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淮南市公共资源交易监督管理局2021年政府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信息公开工作年度报告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8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napToGrid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8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/>
          <w:snapToGrid/>
          <w:color w:val="auto"/>
          <w:sz w:val="32"/>
          <w:lang w:eastAsia="zh-CN"/>
        </w:rPr>
        <w:t>本报告依据《中华人民共和国政府信息公开条例》（国务院令第711号，以下简称《条例》）、《国务院办公厅政府信息与政务公开办公室关于印发&lt;中华人民共和国政府信息公开工作年度报告格式&gt;的通知》（国办公开办函〔2021〕30号）及《安徽省政务公开办公室关于做好2021年度政府信息公开工作年度报告编制和发布工作的通知》（皖政务办秘〔2021〕37号）要求，结合我单位政府信息公开工作有关统计数据撰写。报告主要包括：总体情况、主动公开政府信息情况、收到和处理政府信息公开申请情况、因政府信息公开被申请行政复议和提起行政诉讼情况、政府信息公开工作存在主要问题及改进情况和其他需要报告事项。本报告中使用数据统计期限为2021年1月1日至12月31日。报告的电子版可在淮南市人民政府网站下载（</w:t>
      </w:r>
      <w:r>
        <w:rPr>
          <w:rFonts w:hint="eastAsia" w:ascii="仿宋_GB2312" w:hAnsi="仿宋_GB2312" w:eastAsia="仿宋_GB2312"/>
          <w:color w:val="auto"/>
          <w:sz w:val="32"/>
        </w:rPr>
        <w:drawing>
          <wp:inline distT="0" distB="0" distL="114300" distR="114300">
            <wp:extent cx="190500" cy="142875"/>
            <wp:effectExtent l="0" t="0" r="0" b="952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/>
          <w:snapToGrid/>
          <w:color w:val="auto"/>
          <w:sz w:val="32"/>
          <w:lang w:eastAsia="zh-CN"/>
        </w:rPr>
        <w:t>http://www.huainan.gov.cn/）。如对本报告有任何疑问，请与淮南市公管局综合科联系（地址：淮南市山南新区和风大街88号市政务中心</w:t>
      </w:r>
      <w:r>
        <w:rPr>
          <w:rFonts w:hint="eastAsia" w:ascii="仿宋_GB2312" w:hAnsi="仿宋_GB2312" w:eastAsia="仿宋_GB2312"/>
          <w:snapToGrid/>
          <w:color w:val="auto"/>
          <w:sz w:val="32"/>
          <w:lang w:val="en-US" w:eastAsia="zh-CN"/>
        </w:rPr>
        <w:t>F</w:t>
      </w:r>
      <w:r>
        <w:rPr>
          <w:rFonts w:hint="eastAsia" w:ascii="仿宋_GB2312" w:hAnsi="仿宋_GB2312" w:eastAsia="仿宋_GB2312"/>
          <w:snapToGrid/>
          <w:color w:val="auto"/>
          <w:sz w:val="32"/>
          <w:lang w:eastAsia="zh-CN"/>
        </w:rPr>
        <w:t>座，电话0554-</w:t>
      </w:r>
      <w:r>
        <w:rPr>
          <w:rFonts w:hint="eastAsia" w:ascii="仿宋_GB2312" w:hAnsi="仿宋_GB2312" w:eastAsia="仿宋_GB2312"/>
          <w:snapToGrid/>
          <w:color w:val="auto"/>
          <w:sz w:val="32"/>
          <w:lang w:val="en-US" w:eastAsia="zh-CN"/>
        </w:rPr>
        <w:t>6667490</w:t>
      </w:r>
      <w:r>
        <w:rPr>
          <w:rFonts w:hint="eastAsia" w:ascii="仿宋_GB2312" w:hAnsi="仿宋_GB2312" w:eastAsia="仿宋_GB2312"/>
          <w:snapToGrid/>
          <w:color w:val="auto"/>
          <w:sz w:val="32"/>
          <w:lang w:eastAsia="zh-CN"/>
        </w:rPr>
        <w:t>，邮编：232001）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/>
          <w:snapToGrid/>
          <w:color w:val="auto"/>
          <w:kern w:val="0"/>
          <w:sz w:val="32"/>
          <w:lang w:eastAsia="zh-CN"/>
        </w:rPr>
      </w:pPr>
      <w:r>
        <w:rPr>
          <w:rFonts w:hint="default" w:ascii="仿宋_GB2312" w:hAnsi="仿宋_GB2312" w:eastAsia="仿宋_GB2312"/>
          <w:snapToGrid/>
          <w:color w:val="auto"/>
          <w:kern w:val="0"/>
          <w:sz w:val="32"/>
          <w:lang w:eastAsia="zh-CN"/>
        </w:rPr>
        <w:t>202</w:t>
      </w:r>
      <w:r>
        <w:rPr>
          <w:rFonts w:hint="eastAsia" w:ascii="仿宋_GB2312" w:hAnsi="仿宋_GB2312" w:eastAsia="仿宋_GB2312"/>
          <w:snapToGrid/>
          <w:color w:val="auto"/>
          <w:kern w:val="0"/>
          <w:sz w:val="32"/>
          <w:lang w:val="en-US" w:eastAsia="zh-CN"/>
        </w:rPr>
        <w:t>1</w:t>
      </w:r>
      <w:r>
        <w:rPr>
          <w:rFonts w:hint="default" w:ascii="仿宋_GB2312" w:hAnsi="仿宋_GB2312" w:eastAsia="仿宋_GB2312"/>
          <w:snapToGrid/>
          <w:color w:val="auto"/>
          <w:kern w:val="0"/>
          <w:sz w:val="32"/>
          <w:lang w:eastAsia="zh-CN"/>
        </w:rPr>
        <w:t>年，</w:t>
      </w:r>
      <w:r>
        <w:rPr>
          <w:rFonts w:hint="eastAsia" w:ascii="仿宋_GB2312" w:hAnsi="仿宋_GB2312" w:eastAsia="仿宋_GB2312"/>
          <w:snapToGrid/>
          <w:color w:val="auto"/>
          <w:kern w:val="0"/>
          <w:sz w:val="32"/>
          <w:lang w:eastAsia="zh-CN"/>
        </w:rPr>
        <w:t>淮南市公管局</w:t>
      </w:r>
      <w:r>
        <w:rPr>
          <w:rFonts w:hint="default" w:ascii="仿宋_GB2312" w:hAnsi="仿宋_GB2312" w:eastAsia="仿宋_GB2312"/>
          <w:snapToGrid/>
          <w:color w:val="auto"/>
          <w:kern w:val="0"/>
          <w:sz w:val="32"/>
          <w:lang w:eastAsia="zh-CN"/>
        </w:rPr>
        <w:t>以习近平新时代中国特色社会主义思想为指</w:t>
      </w:r>
      <w:r>
        <w:rPr>
          <w:rFonts w:hint="eastAsia" w:ascii="仿宋_GB2312" w:hAnsi="仿宋_GB2312" w:eastAsia="仿宋_GB2312"/>
          <w:snapToGrid/>
          <w:color w:val="auto"/>
          <w:kern w:val="0"/>
          <w:sz w:val="32"/>
          <w:lang w:eastAsia="zh-CN"/>
        </w:rPr>
        <w:t>引</w:t>
      </w:r>
      <w:r>
        <w:rPr>
          <w:rFonts w:hint="default" w:ascii="仿宋_GB2312" w:hAnsi="仿宋_GB2312" w:eastAsia="仿宋_GB2312"/>
          <w:snapToGrid/>
          <w:color w:val="auto"/>
          <w:kern w:val="0"/>
          <w:sz w:val="32"/>
          <w:lang w:eastAsia="zh-CN"/>
        </w:rPr>
        <w:t>，在</w:t>
      </w:r>
      <w:r>
        <w:rPr>
          <w:rFonts w:hint="eastAsia" w:ascii="仿宋_GB2312" w:hAnsi="仿宋_GB2312" w:eastAsia="仿宋_GB2312"/>
          <w:snapToGrid/>
          <w:color w:val="auto"/>
          <w:kern w:val="0"/>
          <w:sz w:val="32"/>
          <w:lang w:eastAsia="zh-CN"/>
        </w:rPr>
        <w:t>市</w:t>
      </w:r>
      <w:r>
        <w:rPr>
          <w:rFonts w:hint="default" w:ascii="仿宋_GB2312" w:hAnsi="仿宋_GB2312" w:eastAsia="仿宋_GB2312"/>
          <w:snapToGrid/>
          <w:color w:val="auto"/>
          <w:kern w:val="0"/>
          <w:sz w:val="32"/>
          <w:lang w:eastAsia="zh-CN"/>
        </w:rPr>
        <w:t>政务公开办的大力支持</w:t>
      </w:r>
      <w:r>
        <w:rPr>
          <w:rFonts w:hint="eastAsia" w:ascii="仿宋_GB2312" w:hAnsi="仿宋_GB2312" w:eastAsia="仿宋_GB2312"/>
          <w:snapToGrid/>
          <w:color w:val="auto"/>
          <w:kern w:val="0"/>
          <w:sz w:val="32"/>
          <w:lang w:eastAsia="zh-CN"/>
        </w:rPr>
        <w:t>和指导下</w:t>
      </w:r>
      <w:r>
        <w:rPr>
          <w:rFonts w:hint="default" w:ascii="仿宋_GB2312" w:hAnsi="仿宋_GB2312" w:eastAsia="仿宋_GB2312"/>
          <w:snapToGrid/>
          <w:color w:val="auto"/>
          <w:kern w:val="0"/>
          <w:sz w:val="32"/>
          <w:lang w:eastAsia="zh-CN"/>
        </w:rPr>
        <w:t>，不断扩展政务公开内容的广度、深度，进一步创新公开形式，完善公开制度，强化公开监督，全面推进政策解读、回应关切、重大决策预公开等</w:t>
      </w:r>
      <w:r>
        <w:rPr>
          <w:rFonts w:hint="eastAsia" w:ascii="仿宋_GB2312" w:hAnsi="仿宋_GB2312" w:eastAsia="仿宋_GB2312"/>
          <w:snapToGrid/>
          <w:color w:val="auto"/>
          <w:kern w:val="0"/>
          <w:sz w:val="32"/>
          <w:lang w:eastAsia="zh-CN"/>
        </w:rPr>
        <w:t>内容的</w:t>
      </w:r>
      <w:r>
        <w:rPr>
          <w:rFonts w:hint="default" w:ascii="仿宋_GB2312" w:hAnsi="仿宋_GB2312" w:eastAsia="仿宋_GB2312"/>
          <w:snapToGrid/>
          <w:color w:val="auto"/>
          <w:kern w:val="0"/>
          <w:sz w:val="32"/>
          <w:lang w:eastAsia="zh-CN"/>
        </w:rPr>
        <w:t>公开，</w:t>
      </w:r>
      <w:r>
        <w:rPr>
          <w:rFonts w:hint="eastAsia" w:ascii="仿宋_GB2312" w:hAnsi="仿宋_GB2312" w:eastAsia="仿宋_GB2312"/>
          <w:snapToGrid/>
          <w:color w:val="auto"/>
          <w:kern w:val="0"/>
          <w:sz w:val="32"/>
          <w:lang w:eastAsia="zh-CN"/>
        </w:rPr>
        <w:t>不断提升</w:t>
      </w:r>
      <w:r>
        <w:rPr>
          <w:rFonts w:hint="default" w:ascii="仿宋_GB2312" w:hAnsi="仿宋_GB2312" w:eastAsia="仿宋_GB2312"/>
          <w:snapToGrid/>
          <w:color w:val="auto"/>
          <w:kern w:val="0"/>
          <w:sz w:val="32"/>
          <w:lang w:eastAsia="zh-CN"/>
        </w:rPr>
        <w:t>公开质量和效果</w:t>
      </w:r>
      <w:r>
        <w:rPr>
          <w:rFonts w:hint="eastAsia" w:ascii="仿宋_GB2312" w:hAnsi="仿宋_GB2312" w:eastAsia="仿宋_GB2312"/>
          <w:snapToGrid/>
          <w:color w:val="auto"/>
          <w:kern w:val="0"/>
          <w:sz w:val="32"/>
          <w:lang w:eastAsia="zh-CN"/>
        </w:rPr>
        <w:t>，</w:t>
      </w:r>
      <w:r>
        <w:rPr>
          <w:rFonts w:hint="default" w:ascii="仿宋_GB2312" w:hAnsi="仿宋_GB2312" w:eastAsia="仿宋_GB2312"/>
          <w:snapToGrid/>
          <w:color w:val="auto"/>
          <w:kern w:val="0"/>
          <w:sz w:val="32"/>
          <w:lang w:eastAsia="zh-CN"/>
        </w:rPr>
        <w:t>政务公开工作出现新的进展与突破。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/>
          <w:snapToGrid/>
          <w:color w:val="auto"/>
          <w:sz w:val="21"/>
          <w:lang w:eastAsia="zh-CN"/>
        </w:rPr>
      </w:pPr>
      <w:r>
        <w:rPr>
          <w:rFonts w:hint="default" w:ascii="楷体_GB2312" w:hAnsi="楷体_GB2312" w:eastAsia="楷体_GB2312"/>
          <w:snapToGrid/>
          <w:color w:val="auto"/>
          <w:kern w:val="0"/>
          <w:sz w:val="32"/>
          <w:lang w:eastAsia="zh-CN"/>
        </w:rPr>
        <w:t>（一）主动公开情况。</w:t>
      </w:r>
      <w:r>
        <w:rPr>
          <w:rFonts w:hint="eastAsia" w:ascii="仿宋_GB2312" w:hAnsi="仿宋_GB2312" w:eastAsia="仿宋_GB2312"/>
          <w:snapToGrid/>
          <w:color w:val="auto"/>
          <w:kern w:val="0"/>
          <w:sz w:val="32"/>
          <w:lang w:eastAsia="zh-CN"/>
        </w:rPr>
        <w:t>及时更新《淮南市公管局政务公开工作要点》，</w:t>
      </w:r>
      <w:r>
        <w:rPr>
          <w:rFonts w:hint="default" w:ascii="仿宋_GB2312" w:hAnsi="仿宋_GB2312" w:eastAsia="仿宋_GB2312"/>
          <w:snapToGrid/>
          <w:color w:val="auto"/>
          <w:kern w:val="0"/>
          <w:sz w:val="32"/>
          <w:lang w:eastAsia="zh-CN"/>
        </w:rPr>
        <w:t>今年以来，</w:t>
      </w:r>
      <w:r>
        <w:rPr>
          <w:rFonts w:hint="eastAsia" w:ascii="仿宋_GB2312" w:hAnsi="仿宋_GB2312" w:eastAsia="仿宋_GB2312"/>
          <w:snapToGrid/>
          <w:color w:val="auto"/>
          <w:kern w:val="0"/>
          <w:sz w:val="32"/>
          <w:lang w:eastAsia="zh-CN"/>
        </w:rPr>
        <w:t>市公管局</w:t>
      </w:r>
      <w:r>
        <w:rPr>
          <w:rFonts w:hint="default" w:ascii="仿宋_GB2312" w:hAnsi="仿宋_GB2312" w:eastAsia="仿宋_GB2312"/>
          <w:snapToGrid/>
          <w:color w:val="auto"/>
          <w:kern w:val="0"/>
          <w:sz w:val="32"/>
          <w:lang w:eastAsia="zh-CN"/>
        </w:rPr>
        <w:t>通过政府网站主动公开政府信息</w:t>
      </w:r>
      <w:r>
        <w:rPr>
          <w:rFonts w:hint="eastAsia" w:ascii="仿宋_GB2312" w:hAnsi="仿宋_GB2312" w:eastAsia="仿宋_GB2312"/>
          <w:snapToGrid/>
          <w:color w:val="auto"/>
          <w:kern w:val="0"/>
          <w:sz w:val="32"/>
          <w:lang w:val="en-US" w:eastAsia="zh-CN"/>
        </w:rPr>
        <w:t>379</w:t>
      </w:r>
      <w:r>
        <w:rPr>
          <w:rFonts w:hint="default" w:ascii="仿宋_GB2312" w:hAnsi="仿宋_GB2312" w:eastAsia="仿宋_GB2312"/>
          <w:snapToGrid/>
          <w:color w:val="auto"/>
          <w:kern w:val="0"/>
          <w:sz w:val="32"/>
          <w:lang w:eastAsia="zh-CN"/>
        </w:rPr>
        <w:t>条，</w:t>
      </w:r>
      <w:r>
        <w:rPr>
          <w:rFonts w:hint="eastAsia" w:ascii="仿宋_GB2312" w:hAnsi="仿宋_GB2312" w:eastAsia="仿宋_GB2312"/>
          <w:snapToGrid/>
          <w:color w:val="auto"/>
          <w:kern w:val="0"/>
          <w:sz w:val="32"/>
          <w:lang w:eastAsia="zh-CN"/>
        </w:rPr>
        <w:t>外链淮南市公共资源交易中心平台发布招投标信息</w:t>
      </w:r>
      <w:r>
        <w:rPr>
          <w:rFonts w:hint="eastAsia" w:ascii="仿宋_GB2312" w:hAnsi="仿宋_GB2312" w:eastAsia="仿宋_GB2312"/>
          <w:snapToGrid/>
          <w:color w:val="auto"/>
          <w:kern w:val="0"/>
          <w:sz w:val="32"/>
          <w:lang w:val="en-US" w:eastAsia="zh-CN"/>
        </w:rPr>
        <w:t>6550条</w:t>
      </w:r>
      <w:r>
        <w:rPr>
          <w:rFonts w:hint="default" w:ascii="仿宋_GB2312" w:hAnsi="仿宋_GB2312" w:eastAsia="仿宋_GB2312"/>
          <w:snapToGrid/>
          <w:color w:val="auto"/>
          <w:kern w:val="0"/>
          <w:sz w:val="32"/>
          <w:lang w:eastAsia="zh-CN"/>
        </w:rPr>
        <w:t>。</w:t>
      </w:r>
      <w:r>
        <w:rPr>
          <w:rFonts w:hint="eastAsia" w:ascii="仿宋_GB2312" w:hAnsi="仿宋_GB2312" w:eastAsia="仿宋_GB2312"/>
          <w:snapToGrid/>
          <w:color w:val="auto"/>
          <w:kern w:val="0"/>
          <w:sz w:val="32"/>
          <w:lang w:eastAsia="zh-CN"/>
        </w:rPr>
        <w:t>①</w:t>
      </w:r>
      <w:r>
        <w:rPr>
          <w:rFonts w:hint="default" w:ascii="仿宋_GB2312" w:hAnsi="仿宋_GB2312" w:eastAsia="仿宋_GB2312"/>
          <w:snapToGrid/>
          <w:color w:val="auto"/>
          <w:kern w:val="0"/>
          <w:sz w:val="32"/>
          <w:lang w:eastAsia="zh-CN"/>
        </w:rPr>
        <w:t>深化重点领域信息公开</w:t>
      </w:r>
      <w:r>
        <w:rPr>
          <w:rFonts w:hint="eastAsia" w:ascii="仿宋_GB2312" w:hAnsi="仿宋_GB2312" w:eastAsia="仿宋_GB2312"/>
          <w:snapToGrid/>
          <w:color w:val="auto"/>
          <w:kern w:val="0"/>
          <w:sz w:val="32"/>
          <w:lang w:eastAsia="zh-CN"/>
        </w:rPr>
        <w:t>。</w:t>
      </w:r>
      <w:r>
        <w:rPr>
          <w:rFonts w:hint="default" w:ascii="仿宋_GB2312" w:hAnsi="仿宋_GB2312" w:eastAsia="仿宋_GB2312"/>
          <w:snapToGrid/>
          <w:color w:val="auto"/>
          <w:kern w:val="0"/>
          <w:sz w:val="32"/>
          <w:lang w:eastAsia="zh-CN"/>
        </w:rPr>
        <w:t>对我市重大招投标信息公开招标公告、中标候选人信息、中标结果、合同订立及履行情况、违规违约处理情况以及招标事项审批结果信息，根据重大项目进度及时公开信息</w:t>
      </w:r>
      <w:r>
        <w:rPr>
          <w:rFonts w:hint="eastAsia" w:ascii="仿宋_GB2312" w:hAnsi="仿宋_GB2312" w:eastAsia="仿宋_GB2312"/>
          <w:snapToGrid/>
          <w:color w:val="auto"/>
          <w:kern w:val="0"/>
          <w:sz w:val="32"/>
          <w:lang w:val="en-US" w:eastAsia="zh-CN"/>
        </w:rPr>
        <w:t>35</w:t>
      </w:r>
      <w:r>
        <w:rPr>
          <w:rFonts w:hint="default" w:ascii="仿宋_GB2312" w:hAnsi="仿宋_GB2312" w:eastAsia="仿宋_GB2312"/>
          <w:snapToGrid/>
          <w:color w:val="auto"/>
          <w:kern w:val="0"/>
          <w:sz w:val="32"/>
          <w:lang w:eastAsia="zh-CN"/>
        </w:rPr>
        <w:t>条。</w:t>
      </w:r>
      <w:r>
        <w:rPr>
          <w:rFonts w:hint="eastAsia" w:ascii="仿宋_GB2312" w:hAnsi="仿宋_GB2312" w:eastAsia="仿宋_GB2312"/>
          <w:snapToGrid/>
          <w:color w:val="auto"/>
          <w:kern w:val="0"/>
          <w:sz w:val="32"/>
          <w:lang w:eastAsia="zh-CN"/>
        </w:rPr>
        <w:t>②更新完善信息公开指南。明确政府信息公开形式、公开时限及依申请公开受理机构、申请内容、申请方式、答复时限等内容，不断满足群众需求。③权责、服务清单不断细化。</w:t>
      </w:r>
      <w:r>
        <w:rPr>
          <w:rFonts w:hint="default" w:ascii="仿宋_GB2312" w:hAnsi="仿宋_GB2312" w:eastAsia="仿宋_GB2312"/>
          <w:snapToGrid/>
          <w:color w:val="auto"/>
          <w:kern w:val="0"/>
          <w:sz w:val="32"/>
          <w:lang w:eastAsia="zh-CN"/>
        </w:rPr>
        <w:t>全面梳理本机关依法行使的行政权力和依法承担的公共服务职责，更新完善权责清单</w:t>
      </w:r>
      <w:r>
        <w:rPr>
          <w:rFonts w:hint="eastAsia" w:ascii="仿宋_GB2312" w:hAnsi="仿宋_GB2312" w:eastAsia="仿宋_GB2312"/>
          <w:snapToGrid/>
          <w:color w:val="auto"/>
          <w:kern w:val="0"/>
          <w:sz w:val="32"/>
          <w:lang w:eastAsia="zh-CN"/>
        </w:rPr>
        <w:t>和服务清单，</w:t>
      </w:r>
      <w:r>
        <w:rPr>
          <w:rFonts w:hint="default" w:ascii="仿宋_GB2312" w:hAnsi="仿宋_GB2312" w:eastAsia="仿宋_GB2312"/>
          <w:snapToGrid/>
          <w:color w:val="auto"/>
          <w:kern w:val="0"/>
          <w:sz w:val="32"/>
          <w:lang w:eastAsia="zh-CN"/>
        </w:rPr>
        <w:t>并按要求公开。</w:t>
      </w:r>
      <w:r>
        <w:rPr>
          <w:rFonts w:hint="eastAsia" w:ascii="仿宋_GB2312" w:hAnsi="仿宋_GB2312" w:eastAsia="仿宋_GB2312"/>
          <w:snapToGrid/>
          <w:color w:val="auto"/>
          <w:kern w:val="0"/>
          <w:sz w:val="32"/>
          <w:lang w:eastAsia="zh-CN"/>
        </w:rPr>
        <w:t>④加强政策解读发布。</w:t>
      </w:r>
      <w:r>
        <w:rPr>
          <w:rFonts w:hint="eastAsia" w:ascii="仿宋_GB2312" w:hAnsi="仿宋_GB2312" w:eastAsia="仿宋_GB2312"/>
          <w:snapToGrid/>
          <w:color w:val="auto"/>
          <w:sz w:val="32"/>
          <w:shd w:val="clear" w:color="auto" w:fill="FFFFFF"/>
          <w:lang w:eastAsia="zh-CN"/>
        </w:rPr>
        <w:t>以</w:t>
      </w:r>
      <w:r>
        <w:rPr>
          <w:rFonts w:hint="default" w:ascii="仿宋_GB2312" w:hAnsi="仿宋_GB2312" w:eastAsia="仿宋_GB2312"/>
          <w:snapToGrid/>
          <w:color w:val="auto"/>
          <w:sz w:val="32"/>
          <w:shd w:val="clear" w:color="auto" w:fill="FFFFFF"/>
          <w:lang w:eastAsia="zh-CN"/>
        </w:rPr>
        <w:t>走进政风行风热线</w:t>
      </w:r>
      <w:r>
        <w:rPr>
          <w:rFonts w:hint="eastAsia" w:ascii="仿宋_GB2312" w:hAnsi="仿宋_GB2312" w:eastAsia="仿宋_GB2312"/>
          <w:snapToGrid/>
          <w:color w:val="auto"/>
          <w:sz w:val="32"/>
          <w:shd w:val="clear" w:color="auto" w:fill="FFFFFF"/>
          <w:lang w:eastAsia="zh-CN"/>
        </w:rPr>
        <w:t>、召开新闻发布会</w:t>
      </w:r>
      <w:r>
        <w:rPr>
          <w:rFonts w:hint="default" w:ascii="仿宋_GB2312" w:hAnsi="仿宋_GB2312" w:eastAsia="仿宋_GB2312"/>
          <w:snapToGrid/>
          <w:color w:val="auto"/>
          <w:sz w:val="32"/>
          <w:shd w:val="clear" w:color="auto" w:fill="FFFFFF"/>
          <w:lang w:eastAsia="zh-CN"/>
        </w:rPr>
        <w:t>等形式向社会公众介绍我市公共资源交易工作开展情况，以图片、</w:t>
      </w:r>
      <w:r>
        <w:rPr>
          <w:rFonts w:hint="eastAsia" w:ascii="仿宋_GB2312" w:hAnsi="仿宋_GB2312" w:eastAsia="仿宋_GB2312"/>
          <w:snapToGrid/>
          <w:color w:val="auto"/>
          <w:sz w:val="32"/>
          <w:shd w:val="clear" w:color="auto" w:fill="FFFFFF"/>
          <w:lang w:eastAsia="zh-CN"/>
        </w:rPr>
        <w:t>新闻</w:t>
      </w:r>
      <w:r>
        <w:rPr>
          <w:rFonts w:hint="default" w:ascii="仿宋_GB2312" w:hAnsi="仿宋_GB2312" w:eastAsia="仿宋_GB2312"/>
          <w:snapToGrid/>
          <w:color w:val="auto"/>
          <w:sz w:val="32"/>
          <w:shd w:val="clear" w:color="auto" w:fill="FFFFFF"/>
          <w:lang w:eastAsia="zh-CN"/>
        </w:rPr>
        <w:t>发布会等形式对政策内容进行深入浅出的解读，发布各级、各类政策解读16条。</w:t>
      </w: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/>
          <w:snapToGrid/>
          <w:color w:val="auto"/>
          <w:kern w:val="0"/>
          <w:sz w:val="32"/>
          <w:shd w:val="clear" w:color="auto" w:fill="FFFFFF"/>
          <w:lang w:eastAsia="zh-CN"/>
        </w:rPr>
      </w:pPr>
      <w:r>
        <w:rPr>
          <w:rFonts w:hint="default" w:ascii="楷体_GB2312" w:hAnsi="楷体_GB2312" w:eastAsia="楷体_GB2312"/>
          <w:snapToGrid/>
          <w:color w:val="auto"/>
          <w:kern w:val="0"/>
          <w:sz w:val="32"/>
          <w:shd w:val="clear" w:color="auto" w:fill="FFFFFF"/>
          <w:lang w:eastAsia="zh-CN"/>
        </w:rPr>
        <w:t>（二）依申请公开情况。</w:t>
      </w:r>
      <w:r>
        <w:rPr>
          <w:rFonts w:hint="default" w:ascii="仿宋_GB2312" w:hAnsi="仿宋_GB2312" w:eastAsia="仿宋_GB2312"/>
          <w:snapToGrid/>
          <w:color w:val="auto"/>
          <w:sz w:val="32"/>
          <w:lang w:eastAsia="zh-CN"/>
        </w:rPr>
        <w:t>不断推进我市公共资源配置领域政府信息公开，</w:t>
      </w:r>
      <w:r>
        <w:rPr>
          <w:rFonts w:hint="eastAsia" w:ascii="仿宋_GB2312" w:hAnsi="仿宋_GB2312" w:eastAsia="仿宋_GB2312"/>
          <w:snapToGrid/>
          <w:color w:val="auto"/>
          <w:sz w:val="32"/>
          <w:lang w:val="en-US" w:eastAsia="zh-CN"/>
        </w:rPr>
        <w:t>2021年淮南市公管局通过在线申请</w:t>
      </w:r>
      <w:r>
        <w:rPr>
          <w:rFonts w:hint="default" w:ascii="仿宋_GB2312" w:hAnsi="仿宋_GB2312" w:eastAsia="仿宋_GB2312"/>
          <w:snapToGrid/>
          <w:color w:val="auto"/>
          <w:kern w:val="0"/>
          <w:sz w:val="32"/>
          <w:shd w:val="clear" w:color="auto" w:fill="FFFFFF"/>
          <w:lang w:eastAsia="zh-CN"/>
        </w:rPr>
        <w:t>收到依申请公开</w:t>
      </w:r>
      <w:r>
        <w:rPr>
          <w:rFonts w:hint="eastAsia" w:ascii="仿宋_GB2312" w:hAnsi="仿宋_GB2312" w:eastAsia="仿宋_GB2312"/>
          <w:snapToGrid/>
          <w:color w:val="auto"/>
          <w:kern w:val="0"/>
          <w:sz w:val="32"/>
          <w:shd w:val="clear" w:color="auto" w:fill="FFFFFF"/>
          <w:lang w:val="en-US" w:eastAsia="zh-CN"/>
        </w:rPr>
        <w:t>5</w:t>
      </w:r>
      <w:r>
        <w:rPr>
          <w:rFonts w:hint="default" w:ascii="仿宋_GB2312" w:hAnsi="仿宋_GB2312" w:eastAsia="仿宋_GB2312"/>
          <w:snapToGrid/>
          <w:color w:val="auto"/>
          <w:kern w:val="0"/>
          <w:sz w:val="32"/>
          <w:shd w:val="clear" w:color="auto" w:fill="FFFFFF"/>
          <w:lang w:eastAsia="zh-CN"/>
        </w:rPr>
        <w:t>件，按时办结</w:t>
      </w:r>
      <w:r>
        <w:rPr>
          <w:rFonts w:hint="eastAsia" w:ascii="仿宋_GB2312" w:hAnsi="仿宋_GB2312" w:eastAsia="仿宋_GB2312"/>
          <w:snapToGrid/>
          <w:color w:val="auto"/>
          <w:kern w:val="0"/>
          <w:sz w:val="32"/>
          <w:shd w:val="clear" w:color="auto" w:fill="FFFFFF"/>
          <w:lang w:val="en-US" w:eastAsia="zh-CN"/>
        </w:rPr>
        <w:t>5</w:t>
      </w:r>
      <w:r>
        <w:rPr>
          <w:rFonts w:hint="default" w:ascii="仿宋_GB2312" w:hAnsi="仿宋_GB2312" w:eastAsia="仿宋_GB2312"/>
          <w:snapToGrid/>
          <w:color w:val="auto"/>
          <w:kern w:val="0"/>
          <w:sz w:val="32"/>
          <w:shd w:val="clear" w:color="auto" w:fill="FFFFFF"/>
          <w:lang w:eastAsia="zh-CN"/>
        </w:rPr>
        <w:t>件，法定时限内办结率100%。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atLeast"/>
        <w:ind w:left="0" w:leftChars="0" w:right="0" w:rightChars="0" w:firstLine="640" w:firstLineChars="200"/>
        <w:jc w:val="both"/>
        <w:textAlignment w:val="auto"/>
        <w:rPr>
          <w:rFonts w:hint="default"/>
          <w:snapToGrid/>
          <w:color w:val="auto"/>
          <w:sz w:val="21"/>
          <w:shd w:val="clear" w:color="auto" w:fill="FFFFFF"/>
          <w:lang w:eastAsia="zh-CN"/>
        </w:rPr>
      </w:pPr>
      <w:r>
        <w:rPr>
          <w:rFonts w:hint="default" w:ascii="楷体_GB2312" w:hAnsi="楷体_GB2312" w:eastAsia="楷体_GB2312"/>
          <w:snapToGrid/>
          <w:color w:val="auto"/>
          <w:kern w:val="0"/>
          <w:sz w:val="32"/>
          <w:shd w:val="clear" w:color="auto" w:fill="FFFFFF"/>
          <w:lang w:eastAsia="zh-CN"/>
        </w:rPr>
        <w:t>（三）政府信息管理情况。</w:t>
      </w:r>
      <w:r>
        <w:rPr>
          <w:rFonts w:hint="eastAsia" w:ascii="仿宋_GB2312" w:hAnsi="仿宋_GB2312" w:eastAsia="仿宋_GB2312"/>
          <w:snapToGrid/>
          <w:color w:val="auto"/>
          <w:kern w:val="0"/>
          <w:sz w:val="32"/>
          <w:shd w:val="clear" w:color="auto" w:fill="FFFFFF"/>
          <w:lang w:eastAsia="zh-CN"/>
        </w:rPr>
        <w:t>先后完善了《</w:t>
      </w:r>
      <w:r>
        <w:rPr>
          <w:rFonts w:hint="default" w:ascii="仿宋_GB2312" w:hAnsi="仿宋_GB2312" w:eastAsia="仿宋_GB2312"/>
          <w:snapToGrid/>
          <w:color w:val="auto"/>
          <w:kern w:val="0"/>
          <w:sz w:val="32"/>
          <w:shd w:val="clear" w:color="auto" w:fill="FFFFFF"/>
          <w:lang w:eastAsia="zh-CN"/>
        </w:rPr>
        <w:t>淮南市政府信息依申请公开制度</w:t>
      </w:r>
      <w:r>
        <w:rPr>
          <w:rFonts w:hint="eastAsia" w:ascii="仿宋_GB2312" w:hAnsi="仿宋_GB2312" w:eastAsia="仿宋_GB2312"/>
          <w:snapToGrid/>
          <w:color w:val="auto"/>
          <w:kern w:val="0"/>
          <w:sz w:val="32"/>
          <w:shd w:val="clear" w:color="auto" w:fill="FFFFFF"/>
          <w:lang w:eastAsia="zh-CN"/>
        </w:rPr>
        <w:t>》《</w:t>
      </w:r>
      <w:r>
        <w:rPr>
          <w:rFonts w:hint="default" w:ascii="仿宋_GB2312" w:hAnsi="仿宋_GB2312" w:eastAsia="仿宋_GB2312"/>
          <w:snapToGrid/>
          <w:color w:val="auto"/>
          <w:kern w:val="0"/>
          <w:sz w:val="32"/>
          <w:shd w:val="clear" w:color="auto" w:fill="FFFFFF"/>
          <w:lang w:eastAsia="zh-CN"/>
        </w:rPr>
        <w:t xml:space="preserve">淮南市公管局政府信息管理动态调整机制 </w:t>
      </w:r>
      <w:r>
        <w:rPr>
          <w:rFonts w:hint="eastAsia" w:ascii="仿宋_GB2312" w:hAnsi="仿宋_GB2312" w:eastAsia="仿宋_GB2312"/>
          <w:snapToGrid/>
          <w:color w:val="auto"/>
          <w:kern w:val="0"/>
          <w:sz w:val="32"/>
          <w:shd w:val="clear" w:color="auto" w:fill="FFFFFF"/>
          <w:lang w:eastAsia="zh-CN"/>
        </w:rPr>
        <w:t>》《</w:t>
      </w:r>
      <w:r>
        <w:rPr>
          <w:rFonts w:hint="default" w:ascii="仿宋_GB2312" w:hAnsi="仿宋_GB2312" w:eastAsia="仿宋_GB2312"/>
          <w:snapToGrid/>
          <w:color w:val="auto"/>
          <w:kern w:val="0"/>
          <w:sz w:val="32"/>
          <w:shd w:val="clear" w:color="auto" w:fill="FFFFFF"/>
          <w:lang w:eastAsia="zh-CN"/>
        </w:rPr>
        <w:t>淮南市政府信息依申请公开制度</w:t>
      </w:r>
      <w:r>
        <w:rPr>
          <w:rFonts w:hint="eastAsia" w:ascii="仿宋_GB2312" w:hAnsi="仿宋_GB2312" w:eastAsia="仿宋_GB2312"/>
          <w:snapToGrid/>
          <w:color w:val="auto"/>
          <w:kern w:val="0"/>
          <w:sz w:val="32"/>
          <w:shd w:val="clear" w:color="auto" w:fill="FFFFFF"/>
          <w:lang w:eastAsia="zh-CN"/>
        </w:rPr>
        <w:t>》等制度，</w:t>
      </w:r>
      <w:r>
        <w:rPr>
          <w:rFonts w:hint="default" w:ascii="仿宋_GB2312" w:hAnsi="仿宋_GB2312" w:eastAsia="仿宋_GB2312"/>
          <w:snapToGrid/>
          <w:color w:val="auto"/>
          <w:kern w:val="0"/>
          <w:sz w:val="32"/>
          <w:shd w:val="clear" w:color="auto" w:fill="FFFFFF"/>
          <w:lang w:eastAsia="zh-CN"/>
        </w:rPr>
        <w:t>不断强化制度约束，推进政务公开规范化、制度化。</w:t>
      </w: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/>
          <w:snapToGrid/>
          <w:color w:val="auto"/>
          <w:sz w:val="21"/>
          <w:shd w:val="clear" w:color="auto" w:fill="FFFFFF"/>
          <w:lang w:eastAsia="zh-CN"/>
        </w:rPr>
      </w:pPr>
      <w:r>
        <w:rPr>
          <w:rFonts w:hint="default" w:ascii="楷体_GB2312" w:hAnsi="楷体_GB2312" w:eastAsia="楷体_GB2312"/>
          <w:snapToGrid/>
          <w:color w:val="auto"/>
          <w:kern w:val="0"/>
          <w:sz w:val="32"/>
          <w:shd w:val="clear" w:color="auto" w:fill="FFFFFF"/>
          <w:lang w:eastAsia="zh-CN"/>
        </w:rPr>
        <w:t>（四）平台建设情况。</w:t>
      </w:r>
      <w:r>
        <w:rPr>
          <w:rFonts w:hint="eastAsia" w:ascii="仿宋_GB2312" w:hAnsi="仿宋_GB2312" w:eastAsia="仿宋_GB2312"/>
          <w:snapToGrid/>
          <w:color w:val="auto"/>
          <w:sz w:val="32"/>
          <w:shd w:val="clear" w:color="auto" w:fill="FFFFFF"/>
          <w:lang w:val="en-US" w:eastAsia="zh-CN"/>
        </w:rPr>
        <w:t>2021年市公管局网站</w:t>
      </w:r>
      <w:r>
        <w:rPr>
          <w:rFonts w:hint="default" w:ascii="仿宋_GB2312" w:hAnsi="仿宋_GB2312" w:eastAsia="仿宋_GB2312"/>
          <w:snapToGrid/>
          <w:color w:val="auto"/>
          <w:sz w:val="32"/>
          <w:shd w:val="clear" w:color="auto" w:fill="FFFFFF"/>
          <w:lang w:eastAsia="zh-CN"/>
        </w:rPr>
        <w:t>纳入市政府集约化平台统一管理，</w:t>
      </w:r>
      <w:r>
        <w:rPr>
          <w:rFonts w:hint="eastAsia" w:ascii="仿宋_GB2312" w:hAnsi="仿宋_GB2312" w:eastAsia="仿宋_GB2312"/>
          <w:snapToGrid/>
          <w:color w:val="auto"/>
          <w:sz w:val="32"/>
          <w:shd w:val="clear" w:color="auto" w:fill="FFFFFF"/>
          <w:lang w:eastAsia="zh-CN"/>
        </w:rPr>
        <w:t>优化了栏目设置和页面设计，</w:t>
      </w:r>
      <w:r>
        <w:rPr>
          <w:rFonts w:hint="default" w:ascii="仿宋_GB2312" w:hAnsi="仿宋_GB2312" w:eastAsia="仿宋_GB2312"/>
          <w:snapToGrid/>
          <w:color w:val="auto"/>
          <w:kern w:val="0"/>
          <w:sz w:val="32"/>
          <w:shd w:val="clear" w:color="auto" w:fill="FFFFFF"/>
          <w:lang w:eastAsia="zh-CN"/>
        </w:rPr>
        <w:t>充分发挥政府网站作为政务公开第一平台的重要作用</w:t>
      </w:r>
      <w:r>
        <w:rPr>
          <w:rFonts w:hint="eastAsia" w:ascii="仿宋_GB2312" w:hAnsi="仿宋_GB2312" w:eastAsia="仿宋_GB2312"/>
          <w:snapToGrid/>
          <w:color w:val="auto"/>
          <w:kern w:val="0"/>
          <w:sz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"/>
          <w:b w:val="0"/>
          <w:i w:val="0"/>
          <w:caps w:val="0"/>
          <w:color w:val="auto"/>
          <w:spacing w:val="0"/>
          <w:sz w:val="32"/>
          <w:szCs w:val="16"/>
          <w:highlight w:val="none"/>
          <w:shd w:val="clear" w:color="auto" w:fill="FFFFFF"/>
        </w:rPr>
        <w:t>不断完善公共资源交易平台建设，大力推进全流程电子化工作进程，全面提升公共资源交易信息化、智能化水平，</w:t>
      </w:r>
      <w:r>
        <w:rPr>
          <w:rFonts w:hint="eastAsia" w:ascii="仿宋_GB2312" w:hAnsi="仿宋_GB2312" w:eastAsia="仿宋_GB2312" w:cs="微软雅黑"/>
          <w:i w:val="0"/>
          <w:caps w:val="0"/>
          <w:color w:val="auto"/>
          <w:spacing w:val="0"/>
          <w:sz w:val="32"/>
          <w:szCs w:val="19"/>
          <w:highlight w:val="none"/>
          <w:shd w:val="clear" w:color="auto" w:fill="FFFFFF"/>
        </w:rPr>
        <w:t>为市场主体、社会公众提供公共资源交易</w:t>
      </w:r>
      <w:r>
        <w:rPr>
          <w:rFonts w:hint="eastAsia" w:ascii="仿宋_GB2312" w:hAnsi="仿宋_GB2312" w:eastAsia="仿宋_GB2312" w:cs="微软雅黑"/>
          <w:i w:val="0"/>
          <w:caps w:val="0"/>
          <w:color w:val="auto"/>
          <w:spacing w:val="0"/>
          <w:sz w:val="32"/>
          <w:szCs w:val="19"/>
          <w:highlight w:val="none"/>
          <w:shd w:val="clear" w:color="auto" w:fill="FFFFFF"/>
          <w:lang w:eastAsia="zh-CN"/>
        </w:rPr>
        <w:t>高效便捷的</w:t>
      </w:r>
      <w:r>
        <w:rPr>
          <w:rFonts w:hint="eastAsia" w:ascii="仿宋_GB2312" w:hAnsi="仿宋_GB2312" w:eastAsia="仿宋_GB2312" w:cs="微软雅黑"/>
          <w:i w:val="0"/>
          <w:caps w:val="0"/>
          <w:color w:val="auto"/>
          <w:spacing w:val="0"/>
          <w:sz w:val="32"/>
          <w:szCs w:val="19"/>
          <w:highlight w:val="none"/>
          <w:shd w:val="clear" w:color="auto" w:fill="FFFFFF"/>
        </w:rPr>
        <w:t>综合服务的体系。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/>
          <w:b w:val="0"/>
          <w:bCs w:val="0"/>
          <w:snapToGrid/>
          <w:color w:val="auto"/>
          <w:sz w:val="32"/>
          <w:shd w:val="clear" w:color="auto" w:fill="FFFFFF"/>
          <w:lang w:eastAsia="zh-CN"/>
        </w:rPr>
      </w:pPr>
      <w:r>
        <w:rPr>
          <w:rFonts w:hint="default" w:ascii="楷体_GB2312" w:hAnsi="楷体_GB2312" w:eastAsia="楷体_GB2312"/>
          <w:snapToGrid/>
          <w:color w:val="auto"/>
          <w:kern w:val="0"/>
          <w:sz w:val="32"/>
          <w:lang w:eastAsia="zh-CN"/>
        </w:rPr>
        <w:t>（五）监督保障情况。</w:t>
      </w:r>
      <w:r>
        <w:rPr>
          <w:rFonts w:hint="eastAsia" w:ascii="楷体_GB2312" w:hAnsi="楷体_GB2312" w:eastAsia="楷体_GB2312"/>
          <w:b w:val="0"/>
          <w:bCs w:val="0"/>
          <w:snapToGrid/>
          <w:color w:val="auto"/>
          <w:kern w:val="0"/>
          <w:sz w:val="32"/>
          <w:lang w:eastAsia="zh-CN"/>
        </w:rPr>
        <w:t>①</w:t>
      </w:r>
      <w:r>
        <w:rPr>
          <w:rFonts w:hint="default" w:ascii="仿宋_GB2312" w:hAnsi="仿宋_GB2312" w:eastAsia="仿宋_GB2312"/>
          <w:b w:val="0"/>
          <w:bCs w:val="0"/>
          <w:snapToGrid/>
          <w:color w:val="auto"/>
          <w:kern w:val="0"/>
          <w:sz w:val="32"/>
          <w:lang w:eastAsia="zh-CN"/>
        </w:rPr>
        <w:t>加强组织领导。调整政务公开领导小组成员，明确专人负责政务公开工作</w:t>
      </w:r>
      <w:r>
        <w:rPr>
          <w:rFonts w:hint="eastAsia" w:ascii="仿宋_GB2312" w:hAnsi="仿宋_GB2312" w:eastAsia="仿宋_GB2312"/>
          <w:b w:val="0"/>
          <w:bCs w:val="0"/>
          <w:snapToGrid/>
          <w:color w:val="auto"/>
          <w:kern w:val="0"/>
          <w:sz w:val="32"/>
          <w:lang w:eastAsia="zh-CN"/>
        </w:rPr>
        <w:t>，</w:t>
      </w:r>
      <w:r>
        <w:rPr>
          <w:rFonts w:hint="default" w:ascii="仿宋_GB2312" w:hAnsi="仿宋_GB2312" w:eastAsia="仿宋_GB2312"/>
          <w:b w:val="0"/>
          <w:bCs w:val="0"/>
          <w:snapToGrid/>
          <w:color w:val="auto"/>
          <w:sz w:val="32"/>
          <w:shd w:val="clear" w:color="auto" w:fill="FFFFFF"/>
          <w:lang w:eastAsia="zh-CN"/>
        </w:rPr>
        <w:t>按照本年度政务公开工作要点部署推进相关工作。</w:t>
      </w:r>
      <w:r>
        <w:rPr>
          <w:rFonts w:hint="eastAsia" w:ascii="仿宋_GB2312" w:hAnsi="仿宋_GB2312" w:eastAsia="仿宋_GB2312"/>
          <w:b w:val="0"/>
          <w:bCs w:val="0"/>
          <w:snapToGrid/>
          <w:color w:val="auto"/>
          <w:kern w:val="0"/>
          <w:sz w:val="32"/>
          <w:lang w:eastAsia="zh-CN"/>
        </w:rPr>
        <w:t>②</w:t>
      </w:r>
      <w:r>
        <w:rPr>
          <w:rFonts w:hint="default" w:ascii="仿宋_GB2312" w:hAnsi="仿宋_GB2312" w:eastAsia="仿宋_GB2312"/>
          <w:b w:val="0"/>
          <w:bCs w:val="0"/>
          <w:snapToGrid/>
          <w:color w:val="auto"/>
          <w:kern w:val="0"/>
          <w:sz w:val="32"/>
          <w:lang w:eastAsia="zh-CN"/>
        </w:rPr>
        <w:t>健全制度机制。根据《中华人民共和国政府信息公开条例》，及时更新完善政务公开制度机制</w:t>
      </w:r>
      <w:r>
        <w:rPr>
          <w:rFonts w:hint="eastAsia" w:ascii="仿宋_GB2312" w:hAnsi="仿宋_GB2312" w:eastAsia="仿宋_GB2312"/>
          <w:b w:val="0"/>
          <w:bCs w:val="0"/>
          <w:snapToGrid/>
          <w:color w:val="auto"/>
          <w:kern w:val="0"/>
          <w:sz w:val="32"/>
          <w:lang w:eastAsia="zh-CN"/>
        </w:rPr>
        <w:t>。③</w:t>
      </w:r>
      <w:r>
        <w:rPr>
          <w:rFonts w:hint="default" w:ascii="仿宋_GB2312" w:hAnsi="仿宋_GB2312" w:eastAsia="仿宋_GB2312"/>
          <w:b w:val="0"/>
          <w:bCs w:val="0"/>
          <w:snapToGrid/>
          <w:color w:val="auto"/>
          <w:kern w:val="0"/>
          <w:sz w:val="32"/>
          <w:lang w:eastAsia="zh-CN"/>
        </w:rPr>
        <w:t>开展问题整改。</w:t>
      </w:r>
      <w:r>
        <w:rPr>
          <w:rFonts w:hint="default" w:ascii="仿宋_GB2312" w:hAnsi="仿宋_GB2312" w:eastAsia="仿宋_GB2312"/>
          <w:b w:val="0"/>
          <w:bCs w:val="0"/>
          <w:snapToGrid/>
          <w:color w:val="auto"/>
          <w:sz w:val="32"/>
          <w:shd w:val="clear" w:color="auto" w:fill="FFFFFF"/>
          <w:lang w:eastAsia="zh-CN"/>
        </w:rPr>
        <w:t>利用政务公开第三方机构测评，全面排查已公开政府信息，对存在的问题找准症结，根据新形势新要求认真分析原因，有针对性地制定整改方案，确保整改到位。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pPr w:leftFromText="180" w:rightFromText="180" w:vertAnchor="text" w:horzAnchor="page" w:tblpXSpec="center" w:tblpY="256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025"/>
        <w:gridCol w:w="202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00" w:firstLineChars="20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00" w:firstLineChars="20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00" w:firstLineChars="20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00" w:firstLineChars="20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00" w:firstLineChars="20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00" w:firstLineChars="20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00" w:firstLineChars="20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00" w:firstLineChars="20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00" w:firstLineChars="20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00" w:firstLineChars="20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00" w:firstLineChars="20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1"/>
                <w:szCs w:val="21"/>
                <w:lang w:val="en-US" w:eastAsia="zh-CN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00" w:firstLineChars="20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00" w:firstLineChars="20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00" w:firstLineChars="20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00" w:firstLineChars="20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00" w:firstLineChars="20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00" w:firstLineChars="20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00" w:firstLineChars="20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00" w:firstLineChars="20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00" w:firstLineChars="20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00" w:firstLineChars="20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00" w:firstLineChars="20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00" w:firstLineChars="20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00" w:firstLineChars="20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00" w:firstLineChars="20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00" w:firstLineChars="20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8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、收到和处理政府信息公开申请情况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tcBorders>
              <w:top w:val="single" w:color="auto" w:sz="8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vMerge w:val="restart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2957" w:type="dxa"/>
            <w:gridSpan w:val="5"/>
            <w:tcBorders>
              <w:top w:val="single" w:color="auto" w:sz="8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592" w:type="dxa"/>
            <w:vMerge w:val="restart"/>
            <w:tcBorders>
              <w:top w:val="single" w:color="auto" w:sz="8" w:space="0"/>
              <w:left w:val="single" w:color="0100FE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42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vMerge w:val="continue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592" w:type="dxa"/>
            <w:vMerge w:val="continue"/>
            <w:tcBorders>
              <w:top w:val="single" w:color="auto" w:sz="8" w:space="0"/>
              <w:left w:val="single" w:color="0100FE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restart"/>
            <w:tcBorders>
              <w:top w:val="single" w:color="0100FE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3579" w:type="dxa"/>
            <w:gridSpan w:val="2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60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3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color="0100FE" w:sz="0" w:space="0"/>
              <w:left w:val="single" w:color="0100FE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2769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3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100FE" w:sz="0" w:space="0"/>
              <w:left w:val="single" w:color="0100FE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3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100FE" w:sz="0" w:space="0"/>
              <w:left w:val="single" w:color="0100FE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3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100FE" w:sz="0" w:space="0"/>
              <w:left w:val="single" w:color="0100FE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3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100FE" w:sz="0" w:space="0"/>
              <w:left w:val="single" w:color="0100FE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3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100FE" w:sz="0" w:space="0"/>
              <w:left w:val="single" w:color="0100FE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3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100FE" w:sz="0" w:space="0"/>
              <w:left w:val="single" w:color="0100FE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3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100FE" w:sz="0" w:space="0"/>
              <w:left w:val="single" w:color="0100FE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3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color="0100FE" w:sz="0" w:space="0"/>
              <w:left w:val="single" w:color="0100FE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2769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3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100FE" w:sz="0" w:space="0"/>
              <w:left w:val="single" w:color="0100FE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3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100FE" w:sz="0" w:space="0"/>
              <w:left w:val="single" w:color="0100FE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3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color="0100FE" w:sz="0" w:space="0"/>
              <w:left w:val="single" w:color="0100FE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2769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3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100FE" w:sz="0" w:space="0"/>
              <w:left w:val="single" w:color="0100FE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3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100FE" w:sz="0" w:space="0"/>
              <w:left w:val="single" w:color="0100FE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3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100FE" w:sz="0" w:space="0"/>
              <w:left w:val="single" w:color="0100FE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3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60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100FE" w:sz="0" w:space="0"/>
              <w:left w:val="single" w:color="0100FE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color="0100FE" w:sz="0" w:space="0"/>
              <w:left w:val="single" w:color="0100FE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3" w:type="dxa"/>
            <w:tcBorders>
              <w:top w:val="single" w:color="0100FE" w:sz="0" w:space="0"/>
              <w:left w:val="single" w:color="0100FE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100FE" w:sz="0" w:space="0"/>
              <w:left w:val="single" w:color="0100FE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outset" w:color="auto" w:sz="8" w:space="0"/>
              <w:left w:val="single" w:color="0100FE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2769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3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8" w:space="0"/>
              <w:left w:val="single" w:color="0100FE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3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8" w:space="0"/>
              <w:left w:val="single" w:color="0100FE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3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single" w:color="0100FE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3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100FE" w:sz="0" w:space="0"/>
              <w:left w:val="single" w:color="0100FE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2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519"/>
        <w:gridCol w:w="519"/>
        <w:gridCol w:w="519"/>
        <w:gridCol w:w="520"/>
        <w:gridCol w:w="519"/>
        <w:gridCol w:w="519"/>
        <w:gridCol w:w="520"/>
        <w:gridCol w:w="520"/>
        <w:gridCol w:w="520"/>
        <w:gridCol w:w="520"/>
        <w:gridCol w:w="520"/>
        <w:gridCol w:w="520"/>
        <w:gridCol w:w="520"/>
        <w:gridCol w:w="5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5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00" w:firstLineChars="20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52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00" w:firstLineChars="20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right="0" w:right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5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right="0" w:right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5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right="0" w:right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5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right="0" w:right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5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right="0" w:right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25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00" w:firstLineChars="20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26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00" w:firstLineChars="20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right="0" w:right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right="0" w:right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right="0" w:right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right="0" w:right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right="0" w:right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right="0" w:right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right="0" w:right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right="0" w:right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right="0" w:right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right="0" w:right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/>
          <w:snapToGrid/>
          <w:color w:val="auto"/>
          <w:sz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/>
          <w:snapToGrid/>
          <w:color w:val="auto"/>
          <w:sz w:val="21"/>
          <w:lang w:eastAsia="zh-CN"/>
        </w:rPr>
      </w:pPr>
      <w:r>
        <w:rPr>
          <w:rFonts w:hint="default" w:ascii="黑体" w:hAnsi="黑体" w:eastAsia="黑体"/>
          <w:snapToGrid/>
          <w:color w:val="auto"/>
          <w:kern w:val="0"/>
          <w:sz w:val="32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/>
          <w:snapToGrid/>
          <w:color w:val="auto"/>
          <w:sz w:val="21"/>
          <w:lang w:eastAsia="zh-CN"/>
        </w:rPr>
      </w:pPr>
      <w:r>
        <w:rPr>
          <w:rFonts w:hint="default" w:ascii="仿宋_GB2312" w:hAnsi="仿宋_GB2312" w:eastAsia="仿宋_GB2312"/>
          <w:snapToGrid/>
          <w:color w:val="auto"/>
          <w:kern w:val="0"/>
          <w:sz w:val="32"/>
          <w:lang w:eastAsia="zh-CN"/>
        </w:rPr>
        <w:t>存在问题：</w:t>
      </w:r>
      <w:r>
        <w:rPr>
          <w:rFonts w:hint="eastAsia" w:ascii="仿宋_GB2312" w:hAnsi="仿宋_GB2312" w:eastAsia="仿宋_GB2312"/>
          <w:snapToGrid/>
          <w:color w:val="auto"/>
          <w:kern w:val="0"/>
          <w:sz w:val="32"/>
          <w:lang w:eastAsia="zh-CN"/>
        </w:rPr>
        <w:t>信息发布质量有待进一步提升，政策解读</w:t>
      </w:r>
      <w:bookmarkStart w:id="0" w:name="_GoBack"/>
      <w:bookmarkEnd w:id="0"/>
      <w:r>
        <w:rPr>
          <w:rFonts w:hint="eastAsia" w:ascii="仿宋_GB2312" w:hAnsi="仿宋_GB2312" w:eastAsia="仿宋_GB2312"/>
          <w:snapToGrid/>
          <w:color w:val="auto"/>
          <w:kern w:val="0"/>
          <w:sz w:val="32"/>
          <w:lang w:eastAsia="zh-CN"/>
        </w:rPr>
        <w:t>形式过于单一，下一步将通过媒体、图片、问答等多种形式不断丰富政策解读内容。信息公开工作人员业务能力有待进一步提升，下步将落实市政务公开办工作要求，积极参加组织的业务培训会议，对于第三方测评提出的问题，加强与政务公开办沟通交流，确保整改到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/>
        <w:ind w:left="0" w:leftChars="0" w:right="0" w:rightChars="0" w:firstLine="420" w:firstLineChars="200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/>
        <w:ind w:left="0" w:leftChars="0" w:right="0" w:rightChars="0" w:firstLine="420" w:firstLineChars="200"/>
        <w:textAlignment w:val="auto"/>
        <w:outlineLvl w:val="9"/>
        <w:rPr>
          <w:color w:val="auto"/>
        </w:rPr>
      </w:pPr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7A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0" w:hash="daJTE0zfFd303X750GoZLtHdCPE=" w:salt="ktHW39QLhmf1aS8jNKC2XA==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true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MTBkN2E2MmVhYWYyODE2MWI4YTg0NDNiODA3OWUifQ=="/>
  </w:docVars>
  <w:rsids>
    <w:rsidRoot w:val="00172A27"/>
    <w:rsid w:val="00072343"/>
    <w:rsid w:val="00634E46"/>
    <w:rsid w:val="00A27A28"/>
    <w:rsid w:val="00C50775"/>
    <w:rsid w:val="00FC5520"/>
    <w:rsid w:val="32D96789"/>
    <w:rsid w:val="366F062D"/>
    <w:rsid w:val="4E711240"/>
    <w:rsid w:val="7EFF6627"/>
    <w:rsid w:val="BBEF50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4">
    <w:name w:val="Default Paragraph Font"/>
    <w:qFormat/>
    <w:uiPriority w:val="0"/>
    <w:rPr>
      <w:rFonts w:ascii="Times New Roman" w:hAnsi="Times New Roman" w:eastAsia="宋体" w:cs="等线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 w:eastAsia="宋体" w:cs="等线"/>
      <w:sz w:val="18"/>
      <w:szCs w:val="18"/>
    </w:rPr>
  </w:style>
  <w:style w:type="paragraph" w:customStyle="1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Times New Roman" w:hAnsi="Times New Roman" w:eastAsia="宋体" w:cs="等线"/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2022-01-25T18:13:00Z</dcterms:created>
  <dc:creator>肉</dc:creator>
  <cp:lastModifiedBy>uos</cp:lastModifiedBy>
  <cp:lastPrinted>1970-01-01T08:00:00Z</cp:lastPrinted>
  <dcterms:modified xsi:type="dcterms:W3CDTF">2024-09-23T16:21:36Z</dcterms:modified>
  <dc:title>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4383876BD3C048DEB7445A4931CE5151_13</vt:lpwstr>
  </property>
</Properties>
</file>