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77C23">
      <w:pPr>
        <w:pageBreakBefore w:val="0"/>
        <w:kinsoku/>
        <w:wordWrap w:val="0"/>
        <w:overflowPunct/>
        <w:bidi w:val="0"/>
        <w:spacing w:line="400" w:lineRule="exact"/>
        <w:jc w:val="center"/>
        <w:rPr>
          <w:rFonts w:ascii="Times New Roman" w:hAnsi="Times New Roman"/>
          <w:smallCaps w:val="0"/>
          <w:color w:val="000000" w:themeColor="text1"/>
          <w:highlight w:val="none"/>
          <w14:textFill>
            <w14:solidFill>
              <w14:schemeClr w14:val="tx1"/>
            </w14:solidFill>
          </w14:textFill>
        </w:rPr>
      </w:pPr>
    </w:p>
    <w:p w14:paraId="0AFFF296">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512952CC">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759F24CD">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49520698">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6D90B097">
      <w:pPr>
        <w:pStyle w:val="63"/>
        <w:pageBreakBefore w:val="0"/>
        <w:kinsoku/>
        <w:wordWrap w:val="0"/>
        <w:overflowPunct/>
        <w:bidi w:val="0"/>
        <w:rPr>
          <w:rFonts w:hint="eastAsia" w:ascii="方正小标宋简体" w:hAnsi="方正小标宋简体" w:eastAsia="方正小标宋简体" w:cs="方正小标宋简体"/>
          <w:b w:val="0"/>
          <w:bCs w:val="0"/>
          <w:smallCaps w:val="0"/>
          <w:color w:val="000000" w:themeColor="text1"/>
          <w:sz w:val="52"/>
          <w:szCs w:val="52"/>
          <w:highlight w:val="none"/>
          <w:lang w:val="en-US"/>
          <w14:textFill>
            <w14:solidFill>
              <w14:schemeClr w14:val="tx1"/>
            </w14:solidFill>
          </w14:textFill>
        </w:rPr>
      </w:pPr>
      <w:bookmarkStart w:id="1079" w:name="_GoBack"/>
      <w:r>
        <w:rPr>
          <w:rFonts w:hint="eastAsia" w:ascii="方正小标宋简体" w:hAnsi="方正小标宋简体" w:eastAsia="方正小标宋简体" w:cs="方正小标宋简体"/>
          <w:b w:val="0"/>
          <w:bCs w:val="0"/>
          <w:smallCaps w:val="0"/>
          <w:color w:val="000000" w:themeColor="text1"/>
          <w:sz w:val="52"/>
          <w:szCs w:val="52"/>
          <w:highlight w:val="none"/>
          <w:lang w:val="en-US" w:eastAsia="zh-CN"/>
          <w14:textFill>
            <w14:solidFill>
              <w14:schemeClr w14:val="tx1"/>
            </w14:solidFill>
          </w14:textFill>
        </w:rPr>
        <w:t>淮南市</w:t>
      </w:r>
      <w:r>
        <w:rPr>
          <w:rFonts w:hint="eastAsia" w:ascii="方正小标宋简体" w:hAnsi="方正小标宋简体" w:eastAsia="方正小标宋简体" w:cs="方正小标宋简体"/>
          <w:b w:val="0"/>
          <w:bCs w:val="0"/>
          <w:smallCaps w:val="0"/>
          <w:color w:val="000000" w:themeColor="text1"/>
          <w:sz w:val="52"/>
          <w:szCs w:val="52"/>
          <w:highlight w:val="none"/>
          <w14:textFill>
            <w14:solidFill>
              <w14:schemeClr w14:val="tx1"/>
            </w14:solidFill>
          </w14:textFill>
        </w:rPr>
        <w:t>房屋建筑和市政基础设施工程</w:t>
      </w:r>
    </w:p>
    <w:p w14:paraId="01065F30">
      <w:pPr>
        <w:pStyle w:val="65"/>
        <w:pageBreakBefore w:val="0"/>
        <w:kinsoku/>
        <w:wordWrap w:val="0"/>
        <w:overflowPunct/>
        <w:bidi w:val="0"/>
        <w:rPr>
          <w:rFonts w:hint="eastAsia" w:ascii="方正小标宋简体" w:hAnsi="方正小标宋简体" w:eastAsia="方正小标宋简体" w:cs="方正小标宋简体"/>
          <w:b w:val="0"/>
          <w:bCs w:val="0"/>
          <w:smallCaps w:val="0"/>
          <w:color w:val="000000" w:themeColor="text1"/>
          <w:sz w:val="52"/>
          <w:szCs w:val="52"/>
          <w:highlight w:val="none"/>
          <w14:textFill>
            <w14:solidFill>
              <w14:schemeClr w14:val="tx1"/>
            </w14:solidFill>
          </w14:textFill>
        </w:rPr>
      </w:pPr>
      <w:r>
        <w:rPr>
          <w:rFonts w:hint="eastAsia" w:ascii="方正小标宋简体" w:hAnsi="方正小标宋简体" w:eastAsia="方正小标宋简体" w:cs="方正小标宋简体"/>
          <w:b w:val="0"/>
          <w:bCs w:val="0"/>
          <w:smallCaps w:val="0"/>
          <w:color w:val="000000" w:themeColor="text1"/>
          <w:sz w:val="52"/>
          <w:szCs w:val="52"/>
          <w:highlight w:val="none"/>
          <w:lang w:val="en-US" w:eastAsia="zh-CN"/>
          <w14:textFill>
            <w14:solidFill>
              <w14:schemeClr w14:val="tx1"/>
            </w14:solidFill>
          </w14:textFill>
        </w:rPr>
        <w:t>EPC</w:t>
      </w:r>
      <w:r>
        <w:rPr>
          <w:rFonts w:hint="eastAsia" w:ascii="方正小标宋简体" w:hAnsi="方正小标宋简体" w:eastAsia="方正小标宋简体" w:cs="方正小标宋简体"/>
          <w:b w:val="0"/>
          <w:bCs w:val="0"/>
          <w:smallCaps w:val="0"/>
          <w:color w:val="000000" w:themeColor="text1"/>
          <w:sz w:val="52"/>
          <w:szCs w:val="52"/>
          <w:highlight w:val="none"/>
          <w14:textFill>
            <w14:solidFill>
              <w14:schemeClr w14:val="tx1"/>
            </w14:solidFill>
          </w14:textFill>
        </w:rPr>
        <w:t>招标文件示范文本</w:t>
      </w:r>
      <w:bookmarkEnd w:id="1079"/>
    </w:p>
    <w:p w14:paraId="00439FDB">
      <w:pPr>
        <w:pStyle w:val="66"/>
        <w:pageBreakBefore w:val="0"/>
        <w:kinsoku/>
        <w:wordWrap w:val="0"/>
        <w:overflowPunct/>
        <w:bidi w:val="0"/>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w:t>
      </w:r>
      <w:r>
        <w:rPr>
          <w:rFonts w:hint="eastAsia" w:ascii="宋体" w:hAnsi="宋体" w:eastAsia="宋体" w:cs="宋体"/>
          <w:smallCaps w:val="0"/>
          <w:color w:val="000000" w:themeColor="text1"/>
          <w:highlight w:val="none"/>
          <w:lang w:val="en-US" w:eastAsia="zh-CN"/>
          <w14:textFill>
            <w14:solidFill>
              <w14:schemeClr w14:val="tx1"/>
            </w14:solidFill>
          </w14:textFill>
        </w:rPr>
        <w:t>淮南市</w:t>
      </w:r>
      <w:r>
        <w:rPr>
          <w:rFonts w:hint="eastAsia" w:ascii="宋体" w:hAnsi="宋体" w:eastAsia="宋体" w:cs="宋体"/>
          <w:smallCaps w:val="0"/>
          <w:color w:val="000000" w:themeColor="text1"/>
          <w:highlight w:val="none"/>
          <w14:textFill>
            <w14:solidFill>
              <w14:schemeClr w14:val="tx1"/>
            </w14:solidFill>
          </w14:textFill>
        </w:rPr>
        <w:t>202</w:t>
      </w:r>
      <w:r>
        <w:rPr>
          <w:rFonts w:hint="eastAsia" w:ascii="宋体" w:hAnsi="宋体" w:eastAsia="宋体" w:cs="宋体"/>
          <w:smallCaps w:val="0"/>
          <w:color w:val="000000" w:themeColor="text1"/>
          <w:highlight w:val="none"/>
          <w:lang w:val="en-US" w:eastAsia="zh-CN"/>
          <w14:textFill>
            <w14:solidFill>
              <w14:schemeClr w14:val="tx1"/>
            </w14:solidFill>
          </w14:textFill>
        </w:rPr>
        <w:t>6</w:t>
      </w:r>
      <w:r>
        <w:rPr>
          <w:rFonts w:hint="eastAsia" w:ascii="宋体" w:hAnsi="宋体" w:eastAsia="宋体" w:cs="宋体"/>
          <w:smallCaps w:val="0"/>
          <w:color w:val="000000" w:themeColor="text1"/>
          <w:highlight w:val="none"/>
          <w14:textFill>
            <w14:solidFill>
              <w14:schemeClr w14:val="tx1"/>
            </w14:solidFill>
          </w14:textFill>
        </w:rPr>
        <w:t>版）</w:t>
      </w:r>
    </w:p>
    <w:p w14:paraId="3A7AFC71">
      <w:pPr>
        <w:pageBreakBefore w:val="0"/>
        <w:kinsoku/>
        <w:wordWrap w:val="0"/>
        <w:overflowPunct/>
        <w:bidi w:val="0"/>
        <w:jc w:val="center"/>
        <w:rPr>
          <w:rFonts w:hint="eastAsia" w:ascii="Times New Roman" w:hAnsi="Times New Roman" w:eastAsia="楷体_GB2312"/>
          <w:smallCaps w:val="0"/>
          <w:color w:val="000000" w:themeColor="text1"/>
          <w:sz w:val="32"/>
          <w:szCs w:val="32"/>
          <w:highlight w:val="none"/>
          <w:lang w:eastAsia="zh-CN"/>
          <w14:textFill>
            <w14:solidFill>
              <w14:schemeClr w14:val="tx1"/>
            </w14:solidFill>
          </w14:textFill>
        </w:rPr>
      </w:pPr>
      <w:r>
        <w:rPr>
          <w:rFonts w:hint="eastAsia" w:ascii="Times New Roman" w:hAnsi="Times New Roman" w:eastAsia="楷体_GB2312"/>
          <w:smallCaps w:val="0"/>
          <w:color w:val="000000" w:themeColor="text1"/>
          <w:sz w:val="32"/>
          <w:szCs w:val="32"/>
          <w:highlight w:val="none"/>
          <w:lang w:eastAsia="zh-CN"/>
          <w14:textFill>
            <w14:solidFill>
              <w14:schemeClr w14:val="tx1"/>
            </w14:solidFill>
          </w14:textFill>
        </w:rPr>
        <w:t>（征求意见稿）</w:t>
      </w:r>
    </w:p>
    <w:p w14:paraId="68D0F197">
      <w:pPr>
        <w:pageBreakBefore w:val="0"/>
        <w:kinsoku/>
        <w:wordWrap w:val="0"/>
        <w:overflowPunct/>
        <w:bidi w:val="0"/>
        <w:spacing w:line="400" w:lineRule="exact"/>
        <w:jc w:val="center"/>
        <w:rPr>
          <w:rFonts w:ascii="Times New Roman" w:hAnsi="Times New Roman"/>
          <w:smallCaps w:val="0"/>
          <w:color w:val="000000" w:themeColor="text1"/>
          <w:highlight w:val="none"/>
          <w14:textFill>
            <w14:solidFill>
              <w14:schemeClr w14:val="tx1"/>
            </w14:solidFill>
          </w14:textFill>
        </w:rPr>
      </w:pPr>
    </w:p>
    <w:p w14:paraId="6D9AD1A1">
      <w:pPr>
        <w:pageBreakBefore w:val="0"/>
        <w:kinsoku/>
        <w:wordWrap w:val="0"/>
        <w:overflowPunct/>
        <w:bidi w:val="0"/>
        <w:spacing w:line="400" w:lineRule="exact"/>
        <w:jc w:val="center"/>
        <w:rPr>
          <w:rFonts w:ascii="Times New Roman" w:hAnsi="Times New Roman"/>
          <w:smallCaps w:val="0"/>
          <w:color w:val="000000" w:themeColor="text1"/>
          <w:highlight w:val="none"/>
          <w14:textFill>
            <w14:solidFill>
              <w14:schemeClr w14:val="tx1"/>
            </w14:solidFill>
          </w14:textFill>
        </w:rPr>
      </w:pPr>
    </w:p>
    <w:p w14:paraId="203AE0DF">
      <w:pPr>
        <w:pageBreakBefore w:val="0"/>
        <w:kinsoku/>
        <w:wordWrap w:val="0"/>
        <w:overflowPunct/>
        <w:bidi w:val="0"/>
        <w:spacing w:line="400" w:lineRule="exact"/>
        <w:jc w:val="center"/>
        <w:rPr>
          <w:rFonts w:ascii="Times New Roman" w:hAnsi="Times New Roman"/>
          <w:smallCaps w:val="0"/>
          <w:color w:val="000000" w:themeColor="text1"/>
          <w:highlight w:val="none"/>
          <w14:textFill>
            <w14:solidFill>
              <w14:schemeClr w14:val="tx1"/>
            </w14:solidFill>
          </w14:textFill>
        </w:rPr>
      </w:pPr>
    </w:p>
    <w:p w14:paraId="011A3865">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70DCAF7B">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6D79E192">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193CF25E">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4CF9897D">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61FD13E7">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27C2B554">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2F8A3421">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50693C43">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01BDF370">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3C641FF1">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145D4C7A">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084B440C">
      <w:pPr>
        <w:pStyle w:val="7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淮南市公共资源交易监督管理局</w:t>
      </w:r>
    </w:p>
    <w:p w14:paraId="2EB92795">
      <w:pPr>
        <w:pStyle w:val="70"/>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二〇二</w:t>
      </w:r>
      <w:r>
        <w:rPr>
          <w:rFonts w:hint="eastAsia" w:ascii="Times New Roman" w:hAnsi="Times New Roman"/>
          <w:smallCaps w:val="0"/>
          <w:color w:val="000000" w:themeColor="text1"/>
          <w:highlight w:val="none"/>
          <w:lang w:val="en-US" w:eastAsia="zh-CN"/>
          <w14:textFill>
            <w14:solidFill>
              <w14:schemeClr w14:val="tx1"/>
            </w14:solidFill>
          </w14:textFill>
        </w:rPr>
        <w:t>六</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lang w:val="en-US" w:eastAsia="zh-CN"/>
          <w14:textFill>
            <w14:solidFill>
              <w14:schemeClr w14:val="tx1"/>
            </w14:solidFill>
          </w14:textFill>
        </w:rPr>
        <w:t>八</w:t>
      </w:r>
      <w:r>
        <w:rPr>
          <w:rFonts w:hint="eastAsia" w:ascii="Times New Roman" w:hAnsi="Times New Roman"/>
          <w:smallCaps w:val="0"/>
          <w:color w:val="000000" w:themeColor="text1"/>
          <w:highlight w:val="none"/>
          <w14:textFill>
            <w14:solidFill>
              <w14:schemeClr w14:val="tx1"/>
            </w14:solidFill>
          </w14:textFill>
        </w:rPr>
        <w:t>月</w:t>
      </w:r>
    </w:p>
    <w:p w14:paraId="68AEC26D">
      <w:pPr>
        <w:pageBreakBefore w:val="0"/>
        <w:kinsoku/>
        <w:wordWrap w:val="0"/>
        <w:overflowPunct/>
        <w:bidi w:val="0"/>
        <w:adjustRightInd w:val="0"/>
        <w:snapToGrid w:val="0"/>
        <w:spacing w:line="360" w:lineRule="auto"/>
        <w:jc w:val="center"/>
        <w:rPr>
          <w:rFonts w:hint="eastAsia" w:ascii="Times New Roman" w:hAnsi="Times New Roman" w:cs="宋体"/>
          <w:smallCaps w:val="0"/>
          <w:color w:val="000000" w:themeColor="text1"/>
          <w:sz w:val="32"/>
          <w:szCs w:val="32"/>
          <w:highlight w:val="none"/>
          <w14:textFill>
            <w14:solidFill>
              <w14:schemeClr w14:val="tx1"/>
            </w14:solidFill>
          </w14:textFill>
        </w:rPr>
        <w:sectPr>
          <w:footerReference r:id="rId5" w:type="default"/>
          <w:footerReference r:id="rId6" w:type="even"/>
          <w:footnotePr>
            <w:numFmt w:val="decimalEnclosedCircleChinese"/>
            <w:numRestart w:val="eachPage"/>
          </w:footnotePr>
          <w:pgSz w:w="11906" w:h="16838"/>
          <w:pgMar w:top="1588" w:right="1701" w:bottom="1418" w:left="1701" w:header="851" w:footer="851" w:gutter="0"/>
          <w:pgNumType w:fmt="decimal"/>
          <w:cols w:space="720" w:num="1"/>
          <w:docGrid w:type="lines" w:linePitch="312" w:charSpace="0"/>
        </w:sectPr>
      </w:pPr>
    </w:p>
    <w:p w14:paraId="643EAEFF">
      <w:pPr>
        <w:pStyle w:val="6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E193E23">
      <w:pPr>
        <w:pStyle w:val="6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使用说明</w:t>
      </w:r>
    </w:p>
    <w:p w14:paraId="02F07F0A">
      <w:pPr>
        <w:pageBreakBefore w:val="0"/>
        <w:kinsoku/>
        <w:wordWrap w:val="0"/>
        <w:overflowPunct/>
        <w:bidi w:val="0"/>
        <w:spacing w:line="500" w:lineRule="exact"/>
        <w:rPr>
          <w:rFonts w:hint="eastAsia" w:ascii="Times New Roman" w:hAnsi="Times New Roman" w:eastAsia="宋体" w:cs="Times New Roman"/>
          <w:smallCaps w:val="0"/>
          <w:color w:val="000000" w:themeColor="text1"/>
          <w:highlight w:val="none"/>
          <w14:textFill>
            <w14:solidFill>
              <w14:schemeClr w14:val="tx1"/>
            </w14:solidFill>
          </w14:textFill>
        </w:rPr>
      </w:pPr>
    </w:p>
    <w:p w14:paraId="79F6C2C4">
      <w:pPr>
        <w:pStyle w:val="69"/>
        <w:pageBreakBefore w:val="0"/>
        <w:kinsoku/>
        <w:wordWrap w:val="0"/>
        <w:overflowPunct/>
        <w:bidi w:val="0"/>
        <w:rPr>
          <w:rFonts w:hint="eastAsia"/>
          <w:smallCaps w:val="0"/>
          <w:color w:val="000000" w:themeColor="text1"/>
          <w:highlight w:val="none"/>
          <w:lang w:eastAsia="zh-CN"/>
          <w14:textFill>
            <w14:solidFill>
              <w14:schemeClr w14:val="tx1"/>
            </w14:solidFill>
          </w14:textFill>
        </w:rPr>
      </w:pPr>
      <w:r>
        <w:rPr>
          <w:rFonts w:hint="eastAsia"/>
          <w:smallCaps w:val="0"/>
          <w:color w:val="000000" w:themeColor="text1"/>
          <w:highlight w:val="none"/>
          <w:lang w:eastAsia="zh-CN"/>
          <w14:textFill>
            <w14:solidFill>
              <w14:schemeClr w14:val="tx1"/>
            </w14:solidFill>
          </w14:textFill>
        </w:rPr>
        <w:t>一、《淮南市房屋建筑和市政基础设施工程EPC招标文件示范文本》(202</w:t>
      </w:r>
      <w:r>
        <w:rPr>
          <w:rFonts w:hint="eastAsia"/>
          <w:smallCaps w:val="0"/>
          <w:color w:val="000000" w:themeColor="text1"/>
          <w:highlight w:val="none"/>
          <w:lang w:val="en-US" w:eastAsia="zh-CN"/>
          <w14:textFill>
            <w14:solidFill>
              <w14:schemeClr w14:val="tx1"/>
            </w14:solidFill>
          </w14:textFill>
        </w:rPr>
        <w:t>6</w:t>
      </w:r>
      <w:r>
        <w:rPr>
          <w:rFonts w:hint="eastAsia"/>
          <w:smallCaps w:val="0"/>
          <w:color w:val="000000" w:themeColor="text1"/>
          <w:highlight w:val="none"/>
          <w:lang w:eastAsia="zh-CN"/>
          <w14:textFill>
            <w14:solidFill>
              <w14:schemeClr w14:val="tx1"/>
            </w14:solidFill>
          </w14:textFill>
        </w:rPr>
        <w:t>年版）以下简称“房建市政</w:t>
      </w:r>
      <w:r>
        <w:rPr>
          <w:rFonts w:hint="eastAsia"/>
          <w:smallCaps w:val="0"/>
          <w:color w:val="000000" w:themeColor="text1"/>
          <w:highlight w:val="none"/>
          <w:lang w:val="en-US" w:eastAsia="zh-CN"/>
          <w14:textFill>
            <w14:solidFill>
              <w14:schemeClr w14:val="tx1"/>
            </w14:solidFill>
          </w14:textFill>
        </w:rPr>
        <w:t>EPC</w:t>
      </w:r>
      <w:r>
        <w:rPr>
          <w:rFonts w:hint="eastAsia"/>
          <w:smallCaps w:val="0"/>
          <w:color w:val="000000" w:themeColor="text1"/>
          <w:highlight w:val="none"/>
          <w:lang w:eastAsia="zh-CN"/>
          <w14:textFill>
            <w14:solidFill>
              <w14:schemeClr w14:val="tx1"/>
            </w14:solidFill>
          </w14:textFill>
        </w:rPr>
        <w:t>招标示范文本”)依据《电子招标投标办法》（8部委20号令）等编制，适用于由淮南</w:t>
      </w:r>
      <w:r>
        <w:rPr>
          <w:rFonts w:hint="eastAsia"/>
          <w:smallCaps w:val="0"/>
          <w:color w:val="000000" w:themeColor="text1"/>
          <w:highlight w:val="none"/>
          <w:lang w:val="en-US" w:eastAsia="zh-CN"/>
          <w14:textFill>
            <w14:solidFill>
              <w14:schemeClr w14:val="tx1"/>
            </w14:solidFill>
          </w14:textFill>
        </w:rPr>
        <w:t>市、县</w:t>
      </w:r>
      <w:r>
        <w:rPr>
          <w:rFonts w:hint="eastAsia"/>
          <w:smallCaps w:val="0"/>
          <w:color w:val="000000" w:themeColor="text1"/>
          <w:highlight w:val="none"/>
          <w:lang w:eastAsia="zh-CN"/>
          <w14:textFill>
            <w14:solidFill>
              <w14:schemeClr w14:val="tx1"/>
            </w14:solidFill>
          </w14:textFill>
        </w:rPr>
        <w:t>公共资源交易</w:t>
      </w:r>
      <w:r>
        <w:rPr>
          <w:rFonts w:hint="eastAsia"/>
          <w:smallCaps w:val="0"/>
          <w:color w:val="000000" w:themeColor="text1"/>
          <w:highlight w:val="none"/>
          <w:lang w:val="en-US" w:eastAsia="zh-CN"/>
          <w14:textFill>
            <w14:solidFill>
              <w14:schemeClr w14:val="tx1"/>
            </w14:solidFill>
          </w14:textFill>
        </w:rPr>
        <w:t>监督部门</w:t>
      </w:r>
      <w:r>
        <w:rPr>
          <w:rFonts w:hint="eastAsia"/>
          <w:smallCaps w:val="0"/>
          <w:color w:val="000000" w:themeColor="text1"/>
          <w:highlight w:val="none"/>
          <w:lang w:eastAsia="zh-CN"/>
          <w14:textFill>
            <w14:solidFill>
              <w14:schemeClr w14:val="tx1"/>
            </w14:solidFill>
          </w14:textFill>
        </w:rPr>
        <w:t>监管的依法必须招标的房屋建筑和市政工程项目</w:t>
      </w:r>
      <w:r>
        <w:rPr>
          <w:spacing w:val="-5"/>
        </w:rPr>
        <w:t>工程总承包</w:t>
      </w:r>
      <w:r>
        <w:rPr>
          <w:rFonts w:hint="eastAsia"/>
          <w:spacing w:val="-5"/>
          <w:lang w:eastAsia="zh-CN"/>
        </w:rPr>
        <w:t>（</w:t>
      </w:r>
      <w:r>
        <w:rPr>
          <w:rFonts w:hint="eastAsia"/>
          <w:spacing w:val="-5"/>
          <w:lang w:val="en-US" w:eastAsia="zh-CN"/>
        </w:rPr>
        <w:t>EPC</w:t>
      </w:r>
      <w:r>
        <w:rPr>
          <w:rFonts w:hint="eastAsia"/>
          <w:spacing w:val="-5"/>
          <w:lang w:eastAsia="zh-CN"/>
        </w:rPr>
        <w:t>）</w:t>
      </w:r>
      <w:r>
        <w:rPr>
          <w:spacing w:val="-5"/>
        </w:rPr>
        <w:t>项目的招标</w:t>
      </w:r>
      <w:r>
        <w:rPr>
          <w:rFonts w:hint="eastAsia"/>
          <w:smallCaps w:val="0"/>
          <w:color w:val="000000" w:themeColor="text1"/>
          <w:highlight w:val="none"/>
          <w:lang w:eastAsia="zh-CN"/>
          <w14:textFill>
            <w14:solidFill>
              <w14:schemeClr w14:val="tx1"/>
            </w14:solidFill>
          </w14:textFill>
        </w:rPr>
        <w:t>。</w:t>
      </w:r>
    </w:p>
    <w:p w14:paraId="7F8484EE">
      <w:pPr>
        <w:pStyle w:val="69"/>
        <w:pageBreakBefore w:val="0"/>
        <w:kinsoku/>
        <w:wordWrap w:val="0"/>
        <w:overflowPunct/>
        <w:bidi w:val="0"/>
        <w:rPr>
          <w:rFonts w:hint="eastAsia"/>
          <w:smallCaps w:val="0"/>
          <w:color w:val="000000" w:themeColor="text1"/>
          <w:highlight w:val="none"/>
          <w:lang w:val="en-US" w:eastAsia="zh-CN"/>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二、采用本示范文本时，招标人应组织</w:t>
      </w:r>
      <w:r>
        <w:rPr>
          <w:rFonts w:hint="eastAsia" w:ascii="Times New Roman" w:hAnsi="Times New Roman"/>
          <w:smallCaps w:val="0"/>
          <w:color w:val="000000" w:themeColor="text1"/>
          <w:highlight w:val="none"/>
          <w:lang w:eastAsia="zh-CN"/>
          <w14:textFill>
            <w14:solidFill>
              <w14:schemeClr w14:val="tx1"/>
            </w14:solidFill>
          </w14:textFill>
        </w:rPr>
        <w:t>与招标项目规模和复杂程度相适应的人员编写招标文件。</w:t>
      </w:r>
      <w:r>
        <w:rPr>
          <w:rFonts w:hint="eastAsia"/>
          <w:smallCaps w:val="0"/>
          <w:color w:val="000000" w:themeColor="text1"/>
          <w:highlight w:val="none"/>
          <w:lang w:eastAsia="zh-CN"/>
          <w14:textFill>
            <w14:solidFill>
              <w14:schemeClr w14:val="tx1"/>
            </w14:solidFill>
          </w14:textFill>
        </w:rPr>
        <w:t>对文本内容补充、细化、修改时，不得违反法律、行政法规的强制性规定和平等、自愿、公平和诚实信用原则。</w:t>
      </w:r>
    </w:p>
    <w:p w14:paraId="76FC6418">
      <w:pPr>
        <w:pStyle w:val="6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用相同序号标示的章、节、条、款、项、目，供招标人选择使用；以空格标示的由招标人填写的内容，招标人应根据招标项目具体特点和实际需要具体化，确实没有需要填写的，在空格中用“／”标示。</w:t>
      </w:r>
    </w:p>
    <w:p w14:paraId="58EF22F9">
      <w:pPr>
        <w:pStyle w:val="6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四</w:t>
      </w:r>
      <w:r>
        <w:rPr>
          <w:rFonts w:hint="eastAsia" w:ascii="Times New Roman" w:hAnsi="Times New Roman"/>
          <w:smallCaps w:val="0"/>
          <w:color w:val="000000" w:themeColor="text1"/>
          <w:highlight w:val="none"/>
          <w14:textFill>
            <w14:solidFill>
              <w14:schemeClr w14:val="tx1"/>
            </w14:solidFill>
          </w14:textFill>
        </w:rPr>
        <w:t>、招标人按照</w:t>
      </w:r>
      <w:r>
        <w:rPr>
          <w:rFonts w:hint="eastAsia" w:ascii="Times New Roman" w:hAnsi="Times New Roman"/>
          <w:smallCaps w:val="0"/>
          <w:color w:val="000000" w:themeColor="text1"/>
          <w:highlight w:val="none"/>
          <w:lang w:val="en-US"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第一章的格式发布招标公告或发出投标邀请书后，</w:t>
      </w:r>
      <w:r>
        <w:rPr>
          <w:rFonts w:hint="eastAsia" w:ascii="Times New Roman" w:hAnsi="Times New Roman"/>
          <w:smallCaps w:val="0"/>
          <w:color w:val="000000" w:themeColor="text1"/>
          <w:highlight w:val="none"/>
          <w:lang w:eastAsia="zh-CN"/>
          <w14:textFill>
            <w14:solidFill>
              <w14:schemeClr w14:val="tx1"/>
            </w14:solidFill>
          </w14:textFill>
        </w:rPr>
        <w:t>应</w:t>
      </w:r>
      <w:r>
        <w:rPr>
          <w:rFonts w:hint="eastAsia" w:ascii="Times New Roman" w:hAnsi="Times New Roman"/>
          <w:smallCaps w:val="0"/>
          <w:color w:val="000000" w:themeColor="text1"/>
          <w:highlight w:val="none"/>
          <w14:textFill>
            <w14:solidFill>
              <w14:schemeClr w14:val="tx1"/>
            </w14:solidFill>
          </w14:textFill>
        </w:rPr>
        <w:t>将实际发布的招标公告或实际发出的投标邀请书编入招标文件中，作为投标邀请。其中，招标公告应注明发布</w:t>
      </w:r>
      <w:r>
        <w:rPr>
          <w:rFonts w:hint="eastAsia"/>
          <w:smallCaps w:val="0"/>
          <w:color w:val="000000" w:themeColor="text1"/>
          <w:highlight w:val="none"/>
          <w:lang w:eastAsia="zh-CN"/>
          <w14:textFill>
            <w14:solidFill>
              <w14:schemeClr w14:val="tx1"/>
            </w14:solidFill>
          </w14:textFill>
        </w:rPr>
        <w:t>招标信息</w:t>
      </w:r>
      <w:r>
        <w:rPr>
          <w:rFonts w:hint="eastAsia" w:ascii="Times New Roman" w:hAnsi="Times New Roman"/>
          <w:smallCaps w:val="0"/>
          <w:color w:val="000000" w:themeColor="text1"/>
          <w:highlight w:val="none"/>
          <w14:textFill>
            <w14:solidFill>
              <w14:schemeClr w14:val="tx1"/>
            </w14:solidFill>
          </w14:textFill>
        </w:rPr>
        <w:t>的所有</w:t>
      </w:r>
      <w:r>
        <w:rPr>
          <w:rFonts w:hint="eastAsia"/>
          <w:smallCaps w:val="0"/>
          <w:color w:val="000000" w:themeColor="text1"/>
          <w:highlight w:val="none"/>
          <w:lang w:eastAsia="zh-CN"/>
          <w14:textFill>
            <w14:solidFill>
              <w14:schemeClr w14:val="tx1"/>
            </w14:solidFill>
          </w14:textFill>
        </w:rPr>
        <w:t>相关</w:t>
      </w:r>
      <w:r>
        <w:rPr>
          <w:rFonts w:hint="eastAsia" w:ascii="Times New Roman" w:hAnsi="Times New Roman"/>
          <w:smallCaps w:val="0"/>
          <w:color w:val="000000" w:themeColor="text1"/>
          <w:highlight w:val="none"/>
          <w14:textFill>
            <w14:solidFill>
              <w14:schemeClr w14:val="tx1"/>
            </w14:solidFill>
          </w14:textFill>
        </w:rPr>
        <w:t>媒介名称。</w:t>
      </w:r>
    </w:p>
    <w:p w14:paraId="299190BB">
      <w:pPr>
        <w:pStyle w:val="6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五</w:t>
      </w:r>
      <w:r>
        <w:rPr>
          <w:rFonts w:hint="eastAsia" w:ascii="Times New Roman" w:hAnsi="Times New Roman"/>
          <w:smallCaps w:val="0"/>
          <w:color w:val="000000" w:themeColor="text1"/>
          <w:highlight w:val="none"/>
          <w14:textFill>
            <w14:solidFill>
              <w14:schemeClr w14:val="tx1"/>
            </w14:solidFill>
          </w14:textFill>
        </w:rPr>
        <w:t>、</w:t>
      </w:r>
      <w:r>
        <w:rPr>
          <w:rFonts w:hint="eastAsia"/>
          <w:smallCaps w:val="0"/>
          <w:color w:val="000000" w:themeColor="text1"/>
          <w:highlight w:val="none"/>
          <w:lang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第二章“投标人须知”正文和前附表，除以空格标示的由招标人填空的内容、选择性内容和可补充内容外，原则上应不加修改地直接引用。</w:t>
      </w:r>
      <w:r>
        <w:rPr>
          <w:rFonts w:hint="eastAsia"/>
          <w:smallCaps w:val="0"/>
          <w:color w:val="000000" w:themeColor="text1"/>
          <w:highlight w:val="none"/>
          <w:lang w:eastAsia="zh-CN"/>
          <w14:textFill>
            <w14:solidFill>
              <w14:schemeClr w14:val="tx1"/>
            </w14:solidFill>
          </w14:textFill>
        </w:rPr>
        <w:t>确</w:t>
      </w:r>
      <w:r>
        <w:rPr>
          <w:rFonts w:hint="eastAsia" w:ascii="Times New Roman" w:hAnsi="Times New Roman"/>
          <w:smallCaps w:val="0"/>
          <w:color w:val="000000" w:themeColor="text1"/>
          <w:highlight w:val="none"/>
          <w14:textFill>
            <w14:solidFill>
              <w14:schemeClr w14:val="tx1"/>
            </w14:solidFill>
          </w14:textFill>
        </w:rPr>
        <w:t>因法律、法规及政策调整需修改“投标人须知”正文的，应在“投标人须知正文修改一览表”中如实填写。“投标人须知”前附表和正文的条款标号须保持一致</w:t>
      </w:r>
      <w:r>
        <w:rPr>
          <w:rFonts w:hint="eastAsia"/>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如遇到需要在前附表中增补内容的，</w:t>
      </w:r>
      <w:r>
        <w:rPr>
          <w:rFonts w:hint="eastAsia"/>
          <w:smallCaps w:val="0"/>
          <w:color w:val="000000" w:themeColor="text1"/>
          <w:highlight w:val="none"/>
          <w:lang w:val="en-US" w:eastAsia="zh-CN"/>
          <w14:textFill>
            <w14:solidFill>
              <w14:schemeClr w14:val="tx1"/>
            </w14:solidFill>
          </w14:textFill>
        </w:rPr>
        <w:t>可</w:t>
      </w:r>
      <w:r>
        <w:rPr>
          <w:rFonts w:hint="eastAsia" w:ascii="Times New Roman" w:hAnsi="Times New Roman"/>
          <w:smallCaps w:val="0"/>
          <w:color w:val="000000" w:themeColor="text1"/>
          <w:highlight w:val="none"/>
          <w14:textFill>
            <w14:solidFill>
              <w14:schemeClr w14:val="tx1"/>
            </w14:solidFill>
          </w14:textFill>
        </w:rPr>
        <w:t>在“投标人须知”前附表“需要补充的其他内容”中编号增补。填空、选择和补充内容</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招标人</w:t>
      </w:r>
      <w:r>
        <w:rPr>
          <w:rFonts w:hint="eastAsia"/>
          <w:smallCaps w:val="0"/>
          <w:color w:val="000000" w:themeColor="text1"/>
          <w:highlight w:val="none"/>
          <w:lang w:eastAsia="zh-CN"/>
          <w14:textFill>
            <w14:solidFill>
              <w14:schemeClr w14:val="tx1"/>
            </w14:solidFill>
          </w14:textFill>
        </w:rPr>
        <w:t>应依</w:t>
      </w:r>
      <w:r>
        <w:rPr>
          <w:rFonts w:hint="eastAsia" w:ascii="Times New Roman" w:hAnsi="Times New Roman"/>
          <w:smallCaps w:val="0"/>
          <w:color w:val="000000" w:themeColor="text1"/>
          <w:highlight w:val="none"/>
          <w14:textFill>
            <w14:solidFill>
              <w14:schemeClr w14:val="tx1"/>
            </w14:solidFill>
          </w14:textFill>
        </w:rPr>
        <w:t>据国家</w:t>
      </w:r>
      <w:r>
        <w:rPr>
          <w:rFonts w:hint="eastAsia"/>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安徽省以及</w:t>
      </w:r>
      <w:r>
        <w:rPr>
          <w:rFonts w:hint="eastAsia"/>
          <w:smallCaps w:val="0"/>
          <w:color w:val="000000" w:themeColor="text1"/>
          <w:highlight w:val="none"/>
          <w:lang w:val="en-US" w:eastAsia="zh-CN"/>
          <w14:textFill>
            <w14:solidFill>
              <w14:schemeClr w14:val="tx1"/>
            </w14:solidFill>
          </w14:textFill>
        </w:rPr>
        <w:t>淮南市</w:t>
      </w:r>
      <w:r>
        <w:rPr>
          <w:rFonts w:hint="eastAsia"/>
          <w:smallCaps w:val="0"/>
          <w:color w:val="000000" w:themeColor="text1"/>
          <w:highlight w:val="none"/>
          <w:lang w:eastAsia="zh-CN"/>
          <w14:textFill>
            <w14:solidFill>
              <w14:schemeClr w14:val="tx1"/>
            </w14:solidFill>
          </w14:textFill>
        </w:rPr>
        <w:t>的相</w:t>
      </w:r>
      <w:r>
        <w:rPr>
          <w:rFonts w:hint="eastAsia" w:ascii="Times New Roman" w:hAnsi="Times New Roman"/>
          <w:smallCaps w:val="0"/>
          <w:color w:val="000000" w:themeColor="text1"/>
          <w:highlight w:val="none"/>
          <w14:textFill>
            <w14:solidFill>
              <w14:schemeClr w14:val="tx1"/>
            </w14:solidFill>
          </w14:textFill>
        </w:rPr>
        <w:t>关法律法规</w:t>
      </w:r>
      <w:r>
        <w:rPr>
          <w:rFonts w:hint="eastAsia"/>
          <w:smallCaps w:val="0"/>
          <w:color w:val="000000" w:themeColor="text1"/>
          <w:highlight w:val="none"/>
          <w:lang w:eastAsia="zh-CN"/>
          <w14:textFill>
            <w14:solidFill>
              <w14:schemeClr w14:val="tx1"/>
            </w14:solidFill>
          </w14:textFill>
        </w:rPr>
        <w:t>、</w:t>
      </w:r>
      <w:r>
        <w:rPr>
          <w:rFonts w:hint="eastAsia"/>
          <w:smallCaps w:val="0"/>
          <w:color w:val="000000" w:themeColor="text1"/>
          <w:highlight w:val="none"/>
          <w:lang w:val="en-US" w:eastAsia="zh-CN"/>
          <w14:textFill>
            <w14:solidFill>
              <w14:schemeClr w14:val="tx1"/>
            </w14:solidFill>
          </w14:textFill>
        </w:rPr>
        <w:t>政策文件</w:t>
      </w:r>
      <w:r>
        <w:rPr>
          <w:rFonts w:hint="eastAsia" w:ascii="Times New Roman" w:hAnsi="Times New Roman"/>
          <w:smallCaps w:val="0"/>
          <w:color w:val="000000" w:themeColor="text1"/>
          <w:highlight w:val="none"/>
          <w14:textFill>
            <w14:solidFill>
              <w14:schemeClr w14:val="tx1"/>
            </w14:solidFill>
          </w14:textFill>
        </w:rPr>
        <w:t>的规定</w:t>
      </w:r>
      <w:r>
        <w:rPr>
          <w:rFonts w:hint="eastAsia"/>
          <w:smallCaps w:val="0"/>
          <w:color w:val="000000" w:themeColor="text1"/>
          <w:highlight w:val="none"/>
          <w:lang w:eastAsia="zh-CN"/>
          <w14:textFill>
            <w14:solidFill>
              <w14:schemeClr w14:val="tx1"/>
            </w14:solidFill>
          </w14:textFill>
        </w:rPr>
        <w:t>，并结合</w:t>
      </w:r>
      <w:r>
        <w:rPr>
          <w:rFonts w:hint="eastAsia" w:ascii="Times New Roman" w:hAnsi="Times New Roman"/>
          <w:smallCaps w:val="0"/>
          <w:color w:val="000000" w:themeColor="text1"/>
          <w:highlight w:val="none"/>
          <w14:textFill>
            <w14:solidFill>
              <w14:schemeClr w14:val="tx1"/>
            </w14:solidFill>
          </w14:textFill>
        </w:rPr>
        <w:t>招标项目</w:t>
      </w:r>
      <w:r>
        <w:rPr>
          <w:rFonts w:hint="eastAsia"/>
          <w:smallCaps w:val="0"/>
          <w:color w:val="000000" w:themeColor="text1"/>
          <w:highlight w:val="none"/>
          <w:lang w:eastAsia="zh-CN"/>
          <w14:textFill>
            <w14:solidFill>
              <w14:schemeClr w14:val="tx1"/>
            </w14:solidFill>
          </w14:textFill>
        </w:rPr>
        <w:t>的</w:t>
      </w:r>
      <w:r>
        <w:rPr>
          <w:rFonts w:hint="eastAsia" w:ascii="Times New Roman" w:hAnsi="Times New Roman"/>
          <w:smallCaps w:val="0"/>
          <w:color w:val="000000" w:themeColor="text1"/>
          <w:highlight w:val="none"/>
          <w14:textFill>
            <w14:solidFill>
              <w14:schemeClr w14:val="tx1"/>
            </w14:solidFill>
          </w14:textFill>
        </w:rPr>
        <w:t>具体情况确定。</w:t>
      </w:r>
    </w:p>
    <w:p w14:paraId="7839BCC4">
      <w:pPr>
        <w:pStyle w:val="69"/>
        <w:pageBreakBefore w:val="0"/>
        <w:kinsoku/>
        <w:wordWrap w:val="0"/>
        <w:overflowPunct/>
        <w:bidi w:val="0"/>
        <w:rPr>
          <w:rFonts w:hint="eastAsia" w:eastAsia="仿宋_GB2312"/>
          <w:smallCaps w:val="0"/>
          <w:color w:val="000000" w:themeColor="text1"/>
          <w:highlight w:val="none"/>
          <w:lang w:val="en-US" w:eastAsia="zh-CN"/>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六</w:t>
      </w:r>
      <w:r>
        <w:rPr>
          <w:rFonts w:hint="eastAsia" w:ascii="Times New Roman" w:hAnsi="Times New Roman"/>
          <w:smallCaps w:val="0"/>
          <w:color w:val="000000" w:themeColor="text1"/>
          <w:highlight w:val="none"/>
          <w14:textFill>
            <w14:solidFill>
              <w14:schemeClr w14:val="tx1"/>
            </w14:solidFill>
          </w14:textFill>
        </w:rPr>
        <w:t>、</w:t>
      </w:r>
      <w:r>
        <w:rPr>
          <w:rFonts w:hint="eastAsia"/>
          <w:smallCaps w:val="0"/>
          <w:color w:val="000000" w:themeColor="text1"/>
          <w:highlight w:val="none"/>
          <w:lang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w:t>
      </w:r>
      <w:r>
        <w:rPr>
          <w:rFonts w:hint="eastAsia"/>
          <w:smallCaps w:val="0"/>
          <w:color w:val="000000" w:themeColor="text1"/>
          <w:highlight w:val="none"/>
          <w:lang w:eastAsia="zh-CN"/>
          <w14:textFill>
            <w14:solidFill>
              <w14:schemeClr w14:val="tx1"/>
            </w14:solidFill>
          </w14:textFill>
        </w:rPr>
        <w:t>制</w:t>
      </w:r>
      <w:r>
        <w:rPr>
          <w:rFonts w:hint="eastAsia" w:ascii="Times New Roman" w:hAnsi="Times New Roman"/>
          <w:smallCaps w:val="0"/>
          <w:color w:val="000000" w:themeColor="text1"/>
          <w:highlight w:val="none"/>
          <w14:textFill>
            <w14:solidFill>
              <w14:schemeClr w14:val="tx1"/>
            </w14:solidFill>
          </w14:textFill>
        </w:rPr>
        <w:t>定</w:t>
      </w:r>
      <w:r>
        <w:rPr>
          <w:rFonts w:hint="eastAsia"/>
          <w:smallCaps w:val="0"/>
          <w:color w:val="000000" w:themeColor="text1"/>
          <w:highlight w:val="none"/>
          <w:lang w:eastAsia="zh-CN"/>
          <w14:textFill>
            <w14:solidFill>
              <w14:schemeClr w14:val="tx1"/>
            </w14:solidFill>
          </w14:textFill>
        </w:rPr>
        <w:t>“</w:t>
      </w:r>
      <w:r>
        <w:rPr>
          <w:rFonts w:hint="eastAsia"/>
          <w:smallCaps w:val="0"/>
          <w:color w:val="000000" w:themeColor="text1"/>
          <w:highlight w:val="none"/>
          <w:lang w:val="en-US" w:eastAsia="zh-CN"/>
          <w14:textFill>
            <w14:solidFill>
              <w14:schemeClr w14:val="tx1"/>
            </w14:solidFill>
          </w14:textFill>
        </w:rPr>
        <w:t>技术标评分合理价格法</w:t>
      </w:r>
      <w:r>
        <w:rPr>
          <w:rFonts w:hint="eastAsia"/>
          <w:smallCaps w:val="0"/>
          <w:color w:val="000000" w:themeColor="text1"/>
          <w:highlight w:val="none"/>
          <w:lang w:eastAsia="zh-CN"/>
          <w14:textFill>
            <w14:solidFill>
              <w14:schemeClr w14:val="tx1"/>
            </w14:solidFill>
          </w14:textFill>
        </w:rPr>
        <w:t>”</w:t>
      </w:r>
      <w:r>
        <w:rPr>
          <w:rFonts w:hint="eastAsia"/>
          <w:smallCaps w:val="0"/>
          <w:color w:val="000000" w:themeColor="text1"/>
          <w:highlight w:val="none"/>
          <w:lang w:val="en-US" w:eastAsia="zh-CN"/>
          <w14:textFill>
            <w14:solidFill>
              <w14:schemeClr w14:val="tx1"/>
            </w14:solidFill>
          </w14:textFill>
        </w:rPr>
        <w:t>与</w:t>
      </w:r>
      <w:r>
        <w:rPr>
          <w:rFonts w:hint="eastAsia" w:ascii="Times New Roman" w:hAnsi="Times New Roman"/>
          <w:smallCaps w:val="0"/>
          <w:color w:val="000000" w:themeColor="text1"/>
          <w:highlight w:val="none"/>
          <w14:textFill>
            <w14:solidFill>
              <w14:schemeClr w14:val="tx1"/>
            </w14:solidFill>
          </w14:textFill>
        </w:rPr>
        <w:t>“综合评估法”供招标人</w:t>
      </w:r>
      <w:r>
        <w:rPr>
          <w:rFonts w:hint="eastAsia"/>
          <w:smallCaps w:val="0"/>
          <w:color w:val="000000" w:themeColor="text1"/>
          <w:highlight w:val="none"/>
          <w:lang w:val="en-US" w:eastAsia="zh-CN"/>
          <w14:textFill>
            <w14:solidFill>
              <w14:schemeClr w14:val="tx1"/>
            </w14:solidFill>
          </w14:textFill>
        </w:rPr>
        <w:t>使用</w:t>
      </w:r>
      <w:r>
        <w:rPr>
          <w:rFonts w:hint="eastAsia"/>
          <w:smallCaps w:val="0"/>
          <w:color w:val="000000" w:themeColor="text1"/>
          <w:highlight w:val="none"/>
          <w:lang w:eastAsia="zh-CN"/>
          <w14:textFill>
            <w14:solidFill>
              <w14:schemeClr w14:val="tx1"/>
            </w14:solidFill>
          </w14:textFill>
        </w:rPr>
        <w:t>。“评标办法”应列明全部评审因素和评审标准，并集中列示投标人不满足其要求即导致投标被否决的全部条款。</w:t>
      </w:r>
    </w:p>
    <w:p w14:paraId="322A4F47">
      <w:pPr>
        <w:pStyle w:val="6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w:t>
      </w:r>
      <w:r>
        <w:rPr>
          <w:rFonts w:hint="eastAsia"/>
          <w:smallCaps w:val="0"/>
          <w:color w:val="000000" w:themeColor="text1"/>
          <w:highlight w:val="none"/>
          <w:lang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第四章“合同条款及格式”第二节“通用合同条款”，原则上应不加修改地直接引用。招标人编制项目“专用合同条款”时，可根据招标项目的具体特点和实际需要，对“通用合同条款”进行补充、细化。</w:t>
      </w:r>
    </w:p>
    <w:p w14:paraId="1AF9148F">
      <w:pPr>
        <w:pStyle w:val="6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八</w:t>
      </w:r>
      <w:r>
        <w:rPr>
          <w:rFonts w:hint="eastAsia" w:ascii="Times New Roman" w:hAnsi="Times New Roman"/>
          <w:smallCaps w:val="0"/>
          <w:color w:val="000000" w:themeColor="text1"/>
          <w:highlight w:val="none"/>
          <w14:textFill>
            <w14:solidFill>
              <w14:schemeClr w14:val="tx1"/>
            </w14:solidFill>
          </w14:textFill>
        </w:rPr>
        <w:t>、</w:t>
      </w:r>
      <w:r>
        <w:rPr>
          <w:rFonts w:hint="eastAsia"/>
          <w:smallCaps w:val="0"/>
          <w:color w:val="000000" w:themeColor="text1"/>
          <w:highlight w:val="none"/>
          <w:lang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第五章“发包人要求”为示范性内容。招标人可以根据本示范文本、招标项目具体特点和实际需要编制，并与“投标人须知”、“通用合同条款”、“专用合同条款”、“发包人提供的资料”相衔接。</w:t>
      </w:r>
    </w:p>
    <w:p w14:paraId="31D931C2">
      <w:pPr>
        <w:pStyle w:val="6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九</w:t>
      </w:r>
      <w:r>
        <w:rPr>
          <w:rFonts w:hint="eastAsia" w:ascii="Times New Roman" w:hAnsi="Times New Roman"/>
          <w:smallCaps w:val="0"/>
          <w:color w:val="000000" w:themeColor="text1"/>
          <w:highlight w:val="none"/>
          <w14:textFill>
            <w14:solidFill>
              <w14:schemeClr w14:val="tx1"/>
            </w14:solidFill>
          </w14:textFill>
        </w:rPr>
        <w:t>、</w:t>
      </w:r>
      <w:r>
        <w:rPr>
          <w:rFonts w:hint="eastAsia"/>
          <w:smallCaps w:val="0"/>
          <w:color w:val="000000" w:themeColor="text1"/>
          <w:highlight w:val="none"/>
          <w:lang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第六章“发包人提供的资料”由招标人根据招标项目具体特点和实际需要编制，并与“投标人须知”、“通用合同条款”、“专用合同条款”、“发包人要求” 相衔接。</w:t>
      </w:r>
    </w:p>
    <w:p w14:paraId="6F1ECCE2">
      <w:pPr>
        <w:pStyle w:val="69"/>
        <w:pageBreakBefore w:val="0"/>
        <w:kinsoku/>
        <w:wordWrap w:val="0"/>
        <w:overflowPunct/>
        <w:bidi w:val="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十、本招标文件示范文本中引用政策如有新规定，按照新规定执行。</w:t>
      </w:r>
    </w:p>
    <w:p w14:paraId="6EAEA348">
      <w:pPr>
        <w:pStyle w:val="69"/>
        <w:pageBreakBefore w:val="0"/>
        <w:kinsoku/>
        <w:wordWrap w:val="0"/>
        <w:overflowPunct/>
        <w:bidi w:val="0"/>
        <w:rPr>
          <w:rFonts w:hint="eastAsia" w:ascii="宋体" w:hAnsi="宋体" w:eastAsia="宋体" w:cs="宋体"/>
          <w:smallCaps w:val="0"/>
          <w:color w:val="000000" w:themeColor="text1"/>
          <w:highlight w:val="none"/>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十一</w:t>
      </w:r>
      <w:r>
        <w:rPr>
          <w:rFonts w:hint="eastAsia" w:ascii="Times New Roman" w:hAnsi="Times New Roman"/>
          <w:smallCaps w:val="0"/>
          <w:color w:val="000000" w:themeColor="text1"/>
          <w:highlight w:val="none"/>
          <w14:textFill>
            <w14:solidFill>
              <w14:schemeClr w14:val="tx1"/>
            </w14:solidFill>
          </w14:textFill>
        </w:rPr>
        <w:t>、示范文本</w:t>
      </w:r>
      <w:r>
        <w:rPr>
          <w:rFonts w:hint="eastAsia" w:ascii="Times New Roman" w:hAnsi="Times New Roman"/>
          <w:smallCaps w:val="0"/>
          <w:color w:val="000000" w:themeColor="text1"/>
          <w:highlight w:val="none"/>
          <w:lang w:eastAsia="zh-CN"/>
          <w14:textFill>
            <w14:solidFill>
              <w14:schemeClr w14:val="tx1"/>
            </w14:solidFill>
          </w14:textFill>
        </w:rPr>
        <w:t>将根据</w:t>
      </w:r>
      <w:r>
        <w:rPr>
          <w:rFonts w:hint="eastAsia"/>
          <w:smallCaps w:val="0"/>
          <w:color w:val="000000" w:themeColor="text1"/>
          <w:highlight w:val="none"/>
          <w:lang w:val="en-US" w:eastAsia="zh-CN"/>
          <w14:textFill>
            <w14:solidFill>
              <w14:schemeClr w14:val="tx1"/>
            </w14:solidFill>
          </w14:textFill>
        </w:rPr>
        <w:t>市级与</w:t>
      </w:r>
      <w:r>
        <w:rPr>
          <w:rFonts w:hint="eastAsia" w:ascii="Times New Roman" w:hAnsi="Times New Roman"/>
          <w:smallCaps w:val="0"/>
          <w:color w:val="000000" w:themeColor="text1"/>
          <w:highlight w:val="none"/>
          <w:lang w:eastAsia="zh-CN"/>
          <w14:textFill>
            <w14:solidFill>
              <w14:schemeClr w14:val="tx1"/>
            </w14:solidFill>
          </w14:textFill>
        </w:rPr>
        <w:t>各</w:t>
      </w:r>
      <w:r>
        <w:rPr>
          <w:rFonts w:hint="eastAsia"/>
          <w:smallCaps w:val="0"/>
          <w:color w:val="000000" w:themeColor="text1"/>
          <w:highlight w:val="none"/>
          <w:lang w:val="en-US" w:eastAsia="zh-CN"/>
          <w14:textFill>
            <w14:solidFill>
              <w14:schemeClr w14:val="tx1"/>
            </w14:solidFill>
          </w14:textFill>
        </w:rPr>
        <w:t>县区</w:t>
      </w:r>
      <w:r>
        <w:rPr>
          <w:rFonts w:hint="eastAsia" w:ascii="Times New Roman" w:hAnsi="Times New Roman"/>
          <w:smallCaps w:val="0"/>
          <w:color w:val="000000" w:themeColor="text1"/>
          <w:highlight w:val="none"/>
          <w:lang w:eastAsia="zh-CN"/>
          <w14:textFill>
            <w14:solidFill>
              <w14:schemeClr w14:val="tx1"/>
            </w14:solidFill>
          </w14:textFill>
        </w:rPr>
        <w:t>实际使用过</w:t>
      </w:r>
      <w:r>
        <w:rPr>
          <w:rFonts w:hint="eastAsia"/>
          <w:smallCaps w:val="0"/>
          <w:color w:val="000000" w:themeColor="text1"/>
          <w:highlight w:val="none"/>
          <w:lang w:eastAsia="zh-CN"/>
          <w14:textFill>
            <w14:solidFill>
              <w14:schemeClr w14:val="tx1"/>
            </w14:solidFill>
          </w14:textFill>
        </w:rPr>
        <w:t>程中</w:t>
      </w:r>
      <w:r>
        <w:rPr>
          <w:rFonts w:hint="eastAsia" w:ascii="Times New Roman" w:hAnsi="Times New Roman"/>
          <w:smallCaps w:val="0"/>
          <w:color w:val="000000" w:themeColor="text1"/>
          <w:highlight w:val="none"/>
          <w:lang w:eastAsia="zh-CN"/>
          <w14:textFill>
            <w14:solidFill>
              <w14:schemeClr w14:val="tx1"/>
            </w14:solidFill>
          </w14:textFill>
        </w:rPr>
        <w:t>出现的问题及时进行修改。各使用单位或其他单位、个人对示范文本的修改意见和建议，可以向淮南市公共资源交易监督管理局业务科反映。</w:t>
      </w:r>
    </w:p>
    <w:p w14:paraId="1CCC84C4">
      <w:pPr>
        <w:pStyle w:val="6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联系电话：0554-6818185。</w:t>
      </w:r>
    </w:p>
    <w:p w14:paraId="002A5A8A">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sectPr>
          <w:footerReference r:id="rId7" w:type="default"/>
          <w:footnotePr>
            <w:numFmt w:val="decimalEnclosedCircleChinese"/>
            <w:numRestart w:val="eachPage"/>
          </w:footnotePr>
          <w:pgSz w:w="11906" w:h="16838"/>
          <w:pgMar w:top="1588" w:right="1701" w:bottom="1418" w:left="1701" w:header="851" w:footer="851" w:gutter="0"/>
          <w:pgNumType w:fmt="decimal" w:start="1"/>
          <w:cols w:space="720" w:num="1"/>
          <w:docGrid w:type="lines" w:linePitch="312" w:charSpace="0"/>
        </w:sectPr>
      </w:pPr>
    </w:p>
    <w:p w14:paraId="29FC1EC0">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pPr>
    </w:p>
    <w:p w14:paraId="5F68B94F">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pPr>
    </w:p>
    <w:p w14:paraId="0828CF45">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pPr>
    </w:p>
    <w:p w14:paraId="7F3ED41B">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pPr>
    </w:p>
    <w:p w14:paraId="7236B3BE">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35ED77A7">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pPr>
    </w:p>
    <w:p w14:paraId="7892F2E7">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3458551C">
      <w:pPr>
        <w:pageBreakBefore w:val="0"/>
        <w:kinsoku/>
        <w:wordWrap w:val="0"/>
        <w:overflowPunct/>
        <w:bidi w:val="0"/>
        <w:jc w:val="center"/>
        <w:rPr>
          <w:rFonts w:hint="eastAsia" w:ascii="方正公文小标宋" w:hAnsi="方正公文小标宋" w:eastAsia="方正公文小标宋" w:cs="方正公文小标宋"/>
          <w:smallCaps w:val="0"/>
          <w:color w:val="000000" w:themeColor="text1"/>
          <w:sz w:val="28"/>
          <w:szCs w:val="28"/>
          <w:highlight w:val="none"/>
          <w14:textFill>
            <w14:solidFill>
              <w14:schemeClr w14:val="tx1"/>
            </w14:solidFill>
          </w14:textFill>
        </w:rPr>
      </w:pPr>
      <w:r>
        <w:rPr>
          <w:rFonts w:hint="eastAsia" w:ascii="方正公文小标宋" w:hAnsi="方正公文小标宋" w:eastAsia="方正公文小标宋" w:cs="方正公文小标宋"/>
          <w:smallCaps w:val="0"/>
          <w:color w:val="000000" w:themeColor="text1"/>
          <w:sz w:val="28"/>
          <w:szCs w:val="28"/>
          <w:highlight w:val="none"/>
          <w:u w:val="single"/>
          <w14:textFill>
            <w14:solidFill>
              <w14:schemeClr w14:val="tx1"/>
            </w14:solidFill>
          </w14:textFill>
        </w:rPr>
        <w:t xml:space="preserve">            （项目名称</w:t>
      </w:r>
      <w:r>
        <w:rPr>
          <w:rFonts w:hint="eastAsia" w:ascii="方正公文小标宋" w:hAnsi="方正公文小标宋" w:eastAsia="方正公文小标宋" w:cs="方正公文小标宋"/>
          <w:smallCaps w:val="0"/>
          <w:color w:val="000000" w:themeColor="text1"/>
          <w:sz w:val="28"/>
          <w:szCs w:val="28"/>
          <w:highlight w:val="none"/>
          <w:u w:val="single"/>
          <w:lang w:eastAsia="zh-CN"/>
          <w14:textFill>
            <w14:solidFill>
              <w14:schemeClr w14:val="tx1"/>
            </w14:solidFill>
          </w14:textFill>
        </w:rPr>
        <w:t>）</w:t>
      </w:r>
      <w:r>
        <w:rPr>
          <w:rFonts w:hint="eastAsia" w:ascii="方正公文小标宋" w:hAnsi="方正公文小标宋" w:eastAsia="方正公文小标宋" w:cs="方正公文小标宋"/>
          <w:smallCaps w:val="0"/>
          <w:color w:val="000000" w:themeColor="text1"/>
          <w:sz w:val="28"/>
          <w:szCs w:val="28"/>
          <w:highlight w:val="none"/>
          <w:u w:val="single"/>
          <w14:textFill>
            <w14:solidFill>
              <w14:schemeClr w14:val="tx1"/>
            </w14:solidFill>
          </w14:textFill>
        </w:rPr>
        <w:t xml:space="preserve">            </w:t>
      </w:r>
      <w:r>
        <w:rPr>
          <w:rFonts w:hint="eastAsia" w:ascii="方正公文小标宋" w:hAnsi="方正公文小标宋" w:eastAsia="方正公文小标宋" w:cs="方正公文小标宋"/>
          <w:smallCaps w:val="0"/>
          <w:color w:val="000000" w:themeColor="text1"/>
          <w:sz w:val="28"/>
          <w:szCs w:val="28"/>
          <w:highlight w:val="none"/>
          <w:u w:val="none"/>
          <w14:textFill>
            <w14:solidFill>
              <w14:schemeClr w14:val="tx1"/>
            </w14:solidFill>
          </w14:textFill>
        </w:rPr>
        <w:t>工程总承包</w:t>
      </w:r>
      <w:r>
        <w:rPr>
          <w:rFonts w:hint="eastAsia" w:ascii="方正公文小标宋" w:hAnsi="方正公文小标宋" w:eastAsia="方正公文小标宋" w:cs="方正公文小标宋"/>
          <w:smallCaps w:val="0"/>
          <w:color w:val="000000" w:themeColor="text1"/>
          <w:sz w:val="28"/>
          <w:szCs w:val="28"/>
          <w:highlight w:val="none"/>
          <w:u w:val="none"/>
          <w:lang w:eastAsia="zh-CN"/>
          <w14:textFill>
            <w14:solidFill>
              <w14:schemeClr w14:val="tx1"/>
            </w14:solidFill>
          </w14:textFill>
        </w:rPr>
        <w:t>（</w:t>
      </w:r>
      <w:r>
        <w:rPr>
          <w:rFonts w:hint="eastAsia" w:ascii="方正公文小标宋" w:hAnsi="方正公文小标宋" w:eastAsia="方正公文小标宋" w:cs="方正公文小标宋"/>
          <w:smallCaps w:val="0"/>
          <w:color w:val="000000" w:themeColor="text1"/>
          <w:sz w:val="28"/>
          <w:szCs w:val="28"/>
          <w:highlight w:val="none"/>
          <w:u w:val="none"/>
          <w:lang w:val="en-US" w:eastAsia="zh-CN"/>
          <w14:textFill>
            <w14:solidFill>
              <w14:schemeClr w14:val="tx1"/>
            </w14:solidFill>
          </w14:textFill>
        </w:rPr>
        <w:t>EPC</w:t>
      </w:r>
      <w:r>
        <w:rPr>
          <w:rFonts w:hint="eastAsia" w:ascii="方正公文小标宋" w:hAnsi="方正公文小标宋" w:eastAsia="方正公文小标宋" w:cs="方正公文小标宋"/>
          <w:smallCaps w:val="0"/>
          <w:color w:val="000000" w:themeColor="text1"/>
          <w:sz w:val="28"/>
          <w:szCs w:val="28"/>
          <w:highlight w:val="none"/>
          <w:u w:val="none"/>
          <w:lang w:eastAsia="zh-CN"/>
          <w14:textFill>
            <w14:solidFill>
              <w14:schemeClr w14:val="tx1"/>
            </w14:solidFill>
          </w14:textFill>
        </w:rPr>
        <w:t>）</w:t>
      </w:r>
    </w:p>
    <w:p w14:paraId="04EFA6C5">
      <w:pPr>
        <w:pageBreakBefore w:val="0"/>
        <w:kinsoku/>
        <w:wordWrap w:val="0"/>
        <w:overflowPunct/>
        <w:bidi w:val="0"/>
        <w:rPr>
          <w:rFonts w:ascii="Times New Roman" w:hAnsi="Times New Roman"/>
          <w:smallCaps w:val="0"/>
          <w:color w:val="000000" w:themeColor="text1"/>
          <w:sz w:val="28"/>
          <w:szCs w:val="28"/>
          <w:highlight w:val="none"/>
          <w14:textFill>
            <w14:solidFill>
              <w14:schemeClr w14:val="tx1"/>
            </w14:solidFill>
          </w14:textFill>
        </w:rPr>
      </w:pPr>
    </w:p>
    <w:p w14:paraId="0CB5E908">
      <w:pPr>
        <w:pageBreakBefore w:val="0"/>
        <w:kinsoku/>
        <w:wordWrap w:val="0"/>
        <w:overflowPunct/>
        <w:bidi w:val="0"/>
        <w:rPr>
          <w:rFonts w:ascii="Times New Roman" w:hAnsi="Times New Roman"/>
          <w:smallCaps w:val="0"/>
          <w:color w:val="000000" w:themeColor="text1"/>
          <w:sz w:val="28"/>
          <w:szCs w:val="28"/>
          <w:highlight w:val="none"/>
          <w14:textFill>
            <w14:solidFill>
              <w14:schemeClr w14:val="tx1"/>
            </w14:solidFill>
          </w14:textFill>
        </w:rPr>
      </w:pPr>
    </w:p>
    <w:p w14:paraId="0975C4A2">
      <w:pPr>
        <w:pStyle w:val="71"/>
        <w:pageBreakBefore w:val="0"/>
        <w:kinsoku/>
        <w:wordWrap w:val="0"/>
        <w:overflowPunct/>
        <w:bidi w:val="0"/>
        <w:jc w:val="center"/>
        <w:rPr>
          <w:rFonts w:hint="eastAsia" w:ascii="方正公文小标宋" w:hAnsi="方正公文小标宋" w:eastAsia="方正公文小标宋" w:cs="方正公文小标宋"/>
          <w:smallCaps w:val="0"/>
          <w:color w:val="000000" w:themeColor="text1"/>
          <w:sz w:val="72"/>
          <w:szCs w:val="72"/>
          <w:highlight w:val="none"/>
          <w14:textFill>
            <w14:solidFill>
              <w14:schemeClr w14:val="tx1"/>
            </w14:solidFill>
          </w14:textFill>
        </w:rPr>
      </w:pPr>
      <w:r>
        <w:rPr>
          <w:rFonts w:hint="eastAsia" w:ascii="方正公文小标宋" w:hAnsi="方正公文小标宋" w:eastAsia="方正公文小标宋" w:cs="方正公文小标宋"/>
          <w:smallCaps w:val="0"/>
          <w:color w:val="000000" w:themeColor="text1"/>
          <w:sz w:val="72"/>
          <w:szCs w:val="72"/>
          <w:highlight w:val="none"/>
          <w14:textFill>
            <w14:solidFill>
              <w14:schemeClr w14:val="tx1"/>
            </w14:solidFill>
          </w14:textFill>
        </w:rPr>
        <w:t>招标文件</w:t>
      </w:r>
    </w:p>
    <w:p w14:paraId="32C96144">
      <w:pPr>
        <w:pageBreakBefore w:val="0"/>
        <w:kinsoku/>
        <w:wordWrap w:val="0"/>
        <w:overflowPunct/>
        <w:bidi w:val="0"/>
        <w:rPr>
          <w:rFonts w:ascii="Times New Roman" w:hAnsi="Times New Roman"/>
          <w:smallCaps w:val="0"/>
          <w:color w:val="000000" w:themeColor="text1"/>
          <w:sz w:val="28"/>
          <w:szCs w:val="28"/>
          <w:highlight w:val="none"/>
          <w14:textFill>
            <w14:solidFill>
              <w14:schemeClr w14:val="tx1"/>
            </w14:solidFill>
          </w14:textFill>
        </w:rPr>
      </w:pPr>
    </w:p>
    <w:p w14:paraId="3E37B1C6">
      <w:pPr>
        <w:pStyle w:val="73"/>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方正公文小标宋" w:hAnsi="方正公文小标宋" w:eastAsia="方正公文小标宋" w:cs="方正公文小标宋"/>
          <w:smallCaps w:val="0"/>
          <w:color w:val="000000" w:themeColor="text1"/>
          <w:highlight w:val="none"/>
          <w:lang w:eastAsia="zh-CN"/>
          <w14:textFill>
            <w14:solidFill>
              <w14:schemeClr w14:val="tx1"/>
            </w14:solidFill>
          </w14:textFill>
        </w:rPr>
      </w:pPr>
      <w:r>
        <w:rPr>
          <w:rFonts w:hint="eastAsia" w:ascii="方正公文小标宋" w:hAnsi="方正公文小标宋" w:eastAsia="方正公文小标宋" w:cs="方正公文小标宋"/>
          <w:smallCaps w:val="0"/>
          <w:color w:val="000000" w:themeColor="text1"/>
          <w:highlight w:val="none"/>
          <w14:textFill>
            <w14:solidFill>
              <w14:schemeClr w14:val="tx1"/>
            </w14:solidFill>
          </w14:textFill>
        </w:rPr>
        <w:t>招标项目编号</w:t>
      </w:r>
      <w:r>
        <w:rPr>
          <w:rFonts w:hint="eastAsia" w:ascii="方正公文小标宋" w:hAnsi="方正公文小标宋" w:eastAsia="方正公文小标宋" w:cs="方正公文小标宋"/>
          <w:smallCaps w:val="0"/>
          <w:color w:val="000000" w:themeColor="text1"/>
          <w:highlight w:val="none"/>
          <w:u w:val="none"/>
          <w:lang w:eastAsia="zh-CN"/>
          <w14:textFill>
            <w14:solidFill>
              <w14:schemeClr w14:val="tx1"/>
            </w14:solidFill>
          </w14:textFill>
        </w:rPr>
        <w:t>：</w:t>
      </w:r>
    </w:p>
    <w:p w14:paraId="18A06E42">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4B6DD236">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2D65458A">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2315F131">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450A662C">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3FFA3612">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2E092331">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77A02940">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3D04591F">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69F81883">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612C142C">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32E79108">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4CDFD08C">
      <w:pPr>
        <w:pStyle w:val="70"/>
        <w:pageBreakBefore w:val="0"/>
        <w:kinsoku/>
        <w:wordWrap w:val="0"/>
        <w:overflowPunct/>
        <w:bidi w:val="0"/>
        <w:rPr>
          <w:rFonts w:hint="eastAsia" w:ascii="方正公文小标宋" w:hAnsi="方正公文小标宋" w:eastAsia="方正公文小标宋" w:cs="方正公文小标宋"/>
          <w:smallCaps w:val="0"/>
          <w:color w:val="000000" w:themeColor="text1"/>
          <w:highlight w:val="none"/>
          <w:lang w:eastAsia="zh-CN"/>
          <w14:textFill>
            <w14:solidFill>
              <w14:schemeClr w14:val="tx1"/>
            </w14:solidFill>
          </w14:textFill>
        </w:rPr>
      </w:pPr>
      <w:r>
        <w:rPr>
          <w:rFonts w:hint="eastAsia" w:ascii="方正公文小标宋" w:hAnsi="方正公文小标宋" w:eastAsia="方正公文小标宋" w:cs="方正公文小标宋"/>
          <w:smallCaps w:val="0"/>
          <w:color w:val="000000" w:themeColor="text1"/>
          <w:highlight w:val="none"/>
          <w14:textFill>
            <w14:solidFill>
              <w14:schemeClr w14:val="tx1"/>
            </w14:solidFill>
          </w14:textFill>
        </w:rPr>
        <w:t>招   标   人</w:t>
      </w:r>
      <w:r>
        <w:rPr>
          <w:rFonts w:hint="eastAsia" w:ascii="方正公文小标宋" w:hAnsi="方正公文小标宋" w:eastAsia="方正公文小标宋" w:cs="方正公文小标宋"/>
          <w:smallCaps w:val="0"/>
          <w:color w:val="000000" w:themeColor="text1"/>
          <w:highlight w:val="none"/>
          <w:u w:val="none"/>
          <w:lang w:eastAsia="zh-CN"/>
          <w14:textFill>
            <w14:solidFill>
              <w14:schemeClr w14:val="tx1"/>
            </w14:solidFill>
          </w14:textFill>
        </w:rPr>
        <w:t>：</w:t>
      </w:r>
      <w:r>
        <w:rPr>
          <w:rFonts w:hint="eastAsia" w:ascii="方正公文小标宋" w:hAnsi="方正公文小标宋" w:eastAsia="方正公文小标宋" w:cs="方正公文小标宋"/>
          <w:smallCaps w:val="0"/>
          <w:color w:val="000000" w:themeColor="text1"/>
          <w:highlight w:val="none"/>
          <w:u w:val="single"/>
          <w14:textFill>
            <w14:solidFill>
              <w14:schemeClr w14:val="tx1"/>
            </w14:solidFill>
          </w14:textFill>
        </w:rPr>
        <w:t xml:space="preserve">                    </w:t>
      </w:r>
      <w:r>
        <w:rPr>
          <w:rFonts w:hint="eastAsia" w:ascii="方正公文小标宋" w:hAnsi="方正公文小标宋" w:eastAsia="方正公文小标宋" w:cs="方正公文小标宋"/>
          <w:smallCaps w:val="0"/>
          <w:color w:val="000000" w:themeColor="text1"/>
          <w:highlight w:val="none"/>
          <w:lang w:eastAsia="zh-CN"/>
          <w14:textFill>
            <w14:solidFill>
              <w14:schemeClr w14:val="tx1"/>
            </w14:solidFill>
          </w14:textFill>
        </w:rPr>
        <w:t>（</w:t>
      </w:r>
      <w:r>
        <w:rPr>
          <w:rFonts w:hint="eastAsia" w:ascii="方正公文小标宋" w:hAnsi="方正公文小标宋" w:eastAsia="方正公文小标宋" w:cs="方正公文小标宋"/>
          <w:smallCaps w:val="0"/>
          <w:color w:val="000000" w:themeColor="text1"/>
          <w:highlight w:val="none"/>
          <w:lang w:val="en-US" w:eastAsia="zh-CN"/>
          <w14:textFill>
            <w14:solidFill>
              <w14:schemeClr w14:val="tx1"/>
            </w14:solidFill>
          </w14:textFill>
        </w:rPr>
        <w:t>盖单位章</w:t>
      </w:r>
      <w:r>
        <w:rPr>
          <w:rFonts w:hint="eastAsia" w:ascii="方正公文小标宋" w:hAnsi="方正公文小标宋" w:eastAsia="方正公文小标宋" w:cs="方正公文小标宋"/>
          <w:smallCaps w:val="0"/>
          <w:color w:val="000000" w:themeColor="text1"/>
          <w:highlight w:val="none"/>
          <w:lang w:eastAsia="zh-CN"/>
          <w14:textFill>
            <w14:solidFill>
              <w14:schemeClr w14:val="tx1"/>
            </w14:solidFill>
          </w14:textFill>
        </w:rPr>
        <w:t>）</w:t>
      </w:r>
    </w:p>
    <w:p w14:paraId="754D7DA3">
      <w:pPr>
        <w:pStyle w:val="70"/>
        <w:pageBreakBefore w:val="0"/>
        <w:kinsoku/>
        <w:wordWrap w:val="0"/>
        <w:overflowPunct/>
        <w:bidi w:val="0"/>
        <w:rPr>
          <w:rFonts w:hint="eastAsia" w:ascii="方正公文小标宋" w:hAnsi="方正公文小标宋" w:eastAsia="方正公文小标宋" w:cs="方正公文小标宋"/>
          <w:smallCaps w:val="0"/>
          <w:color w:val="000000" w:themeColor="text1"/>
          <w:highlight w:val="none"/>
          <w:lang w:eastAsia="zh-CN"/>
          <w14:textFill>
            <w14:solidFill>
              <w14:schemeClr w14:val="tx1"/>
            </w14:solidFill>
          </w14:textFill>
        </w:rPr>
      </w:pPr>
      <w:r>
        <w:rPr>
          <w:rFonts w:hint="eastAsia" w:ascii="方正公文小标宋" w:hAnsi="方正公文小标宋" w:eastAsia="方正公文小标宋" w:cs="方正公文小标宋"/>
          <w:smallCaps w:val="0"/>
          <w:color w:val="000000" w:themeColor="text1"/>
          <w:highlight w:val="none"/>
          <w14:textFill>
            <w14:solidFill>
              <w14:schemeClr w14:val="tx1"/>
            </w14:solidFill>
          </w14:textFill>
        </w:rPr>
        <w:t>招标代理机构</w:t>
      </w:r>
      <w:r>
        <w:rPr>
          <w:rFonts w:hint="eastAsia" w:ascii="方正公文小标宋" w:hAnsi="方正公文小标宋" w:eastAsia="方正公文小标宋" w:cs="方正公文小标宋"/>
          <w:smallCaps w:val="0"/>
          <w:color w:val="000000" w:themeColor="text1"/>
          <w:highlight w:val="none"/>
          <w:u w:val="none"/>
          <w:lang w:eastAsia="zh-CN"/>
          <w14:textFill>
            <w14:solidFill>
              <w14:schemeClr w14:val="tx1"/>
            </w14:solidFill>
          </w14:textFill>
        </w:rPr>
        <w:t>：</w:t>
      </w:r>
      <w:r>
        <w:rPr>
          <w:rFonts w:hint="eastAsia" w:ascii="方正公文小标宋" w:hAnsi="方正公文小标宋" w:eastAsia="方正公文小标宋" w:cs="方正公文小标宋"/>
          <w:smallCaps w:val="0"/>
          <w:color w:val="000000" w:themeColor="text1"/>
          <w:highlight w:val="none"/>
          <w:u w:val="single"/>
          <w14:textFill>
            <w14:solidFill>
              <w14:schemeClr w14:val="tx1"/>
            </w14:solidFill>
          </w14:textFill>
        </w:rPr>
        <w:t xml:space="preserve">                    </w:t>
      </w:r>
      <w:r>
        <w:rPr>
          <w:rFonts w:hint="eastAsia" w:ascii="方正公文小标宋" w:hAnsi="方正公文小标宋" w:eastAsia="方正公文小标宋" w:cs="方正公文小标宋"/>
          <w:smallCaps w:val="0"/>
          <w:color w:val="000000" w:themeColor="text1"/>
          <w:highlight w:val="none"/>
          <w:lang w:eastAsia="zh-CN"/>
          <w14:textFill>
            <w14:solidFill>
              <w14:schemeClr w14:val="tx1"/>
            </w14:solidFill>
          </w14:textFill>
        </w:rPr>
        <w:t>（</w:t>
      </w:r>
      <w:r>
        <w:rPr>
          <w:rFonts w:hint="eastAsia" w:ascii="方正公文小标宋" w:hAnsi="方正公文小标宋" w:eastAsia="方正公文小标宋" w:cs="方正公文小标宋"/>
          <w:smallCaps w:val="0"/>
          <w:color w:val="000000" w:themeColor="text1"/>
          <w:highlight w:val="none"/>
          <w:lang w:val="en-US" w:eastAsia="zh-CN"/>
          <w14:textFill>
            <w14:solidFill>
              <w14:schemeClr w14:val="tx1"/>
            </w14:solidFill>
          </w14:textFill>
        </w:rPr>
        <w:t>盖单位章</w:t>
      </w:r>
      <w:r>
        <w:rPr>
          <w:rFonts w:hint="eastAsia" w:ascii="方正公文小标宋" w:hAnsi="方正公文小标宋" w:eastAsia="方正公文小标宋" w:cs="方正公文小标宋"/>
          <w:smallCaps w:val="0"/>
          <w:color w:val="000000" w:themeColor="text1"/>
          <w:highlight w:val="none"/>
          <w:lang w:eastAsia="zh-CN"/>
          <w14:textFill>
            <w14:solidFill>
              <w14:schemeClr w14:val="tx1"/>
            </w14:solidFill>
          </w14:textFill>
        </w:rPr>
        <w:t>）</w:t>
      </w:r>
    </w:p>
    <w:p w14:paraId="2B2A7089">
      <w:pPr>
        <w:pStyle w:val="70"/>
        <w:pageBreakBefore w:val="0"/>
        <w:kinsoku/>
        <w:wordWrap w:val="0"/>
        <w:overflowPunct/>
        <w:bidi w:val="0"/>
        <w:rPr>
          <w:rFonts w:hint="eastAsia" w:ascii="方正公文小标宋" w:hAnsi="方正公文小标宋" w:eastAsia="方正公文小标宋" w:cs="方正公文小标宋"/>
          <w:smallCaps w:val="0"/>
          <w:color w:val="000000" w:themeColor="text1"/>
          <w:highlight w:val="none"/>
          <w14:textFill>
            <w14:solidFill>
              <w14:schemeClr w14:val="tx1"/>
            </w14:solidFill>
          </w14:textFill>
        </w:rPr>
      </w:pPr>
      <w:r>
        <w:rPr>
          <w:rFonts w:hint="eastAsia" w:ascii="方正公文小标宋" w:hAnsi="方正公文小标宋" w:eastAsia="方正公文小标宋" w:cs="方正公文小标宋"/>
          <w:smallCaps w:val="0"/>
          <w:color w:val="000000" w:themeColor="text1"/>
          <w:highlight w:val="none"/>
          <w:u w:val="single"/>
          <w14:textFill>
            <w14:solidFill>
              <w14:schemeClr w14:val="tx1"/>
            </w14:solidFill>
          </w14:textFill>
        </w:rPr>
        <w:t xml:space="preserve">      </w:t>
      </w:r>
      <w:r>
        <w:rPr>
          <w:rFonts w:hint="eastAsia" w:ascii="方正公文小标宋" w:hAnsi="方正公文小标宋" w:eastAsia="方正公文小标宋" w:cs="方正公文小标宋"/>
          <w:smallCaps w:val="0"/>
          <w:color w:val="000000" w:themeColor="text1"/>
          <w:highlight w:val="none"/>
          <w14:textFill>
            <w14:solidFill>
              <w14:schemeClr w14:val="tx1"/>
            </w14:solidFill>
          </w14:textFill>
        </w:rPr>
        <w:t>年</w:t>
      </w:r>
      <w:r>
        <w:rPr>
          <w:rFonts w:hint="eastAsia" w:ascii="方正公文小标宋" w:hAnsi="方正公文小标宋" w:eastAsia="方正公文小标宋" w:cs="方正公文小标宋"/>
          <w:smallCaps w:val="0"/>
          <w:color w:val="000000" w:themeColor="text1"/>
          <w:highlight w:val="none"/>
          <w:u w:val="single"/>
          <w14:textFill>
            <w14:solidFill>
              <w14:schemeClr w14:val="tx1"/>
            </w14:solidFill>
          </w14:textFill>
        </w:rPr>
        <w:t xml:space="preserve">      </w:t>
      </w:r>
      <w:r>
        <w:rPr>
          <w:rFonts w:hint="eastAsia" w:ascii="方正公文小标宋" w:hAnsi="方正公文小标宋" w:eastAsia="方正公文小标宋" w:cs="方正公文小标宋"/>
          <w:smallCaps w:val="0"/>
          <w:color w:val="000000" w:themeColor="text1"/>
          <w:highlight w:val="none"/>
          <w14:textFill>
            <w14:solidFill>
              <w14:schemeClr w14:val="tx1"/>
            </w14:solidFill>
          </w14:textFill>
        </w:rPr>
        <w:t>月</w:t>
      </w:r>
      <w:r>
        <w:rPr>
          <w:rFonts w:hint="eastAsia" w:ascii="方正公文小标宋" w:hAnsi="方正公文小标宋" w:eastAsia="方正公文小标宋" w:cs="方正公文小标宋"/>
          <w:smallCaps w:val="0"/>
          <w:color w:val="000000" w:themeColor="text1"/>
          <w:highlight w:val="none"/>
          <w:u w:val="single"/>
          <w14:textFill>
            <w14:solidFill>
              <w14:schemeClr w14:val="tx1"/>
            </w14:solidFill>
          </w14:textFill>
        </w:rPr>
        <w:t xml:space="preserve">      </w:t>
      </w:r>
      <w:r>
        <w:rPr>
          <w:rFonts w:hint="eastAsia" w:ascii="方正公文小标宋" w:hAnsi="方正公文小标宋" w:eastAsia="方正公文小标宋" w:cs="方正公文小标宋"/>
          <w:smallCaps w:val="0"/>
          <w:color w:val="000000" w:themeColor="text1"/>
          <w:highlight w:val="none"/>
          <w14:textFill>
            <w14:solidFill>
              <w14:schemeClr w14:val="tx1"/>
            </w14:solidFill>
          </w14:textFill>
        </w:rPr>
        <w:t>日</w:t>
      </w:r>
    </w:p>
    <w:p w14:paraId="7AA5DAE9">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F942EEB">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sectPr>
          <w:footerReference r:id="rId8" w:type="default"/>
          <w:footnotePr>
            <w:numFmt w:val="decimalEnclosedCircleChinese"/>
            <w:numRestart w:val="eachPage"/>
          </w:footnotePr>
          <w:pgSz w:w="11906" w:h="16838"/>
          <w:pgMar w:top="1588" w:right="1701" w:bottom="1418" w:left="1701" w:header="851" w:footer="851" w:gutter="0"/>
          <w:pgNumType w:fmt="decimal" w:start="1"/>
          <w:cols w:space="720" w:num="1"/>
          <w:docGrid w:type="lines" w:linePitch="312" w:charSpace="0"/>
        </w:sectPr>
      </w:pPr>
    </w:p>
    <w:p w14:paraId="3D2FD602">
      <w:pPr>
        <w:pageBreakBefore w:val="0"/>
        <w:kinsoku/>
        <w:wordWrap w:val="0"/>
        <w:overflowPunct/>
        <w:bidi w:val="0"/>
        <w:jc w:val="center"/>
        <w:rPr>
          <w:rFonts w:hint="eastAsia" w:ascii="黑体" w:hAnsi="黑体" w:eastAsia="黑体"/>
          <w:b/>
          <w:bCs/>
          <w:color w:val="000000" w:themeColor="text1"/>
          <w:sz w:val="32"/>
          <w:szCs w:val="24"/>
          <w:highlight w:val="none"/>
          <w14:textFill>
            <w14:solidFill>
              <w14:schemeClr w14:val="tx1"/>
            </w14:solidFill>
          </w14:textFill>
        </w:rPr>
      </w:pPr>
      <w:r>
        <w:rPr>
          <w:rFonts w:hint="eastAsia" w:ascii="黑体" w:hAnsi="黑体" w:eastAsia="黑体"/>
          <w:b/>
          <w:bCs/>
          <w:color w:val="000000" w:themeColor="text1"/>
          <w:sz w:val="32"/>
          <w:szCs w:val="24"/>
          <w:highlight w:val="none"/>
          <w14:textFill>
            <w14:solidFill>
              <w14:schemeClr w14:val="tx1"/>
            </w14:solidFill>
          </w14:textFill>
        </w:rPr>
        <w:t>目</w:t>
      </w:r>
      <w:r>
        <w:rPr>
          <w:rFonts w:hint="eastAsia" w:ascii="黑体" w:hAnsi="黑体" w:eastAsia="黑体"/>
          <w:b/>
          <w:bCs/>
          <w:color w:val="000000" w:themeColor="text1"/>
          <w:sz w:val="32"/>
          <w:szCs w:val="24"/>
          <w:highlight w:val="none"/>
          <w:lang w:val="en-US" w:eastAsia="zh-CN"/>
          <w14:textFill>
            <w14:solidFill>
              <w14:schemeClr w14:val="tx1"/>
            </w14:solidFill>
          </w14:textFill>
        </w:rPr>
        <w:t xml:space="preserve">  </w:t>
      </w:r>
      <w:r>
        <w:rPr>
          <w:rFonts w:hint="eastAsia" w:ascii="黑体" w:hAnsi="黑体" w:eastAsia="黑体"/>
          <w:b/>
          <w:bCs/>
          <w:color w:val="000000" w:themeColor="text1"/>
          <w:sz w:val="32"/>
          <w:szCs w:val="24"/>
          <w:highlight w:val="none"/>
          <w14:textFill>
            <w14:solidFill>
              <w14:schemeClr w14:val="tx1"/>
            </w14:solidFill>
          </w14:textFill>
        </w:rPr>
        <w:t>录</w:t>
      </w:r>
    </w:p>
    <w:p w14:paraId="7C8F9546">
      <w:pPr>
        <w:pStyle w:val="17"/>
        <w:tabs>
          <w:tab w:val="right" w:leader="dot" w:pos="8504"/>
        </w:tabs>
      </w:pPr>
      <w:r>
        <w:rPr>
          <w:rFonts w:hint="eastAsia" w:ascii="Times New Roman" w:hAnsi="Times New Roman" w:cs="宋体"/>
          <w:b/>
          <w:bCs/>
          <w:smallCaps w:val="0"/>
          <w:color w:val="000000" w:themeColor="text1"/>
          <w:highlight w:val="none"/>
          <w14:textFill>
            <w14:solidFill>
              <w14:schemeClr w14:val="tx1"/>
            </w14:solidFill>
          </w14:textFill>
        </w:rPr>
        <w:fldChar w:fldCharType="begin"/>
      </w:r>
      <w:r>
        <w:rPr>
          <w:rFonts w:hint="eastAsia" w:ascii="Times New Roman" w:hAnsi="Times New Roman" w:cs="宋体"/>
          <w:b/>
          <w:bCs/>
          <w:smallCaps w:val="0"/>
          <w:color w:val="000000" w:themeColor="text1"/>
          <w:highlight w:val="none"/>
          <w14:textFill>
            <w14:solidFill>
              <w14:schemeClr w14:val="tx1"/>
            </w14:solidFill>
          </w14:textFill>
        </w:rPr>
        <w:instrText xml:space="preserve"> TOC \o "1-2" \h \z \u </w:instrText>
      </w:r>
      <w:r>
        <w:rPr>
          <w:rFonts w:hint="eastAsia" w:ascii="Times New Roman" w:hAnsi="Times New Roman" w:cs="宋体"/>
          <w:b/>
          <w:bCs/>
          <w:smallCaps w:val="0"/>
          <w:color w:val="000000" w:themeColor="text1"/>
          <w:highlight w:val="none"/>
          <w14:textFill>
            <w14:solidFill>
              <w14:schemeClr w14:val="tx1"/>
            </w14:solidFill>
          </w14:textFill>
        </w:rPr>
        <w:fldChar w:fldCharType="separate"/>
      </w:r>
      <w:r>
        <w:rPr>
          <w:rFonts w:hint="eastAsia" w:ascii="Times New Roman" w:hAnsi="Times New Roman" w:cs="宋体"/>
          <w:bCs/>
          <w:smallCaps w:val="0"/>
          <w:color w:val="000000" w:themeColor="text1"/>
          <w:highlight w:val="none"/>
          <w14:textFill>
            <w14:solidFill>
              <w14:schemeClr w14:val="tx1"/>
            </w14:solidFill>
          </w14:textFill>
        </w:rPr>
        <w:fldChar w:fldCharType="begin"/>
      </w:r>
      <w:r>
        <w:rPr>
          <w:rFonts w:hint="eastAsia" w:ascii="Times New Roman" w:hAnsi="Times New Roman" w:cs="宋体"/>
          <w:bCs/>
          <w:smallCaps w:val="0"/>
          <w:highlight w:val="none"/>
        </w:rPr>
        <w:instrText xml:space="preserve"> HYPERLINK \l _Toc6945 </w:instrText>
      </w:r>
      <w:r>
        <w:rPr>
          <w:rFonts w:hint="eastAsia" w:ascii="Times New Roman" w:hAnsi="Times New Roman" w:cs="宋体"/>
          <w:bCs/>
          <w:smallCaps w:val="0"/>
          <w:highlight w:val="none"/>
        </w:rPr>
        <w:fldChar w:fldCharType="separate"/>
      </w:r>
      <w:r>
        <w:rPr>
          <w:rFonts w:hint="eastAsia" w:ascii="黑体" w:hAnsi="黑体" w:eastAsia="黑体" w:cs="黑体"/>
          <w:bCs/>
          <w:snapToGrid w:val="0"/>
          <w:kern w:val="2"/>
          <w:szCs w:val="32"/>
          <w:highlight w:val="none"/>
          <w:lang w:val="en-US" w:eastAsia="zh-CN" w:bidi="ar-SA"/>
        </w:rPr>
        <w:t>第一章</w:t>
      </w:r>
      <w:r>
        <w:rPr>
          <w:rFonts w:hint="eastAsia" w:cs="黑体"/>
          <w:bCs/>
          <w:snapToGrid w:val="0"/>
          <w:kern w:val="2"/>
          <w:szCs w:val="32"/>
          <w:highlight w:val="none"/>
          <w:lang w:val="en-US" w:eastAsia="zh-CN" w:bidi="ar-SA"/>
        </w:rPr>
        <w:t xml:space="preserve"> </w:t>
      </w:r>
      <w:r>
        <w:rPr>
          <w:rFonts w:hint="eastAsia"/>
          <w:highlight w:val="none"/>
        </w:rPr>
        <w:t>招标公告</w:t>
      </w:r>
      <w:r>
        <w:tab/>
      </w:r>
      <w:r>
        <w:fldChar w:fldCharType="begin"/>
      </w:r>
      <w:r>
        <w:instrText xml:space="preserve"> PAGEREF _Toc6945 \h </w:instrText>
      </w:r>
      <w:r>
        <w:fldChar w:fldCharType="separate"/>
      </w:r>
      <w:r>
        <w:t>1</w:t>
      </w:r>
      <w:r>
        <w:fldChar w:fldCharType="end"/>
      </w:r>
      <w:r>
        <w:rPr>
          <w:rFonts w:hint="eastAsia" w:ascii="Times New Roman" w:hAnsi="Times New Roman" w:cs="宋体"/>
          <w:bCs/>
          <w:smallCaps w:val="0"/>
          <w:color w:val="000000" w:themeColor="text1"/>
          <w:highlight w:val="none"/>
          <w14:textFill>
            <w14:solidFill>
              <w14:schemeClr w14:val="tx1"/>
            </w14:solidFill>
          </w14:textFill>
        </w:rPr>
        <w:fldChar w:fldCharType="end"/>
      </w:r>
    </w:p>
    <w:p w14:paraId="4B16349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_Toc28190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1. 招标条件</w:t>
      </w:r>
      <w:r>
        <w:tab/>
      </w:r>
      <w:r>
        <w:fldChar w:fldCharType="begin"/>
      </w:r>
      <w:r>
        <w:instrText xml:space="preserve"> PAGEREF _Toc28190 \h </w:instrText>
      </w:r>
      <w:r>
        <w:fldChar w:fldCharType="separate"/>
      </w:r>
      <w:r>
        <w:t>1</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9120D95">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_Toc26330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2. 项目概况与招标范围</w:t>
      </w:r>
      <w:r>
        <w:tab/>
      </w:r>
      <w:r>
        <w:fldChar w:fldCharType="begin"/>
      </w:r>
      <w:r>
        <w:instrText xml:space="preserve"> PAGEREF _Toc26330 \h </w:instrText>
      </w:r>
      <w:r>
        <w:fldChar w:fldCharType="separate"/>
      </w:r>
      <w:r>
        <w:t>1</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8D3252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_Toc3838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3. 投标人资格要求</w:t>
      </w:r>
      <w:r>
        <w:tab/>
      </w:r>
      <w:r>
        <w:fldChar w:fldCharType="begin"/>
      </w:r>
      <w:r>
        <w:instrText xml:space="preserve"> PAGEREF _Toc3838 \h </w:instrText>
      </w:r>
      <w:r>
        <w:fldChar w:fldCharType="separate"/>
      </w:r>
      <w:r>
        <w:t>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359E89C">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_Toc26941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4. 招标文件的获取</w:t>
      </w:r>
      <w:r>
        <w:tab/>
      </w:r>
      <w:r>
        <w:fldChar w:fldCharType="begin"/>
      </w:r>
      <w:r>
        <w:instrText xml:space="preserve"> PAGEREF _Toc26941 \h </w:instrText>
      </w:r>
      <w:r>
        <w:fldChar w:fldCharType="separate"/>
      </w:r>
      <w:r>
        <w:t>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240E62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_Toc1388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5. 投标文件的</w:t>
      </w:r>
      <w:r>
        <w:rPr>
          <w:rFonts w:hint="eastAsia" w:ascii="Times New Roman" w:hAnsi="Times New Roman"/>
          <w:smallCaps w:val="0"/>
          <w:highlight w:val="none"/>
          <w:lang w:eastAsia="zh"/>
        </w:rPr>
        <w:t>提交</w:t>
      </w:r>
      <w:r>
        <w:tab/>
      </w:r>
      <w:r>
        <w:fldChar w:fldCharType="begin"/>
      </w:r>
      <w:r>
        <w:instrText xml:space="preserve"> PAGEREF _Toc1388 \h </w:instrText>
      </w:r>
      <w:r>
        <w:fldChar w:fldCharType="separate"/>
      </w:r>
      <w:r>
        <w:t>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703160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_Toc1866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6. 开标时间及地点</w:t>
      </w:r>
      <w:r>
        <w:tab/>
      </w:r>
      <w:r>
        <w:fldChar w:fldCharType="begin"/>
      </w:r>
      <w:r>
        <w:instrText xml:space="preserve"> PAGEREF _Toc1866 \h </w:instrText>
      </w:r>
      <w:r>
        <w:fldChar w:fldCharType="separate"/>
      </w:r>
      <w:r>
        <w:t>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DE555DD">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_Toc14558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7.</w:t>
      </w:r>
      <w:r>
        <w:rPr>
          <w:rFonts w:hint="eastAsia" w:ascii="Times New Roman" w:hAnsi="Times New Roman"/>
          <w:smallCaps w:val="0"/>
          <w:highlight w:val="none"/>
          <w:lang w:val="en-US" w:eastAsia="zh-CN"/>
        </w:rPr>
        <w:t xml:space="preserve"> </w:t>
      </w:r>
      <w:r>
        <w:rPr>
          <w:rFonts w:hint="eastAsia" w:ascii="Times New Roman" w:hAnsi="Times New Roman"/>
          <w:smallCaps w:val="0"/>
          <w:highlight w:val="none"/>
        </w:rPr>
        <w:t>评标</w:t>
      </w:r>
      <w:r>
        <w:rPr>
          <w:rFonts w:hint="eastAsia" w:ascii="Times New Roman" w:hAnsi="Times New Roman"/>
          <w:smallCaps w:val="0"/>
          <w:highlight w:val="none"/>
          <w:lang w:val="en-US" w:eastAsia="zh-CN"/>
        </w:rPr>
        <w:t>及定标</w:t>
      </w:r>
      <w:r>
        <w:rPr>
          <w:rFonts w:hint="eastAsia" w:ascii="Times New Roman" w:hAnsi="Times New Roman"/>
          <w:smallCaps w:val="0"/>
          <w:highlight w:val="none"/>
        </w:rPr>
        <w:t>办法</w:t>
      </w:r>
      <w:r>
        <w:tab/>
      </w:r>
      <w:r>
        <w:fldChar w:fldCharType="begin"/>
      </w:r>
      <w:r>
        <w:instrText xml:space="preserve"> PAGEREF _Toc14558 \h </w:instrText>
      </w:r>
      <w:r>
        <w:fldChar w:fldCharType="separate"/>
      </w:r>
      <w:r>
        <w:t>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40A97D8">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_Toc3914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8</w:t>
      </w:r>
      <w:r>
        <w:rPr>
          <w:rFonts w:hint="eastAsia" w:ascii="Times New Roman" w:hAnsi="Times New Roman"/>
          <w:smallCaps w:val="0"/>
          <w:highlight w:val="none"/>
        </w:rPr>
        <w:t>. 发布公告的媒介</w:t>
      </w:r>
      <w:r>
        <w:tab/>
      </w:r>
      <w:r>
        <w:fldChar w:fldCharType="begin"/>
      </w:r>
      <w:r>
        <w:instrText xml:space="preserve"> PAGEREF _Toc3914 \h </w:instrText>
      </w:r>
      <w:r>
        <w:fldChar w:fldCharType="separate"/>
      </w:r>
      <w:r>
        <w:t>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E5A054C">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_Toc22647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9. 联系方式</w:t>
      </w:r>
      <w:r>
        <w:tab/>
      </w:r>
      <w:r>
        <w:fldChar w:fldCharType="begin"/>
      </w:r>
      <w:r>
        <w:instrText xml:space="preserve"> PAGEREF _Toc22647 \h </w:instrText>
      </w:r>
      <w:r>
        <w:fldChar w:fldCharType="separate"/>
      </w:r>
      <w:r>
        <w:t>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834DA67">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_Toc11731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10. 其他事项说明</w:t>
      </w:r>
      <w:r>
        <w:tab/>
      </w:r>
      <w:r>
        <w:fldChar w:fldCharType="begin"/>
      </w:r>
      <w:r>
        <w:instrText xml:space="preserve"> PAGEREF _Toc11731 \h </w:instrText>
      </w:r>
      <w:r>
        <w:fldChar w:fldCharType="separate"/>
      </w:r>
      <w:r>
        <w:t>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ADD19C0">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_Toc6284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11. 投标保证金收款银行账户信息</w:t>
      </w:r>
      <w:r>
        <w:tab/>
      </w:r>
      <w:r>
        <w:fldChar w:fldCharType="begin"/>
      </w:r>
      <w:r>
        <w:instrText xml:space="preserve"> PAGEREF _Toc6284 \h </w:instrText>
      </w:r>
      <w:r>
        <w:fldChar w:fldCharType="separate"/>
      </w:r>
      <w:r>
        <w:t>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2AAAA63">
      <w:pPr>
        <w:pStyle w:val="17"/>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_Toc24485 </w:instrText>
      </w:r>
      <w:r>
        <w:rPr>
          <w:rFonts w:hint="eastAsia" w:ascii="Times New Roman" w:hAnsi="Times New Roman"/>
          <w:smallCaps w:val="0"/>
          <w:highlight w:val="none"/>
        </w:rPr>
        <w:fldChar w:fldCharType="separate"/>
      </w:r>
      <w:r>
        <w:rPr>
          <w:rFonts w:hint="eastAsia" w:ascii="黑体" w:hAnsi="黑体" w:eastAsia="黑体" w:cs="黑体"/>
          <w:bCs/>
          <w:snapToGrid w:val="0"/>
          <w:kern w:val="2"/>
          <w:szCs w:val="32"/>
          <w:highlight w:val="none"/>
          <w:lang w:val="en-US" w:eastAsia="zh-CN" w:bidi="ar-SA"/>
        </w:rPr>
        <w:t>第一章 投标邀请书（适用于邀请招标）</w:t>
      </w:r>
      <w:r>
        <w:tab/>
      </w:r>
      <w:r>
        <w:fldChar w:fldCharType="begin"/>
      </w:r>
      <w:r>
        <w:instrText xml:space="preserve"> PAGEREF _Toc24485 \h </w:instrText>
      </w:r>
      <w:r>
        <w:fldChar w:fldCharType="separate"/>
      </w:r>
      <w:r>
        <w:t>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1D81E85">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_Toc23931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1. 招标条件</w:t>
      </w:r>
      <w:r>
        <w:tab/>
      </w:r>
      <w:r>
        <w:fldChar w:fldCharType="begin"/>
      </w:r>
      <w:r>
        <w:instrText xml:space="preserve"> PAGEREF _Toc23931 \h </w:instrText>
      </w:r>
      <w:r>
        <w:fldChar w:fldCharType="separate"/>
      </w:r>
      <w:r>
        <w:t>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C81A42D">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_Toc28617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2. 项目概况与招标范围</w:t>
      </w:r>
      <w:r>
        <w:tab/>
      </w:r>
      <w:r>
        <w:fldChar w:fldCharType="begin"/>
      </w:r>
      <w:r>
        <w:instrText xml:space="preserve"> PAGEREF _Toc28617 \h </w:instrText>
      </w:r>
      <w:r>
        <w:fldChar w:fldCharType="separate"/>
      </w:r>
      <w:r>
        <w:t>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EC10F03">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_Toc17885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3. 投标人资格要求</w:t>
      </w:r>
      <w:r>
        <w:tab/>
      </w:r>
      <w:r>
        <w:fldChar w:fldCharType="begin"/>
      </w:r>
      <w:r>
        <w:instrText xml:space="preserve"> PAGEREF _Toc17885 \h </w:instrText>
      </w:r>
      <w:r>
        <w:fldChar w:fldCharType="separate"/>
      </w:r>
      <w:r>
        <w:t>9</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36CB09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_Toc19293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4. 招标文件的获取</w:t>
      </w:r>
      <w:r>
        <w:tab/>
      </w:r>
      <w:r>
        <w:fldChar w:fldCharType="begin"/>
      </w:r>
      <w:r>
        <w:instrText xml:space="preserve"> PAGEREF _Toc19293 \h </w:instrText>
      </w:r>
      <w:r>
        <w:fldChar w:fldCharType="separate"/>
      </w:r>
      <w:r>
        <w:t>11</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16A4BAB">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_Toc22423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5. 投标文件的</w:t>
      </w:r>
      <w:r>
        <w:rPr>
          <w:rFonts w:hint="eastAsia" w:ascii="Times New Roman" w:hAnsi="Times New Roman"/>
          <w:smallCaps w:val="0"/>
          <w:highlight w:val="none"/>
          <w:lang w:eastAsia="zh-CN"/>
        </w:rPr>
        <w:t>提交</w:t>
      </w:r>
      <w:r>
        <w:tab/>
      </w:r>
      <w:r>
        <w:fldChar w:fldCharType="begin"/>
      </w:r>
      <w:r>
        <w:instrText xml:space="preserve"> PAGEREF _Toc22423 \h </w:instrText>
      </w:r>
      <w:r>
        <w:fldChar w:fldCharType="separate"/>
      </w:r>
      <w:r>
        <w:t>11</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3D54198">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_Toc232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6. 开标时间及地点</w:t>
      </w:r>
      <w:r>
        <w:tab/>
      </w:r>
      <w:r>
        <w:fldChar w:fldCharType="begin"/>
      </w:r>
      <w:r>
        <w:instrText xml:space="preserve"> PAGEREF _Toc232 \h </w:instrText>
      </w:r>
      <w:r>
        <w:fldChar w:fldCharType="separate"/>
      </w:r>
      <w:r>
        <w:t>12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826E16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_Toc28267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7. 确认</w:t>
      </w:r>
      <w:r>
        <w:tab/>
      </w:r>
      <w:r>
        <w:fldChar w:fldCharType="begin"/>
      </w:r>
      <w:r>
        <w:instrText xml:space="preserve"> PAGEREF _Toc28267 \h </w:instrText>
      </w:r>
      <w:r>
        <w:fldChar w:fldCharType="separate"/>
      </w:r>
      <w:r>
        <w:t>12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70655DB">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_Toc12079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8. 评标及定标办法</w:t>
      </w:r>
      <w:r>
        <w:tab/>
      </w:r>
      <w:r>
        <w:fldChar w:fldCharType="begin"/>
      </w:r>
      <w:r>
        <w:instrText xml:space="preserve"> PAGEREF _Toc12079 \h </w:instrText>
      </w:r>
      <w:r>
        <w:fldChar w:fldCharType="separate"/>
      </w:r>
      <w:r>
        <w:t>12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3FC91D0">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_Toc16358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9. 联系方式</w:t>
      </w:r>
      <w:r>
        <w:tab/>
      </w:r>
      <w:r>
        <w:fldChar w:fldCharType="begin"/>
      </w:r>
      <w:r>
        <w:instrText xml:space="preserve"> PAGEREF _Toc16358 \h </w:instrText>
      </w:r>
      <w:r>
        <w:fldChar w:fldCharType="separate"/>
      </w:r>
      <w:r>
        <w:t>12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46BB8FE">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_Toc2024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10. 其他事项说明</w:t>
      </w:r>
      <w:r>
        <w:tab/>
      </w:r>
      <w:r>
        <w:fldChar w:fldCharType="begin"/>
      </w:r>
      <w:r>
        <w:instrText xml:space="preserve"> PAGEREF _Toc2024 \h </w:instrText>
      </w:r>
      <w:r>
        <w:fldChar w:fldCharType="separate"/>
      </w:r>
      <w:r>
        <w:t>13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4B18609">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_Toc10208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11. 投标保证金收款银行账户信息</w:t>
      </w:r>
      <w:r>
        <w:tab/>
      </w:r>
      <w:r>
        <w:fldChar w:fldCharType="begin"/>
      </w:r>
      <w:r>
        <w:instrText xml:space="preserve"> PAGEREF _Toc10208 \h </w:instrText>
      </w:r>
      <w:r>
        <w:fldChar w:fldCharType="separate"/>
      </w:r>
      <w:r>
        <w:t>14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8CFEF58">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_Toc27829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附件</w:t>
      </w:r>
      <w:r>
        <w:rPr>
          <w:rFonts w:hint="eastAsia" w:ascii="Times New Roman" w:hAnsi="Times New Roman"/>
          <w:smallCaps w:val="0"/>
          <w:highlight w:val="none"/>
          <w:lang w:eastAsia="zh-CN"/>
        </w:rPr>
        <w:t xml:space="preserve"> </w:t>
      </w:r>
      <w:r>
        <w:tab/>
      </w:r>
      <w:r>
        <w:fldChar w:fldCharType="begin"/>
      </w:r>
      <w:r>
        <w:instrText xml:space="preserve"> PAGEREF _Toc27829 \h </w:instrText>
      </w:r>
      <w:r>
        <w:fldChar w:fldCharType="separate"/>
      </w:r>
      <w:r>
        <w:t>15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561BB75">
      <w:pPr>
        <w:pStyle w:val="17"/>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_Toc18925 </w:instrText>
      </w:r>
      <w:r>
        <w:rPr>
          <w:rFonts w:hint="eastAsia" w:ascii="Times New Roman" w:hAnsi="Times New Roman"/>
          <w:smallCaps w:val="0"/>
          <w:highlight w:val="none"/>
        </w:rPr>
        <w:fldChar w:fldCharType="separate"/>
      </w:r>
      <w:r>
        <w:rPr>
          <w:rFonts w:hint="eastAsia"/>
          <w:highlight w:val="none"/>
          <w:lang w:val="en-US" w:eastAsia="zh-CN"/>
        </w:rPr>
        <w:t xml:space="preserve">第二章 </w:t>
      </w:r>
      <w:r>
        <w:rPr>
          <w:rFonts w:hint="eastAsia"/>
          <w:highlight w:val="none"/>
        </w:rPr>
        <w:t>投标人须知</w:t>
      </w:r>
      <w:r>
        <w:tab/>
      </w:r>
      <w:r>
        <w:fldChar w:fldCharType="begin"/>
      </w:r>
      <w:r>
        <w:instrText xml:space="preserve"> PAGEREF _Toc18925 \h </w:instrText>
      </w:r>
      <w:r>
        <w:fldChar w:fldCharType="separate"/>
      </w:r>
      <w:r>
        <w:t>16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5B4358D">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_Toc8529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投标人须知前附表</w:t>
      </w:r>
      <w:r>
        <w:tab/>
      </w:r>
      <w:r>
        <w:fldChar w:fldCharType="begin"/>
      </w:r>
      <w:r>
        <w:instrText xml:space="preserve"> PAGEREF _Toc8529 \h </w:instrText>
      </w:r>
      <w:r>
        <w:fldChar w:fldCharType="separate"/>
      </w:r>
      <w:r>
        <w:t>16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805C32D">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_Toc14193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附录1  资格审查条件（资质最低条件）</w:t>
      </w:r>
      <w:r>
        <w:tab/>
      </w:r>
      <w:r>
        <w:fldChar w:fldCharType="begin"/>
      </w:r>
      <w:r>
        <w:instrText xml:space="preserve"> PAGEREF _Toc14193 \h </w:instrText>
      </w:r>
      <w:r>
        <w:fldChar w:fldCharType="separate"/>
      </w:r>
      <w:r>
        <w:t>42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E86142E">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_Toc9178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附录2  资格审查条件（财务最低要求）</w:t>
      </w:r>
      <w:r>
        <w:tab/>
      </w:r>
      <w:r>
        <w:fldChar w:fldCharType="begin"/>
      </w:r>
      <w:r>
        <w:instrText xml:space="preserve"> PAGEREF _Toc9178 \h </w:instrText>
      </w:r>
      <w:r>
        <w:fldChar w:fldCharType="separate"/>
      </w:r>
      <w:r>
        <w:t>43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4D0E187">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_Toc1845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附录3  资格审查条件</w:t>
      </w:r>
      <w:r>
        <w:rPr>
          <w:rFonts w:hint="eastAsia" w:ascii="Times New Roman" w:hAnsi="Times New Roman"/>
          <w:smallCaps w:val="0"/>
          <w:highlight w:val="none"/>
          <w:lang w:eastAsia="zh-CN"/>
        </w:rPr>
        <w:t>（</w:t>
      </w:r>
      <w:r>
        <w:rPr>
          <w:rFonts w:hint="eastAsia" w:ascii="Times New Roman" w:hAnsi="Times New Roman"/>
          <w:smallCaps w:val="0"/>
          <w:highlight w:val="none"/>
        </w:rPr>
        <w:t>业绩最低要求</w:t>
      </w:r>
      <w:r>
        <w:rPr>
          <w:rFonts w:hint="eastAsia" w:ascii="Times New Roman" w:hAnsi="Times New Roman"/>
          <w:smallCaps w:val="0"/>
          <w:highlight w:val="none"/>
          <w:lang w:eastAsia="zh-CN"/>
        </w:rPr>
        <w:t>）</w:t>
      </w:r>
      <w:r>
        <w:tab/>
      </w:r>
      <w:r>
        <w:fldChar w:fldCharType="begin"/>
      </w:r>
      <w:r>
        <w:instrText xml:space="preserve"> PAGEREF _Toc1845 \h </w:instrText>
      </w:r>
      <w:r>
        <w:fldChar w:fldCharType="separate"/>
      </w:r>
      <w:r>
        <w:t>44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0A8CEC3">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_Toc1169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附录4  资格审查条件</w:t>
      </w:r>
      <w:r>
        <w:rPr>
          <w:rFonts w:hint="eastAsia" w:ascii="Times New Roman" w:hAnsi="Times New Roman"/>
          <w:smallCaps w:val="0"/>
          <w:highlight w:val="none"/>
          <w:lang w:eastAsia="zh-CN"/>
        </w:rPr>
        <w:t>（</w:t>
      </w:r>
      <w:r>
        <w:rPr>
          <w:rFonts w:hint="eastAsia" w:ascii="Times New Roman" w:hAnsi="Times New Roman"/>
          <w:smallCaps w:val="0"/>
          <w:highlight w:val="none"/>
        </w:rPr>
        <w:t>信誉最低要求</w:t>
      </w:r>
      <w:r>
        <w:rPr>
          <w:rFonts w:hint="eastAsia" w:ascii="Times New Roman" w:hAnsi="Times New Roman"/>
          <w:smallCaps w:val="0"/>
          <w:highlight w:val="none"/>
          <w:lang w:eastAsia="zh-CN"/>
        </w:rPr>
        <w:t>）</w:t>
      </w:r>
      <w:r>
        <w:tab/>
      </w:r>
      <w:r>
        <w:fldChar w:fldCharType="begin"/>
      </w:r>
      <w:r>
        <w:instrText xml:space="preserve"> PAGEREF _Toc1169 \h </w:instrText>
      </w:r>
      <w:r>
        <w:fldChar w:fldCharType="separate"/>
      </w:r>
      <w:r>
        <w:t>45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FDA37F5">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_Toc29352 </w:instrText>
      </w:r>
      <w:r>
        <w:rPr>
          <w:rFonts w:hint="eastAsia" w:ascii="Times New Roman" w:hAnsi="Times New Roman"/>
          <w:smallCaps w:val="0"/>
          <w:highlight w:val="none"/>
        </w:rPr>
        <w:fldChar w:fldCharType="separate"/>
      </w:r>
      <w:r>
        <w:rPr>
          <w:rFonts w:hint="eastAsia" w:ascii="Times New Roman" w:hAnsi="Times New Roman"/>
          <w:bCs w:val="0"/>
          <w:smallCaps w:val="0"/>
          <w:kern w:val="2"/>
          <w:highlight w:val="none"/>
          <w:lang w:val="en-US" w:eastAsia="zh-CN" w:bidi="ar-SA"/>
        </w:rPr>
        <w:t>附录5  资格审查条件（工程总承包项目经理、设计负责人、施工负责人最低要求）</w:t>
      </w:r>
      <w:r>
        <w:tab/>
      </w:r>
      <w:r>
        <w:fldChar w:fldCharType="begin"/>
      </w:r>
      <w:r>
        <w:instrText xml:space="preserve"> PAGEREF _Toc29352 \h </w:instrText>
      </w:r>
      <w:r>
        <w:fldChar w:fldCharType="separate"/>
      </w:r>
      <w:r>
        <w:t>46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50C193D">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_Toc8337 </w:instrText>
      </w:r>
      <w:r>
        <w:rPr>
          <w:rFonts w:hint="eastAsia" w:ascii="Times New Roman" w:hAnsi="Times New Roman"/>
          <w:smallCaps w:val="0"/>
          <w:highlight w:val="none"/>
        </w:rPr>
        <w:fldChar w:fldCharType="separate"/>
      </w:r>
      <w:r>
        <w:rPr>
          <w:rFonts w:hint="eastAsia" w:ascii="Times New Roman" w:hAnsi="Times New Roman"/>
          <w:bCs w:val="0"/>
          <w:smallCaps w:val="0"/>
          <w:highlight w:val="none"/>
          <w:lang w:val="en-US" w:eastAsia="zh-CN"/>
        </w:rPr>
        <w:t>1. 总则</w:t>
      </w:r>
      <w:r>
        <w:tab/>
      </w:r>
      <w:r>
        <w:fldChar w:fldCharType="begin"/>
      </w:r>
      <w:r>
        <w:instrText xml:space="preserve"> PAGEREF _Toc8337 \h </w:instrText>
      </w:r>
      <w:r>
        <w:fldChar w:fldCharType="separate"/>
      </w:r>
      <w:r>
        <w:t>53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3E15250">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_Toc28216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1.1 项目概况</w:t>
      </w:r>
      <w:r>
        <w:tab/>
      </w:r>
      <w:r>
        <w:fldChar w:fldCharType="begin"/>
      </w:r>
      <w:r>
        <w:instrText xml:space="preserve"> PAGEREF _Toc28216 \h </w:instrText>
      </w:r>
      <w:r>
        <w:fldChar w:fldCharType="separate"/>
      </w:r>
      <w:r>
        <w:t>53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42D7B13">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_Toc32587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1.2 资金来源和落实情况</w:t>
      </w:r>
      <w:r>
        <w:tab/>
      </w:r>
      <w:r>
        <w:fldChar w:fldCharType="begin"/>
      </w:r>
      <w:r>
        <w:instrText xml:space="preserve"> PAGEREF _Toc32587 \h </w:instrText>
      </w:r>
      <w:r>
        <w:fldChar w:fldCharType="separate"/>
      </w:r>
      <w:r>
        <w:t>53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EC94412">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_Toc7527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1.3 招标范围、计划工期、质量要求</w:t>
      </w:r>
      <w:r>
        <w:tab/>
      </w:r>
      <w:r>
        <w:fldChar w:fldCharType="begin"/>
      </w:r>
      <w:r>
        <w:instrText xml:space="preserve"> PAGEREF _Toc7527 \h </w:instrText>
      </w:r>
      <w:r>
        <w:fldChar w:fldCharType="separate"/>
      </w:r>
      <w:r>
        <w:t>53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E03F4EA">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_Toc20679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1.4 投标人资格要求</w:t>
      </w:r>
      <w:r>
        <w:tab/>
      </w:r>
      <w:r>
        <w:fldChar w:fldCharType="begin"/>
      </w:r>
      <w:r>
        <w:instrText xml:space="preserve"> PAGEREF _Toc20679 \h </w:instrText>
      </w:r>
      <w:r>
        <w:fldChar w:fldCharType="separate"/>
      </w:r>
      <w:r>
        <w:t>53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40B5EC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_Toc18562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1.5 费用承担</w:t>
      </w:r>
      <w:r>
        <w:tab/>
      </w:r>
      <w:r>
        <w:fldChar w:fldCharType="begin"/>
      </w:r>
      <w:r>
        <w:instrText xml:space="preserve"> PAGEREF _Toc18562 \h </w:instrText>
      </w:r>
      <w:r>
        <w:fldChar w:fldCharType="separate"/>
      </w:r>
      <w:r>
        <w:t>55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EBC013E">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_Toc15091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1.6 保密</w:t>
      </w:r>
      <w:r>
        <w:tab/>
      </w:r>
      <w:r>
        <w:fldChar w:fldCharType="begin"/>
      </w:r>
      <w:r>
        <w:instrText xml:space="preserve"> PAGEREF _Toc15091 \h </w:instrText>
      </w:r>
      <w:r>
        <w:fldChar w:fldCharType="separate"/>
      </w:r>
      <w:r>
        <w:t>55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88123B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_Toc26922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1.7 语言文字</w:t>
      </w:r>
      <w:r>
        <w:tab/>
      </w:r>
      <w:r>
        <w:fldChar w:fldCharType="begin"/>
      </w:r>
      <w:r>
        <w:instrText xml:space="preserve"> PAGEREF _Toc26922 \h </w:instrText>
      </w:r>
      <w:r>
        <w:fldChar w:fldCharType="separate"/>
      </w:r>
      <w:r>
        <w:t>55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6E0D4E9">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_Toc22165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1.8 计量单位</w:t>
      </w:r>
      <w:r>
        <w:tab/>
      </w:r>
      <w:r>
        <w:fldChar w:fldCharType="begin"/>
      </w:r>
      <w:r>
        <w:instrText xml:space="preserve"> PAGEREF _Toc22165 \h </w:instrText>
      </w:r>
      <w:r>
        <w:fldChar w:fldCharType="separate"/>
      </w:r>
      <w:r>
        <w:t>55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81A4476">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_Toc19472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1.9 踏勘现场</w:t>
      </w:r>
      <w:r>
        <w:tab/>
      </w:r>
      <w:r>
        <w:fldChar w:fldCharType="begin"/>
      </w:r>
      <w:r>
        <w:instrText xml:space="preserve"> PAGEREF _Toc19472 \h </w:instrText>
      </w:r>
      <w:r>
        <w:fldChar w:fldCharType="separate"/>
      </w:r>
      <w:r>
        <w:t>55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23900C6">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_Toc152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1.10 投标预备会</w:t>
      </w:r>
      <w:r>
        <w:tab/>
      </w:r>
      <w:r>
        <w:fldChar w:fldCharType="begin"/>
      </w:r>
      <w:r>
        <w:instrText xml:space="preserve"> PAGEREF _Toc152 \h </w:instrText>
      </w:r>
      <w:r>
        <w:fldChar w:fldCharType="separate"/>
      </w:r>
      <w:r>
        <w:t>55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13FAA55">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_Toc31116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1.11 分包</w:t>
      </w:r>
      <w:r>
        <w:tab/>
      </w:r>
      <w:r>
        <w:fldChar w:fldCharType="begin"/>
      </w:r>
      <w:r>
        <w:instrText xml:space="preserve"> PAGEREF _Toc31116 \h </w:instrText>
      </w:r>
      <w:r>
        <w:fldChar w:fldCharType="separate"/>
      </w:r>
      <w:r>
        <w:t>55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3515F0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_Toc2747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1.12 响应和偏离</w:t>
      </w:r>
      <w:r>
        <w:tab/>
      </w:r>
      <w:r>
        <w:fldChar w:fldCharType="begin"/>
      </w:r>
      <w:r>
        <w:instrText xml:space="preserve"> PAGEREF _Toc2747 \h </w:instrText>
      </w:r>
      <w:r>
        <w:fldChar w:fldCharType="separate"/>
      </w:r>
      <w:r>
        <w:t>56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63E62A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_Toc25596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2. 招标文件</w:t>
      </w:r>
      <w:r>
        <w:tab/>
      </w:r>
      <w:r>
        <w:fldChar w:fldCharType="begin"/>
      </w:r>
      <w:r>
        <w:instrText xml:space="preserve"> PAGEREF _Toc25596 \h </w:instrText>
      </w:r>
      <w:r>
        <w:fldChar w:fldCharType="separate"/>
      </w:r>
      <w:r>
        <w:t>56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FD4CE6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_Toc28416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2.1 招标文件的组成</w:t>
      </w:r>
      <w:r>
        <w:tab/>
      </w:r>
      <w:r>
        <w:fldChar w:fldCharType="begin"/>
      </w:r>
      <w:r>
        <w:instrText xml:space="preserve"> PAGEREF _Toc28416 \h </w:instrText>
      </w:r>
      <w:r>
        <w:fldChar w:fldCharType="separate"/>
      </w:r>
      <w:r>
        <w:t>56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6795D9A">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_Toc4621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2.2 招标文件的澄清</w:t>
      </w:r>
      <w:r>
        <w:tab/>
      </w:r>
      <w:r>
        <w:fldChar w:fldCharType="begin"/>
      </w:r>
      <w:r>
        <w:instrText xml:space="preserve"> PAGEREF _Toc4621 \h </w:instrText>
      </w:r>
      <w:r>
        <w:fldChar w:fldCharType="separate"/>
      </w:r>
      <w:r>
        <w:t>57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CD49F86">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_Toc842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2.3 招标文件的修改</w:t>
      </w:r>
      <w:r>
        <w:tab/>
      </w:r>
      <w:r>
        <w:fldChar w:fldCharType="begin"/>
      </w:r>
      <w:r>
        <w:instrText xml:space="preserve"> PAGEREF _Toc842 \h </w:instrText>
      </w:r>
      <w:r>
        <w:fldChar w:fldCharType="separate"/>
      </w:r>
      <w:r>
        <w:t>57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0FD5BA7">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_Toc27740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2.4 招标文件的异议</w:t>
      </w:r>
      <w:r>
        <w:tab/>
      </w:r>
      <w:r>
        <w:fldChar w:fldCharType="begin"/>
      </w:r>
      <w:r>
        <w:instrText xml:space="preserve"> PAGEREF _Toc27740 \h </w:instrText>
      </w:r>
      <w:r>
        <w:fldChar w:fldCharType="separate"/>
      </w:r>
      <w:r>
        <w:t>57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7B7FDE1">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_Toc22266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3. 投标文件</w:t>
      </w:r>
      <w:r>
        <w:tab/>
      </w:r>
      <w:r>
        <w:fldChar w:fldCharType="begin"/>
      </w:r>
      <w:r>
        <w:instrText xml:space="preserve"> PAGEREF _Toc22266 \h </w:instrText>
      </w:r>
      <w:r>
        <w:fldChar w:fldCharType="separate"/>
      </w:r>
      <w:r>
        <w:t>57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080E1BB">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_Toc20754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3.1 投标文件的组成</w:t>
      </w:r>
      <w:r>
        <w:tab/>
      </w:r>
      <w:r>
        <w:fldChar w:fldCharType="begin"/>
      </w:r>
      <w:r>
        <w:instrText xml:space="preserve"> PAGEREF _Toc20754 \h </w:instrText>
      </w:r>
      <w:r>
        <w:fldChar w:fldCharType="separate"/>
      </w:r>
      <w:r>
        <w:t>57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176A189">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_Toc29344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3.2 投标报价</w:t>
      </w:r>
      <w:r>
        <w:tab/>
      </w:r>
      <w:r>
        <w:fldChar w:fldCharType="begin"/>
      </w:r>
      <w:r>
        <w:instrText xml:space="preserve"> PAGEREF _Toc29344 \h </w:instrText>
      </w:r>
      <w:r>
        <w:fldChar w:fldCharType="separate"/>
      </w:r>
      <w:r>
        <w:t>58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FFEADE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_Toc25959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3.3 投标有效期</w:t>
      </w:r>
      <w:r>
        <w:tab/>
      </w:r>
      <w:r>
        <w:fldChar w:fldCharType="begin"/>
      </w:r>
      <w:r>
        <w:instrText xml:space="preserve"> PAGEREF _Toc25959 \h </w:instrText>
      </w:r>
      <w:r>
        <w:fldChar w:fldCharType="separate"/>
      </w:r>
      <w:r>
        <w:t>58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F0B5312">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_Toc12784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3.4 投标保证金</w:t>
      </w:r>
      <w:r>
        <w:tab/>
      </w:r>
      <w:r>
        <w:fldChar w:fldCharType="begin"/>
      </w:r>
      <w:r>
        <w:instrText xml:space="preserve"> PAGEREF _Toc12784 \h </w:instrText>
      </w:r>
      <w:r>
        <w:fldChar w:fldCharType="separate"/>
      </w:r>
      <w:r>
        <w:t>58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CBDBAE2">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_Toc7213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3.5 资格审查资料</w:t>
      </w:r>
      <w:r>
        <w:tab/>
      </w:r>
      <w:r>
        <w:fldChar w:fldCharType="begin"/>
      </w:r>
      <w:r>
        <w:instrText xml:space="preserve"> PAGEREF _Toc7213 \h </w:instrText>
      </w:r>
      <w:r>
        <w:fldChar w:fldCharType="separate"/>
      </w:r>
      <w:r>
        <w:t>59</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FB72A29">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_Toc29337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3.6 备选投标方案</w:t>
      </w:r>
      <w:r>
        <w:tab/>
      </w:r>
      <w:r>
        <w:fldChar w:fldCharType="begin"/>
      </w:r>
      <w:r>
        <w:instrText xml:space="preserve"> PAGEREF _Toc29337 \h </w:instrText>
      </w:r>
      <w:r>
        <w:fldChar w:fldCharType="separate"/>
      </w:r>
      <w:r>
        <w:t>59</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0516B40">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_Toc25049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3.7 投标文件的编制</w:t>
      </w:r>
      <w:r>
        <w:tab/>
      </w:r>
      <w:r>
        <w:fldChar w:fldCharType="begin"/>
      </w:r>
      <w:r>
        <w:instrText xml:space="preserve"> PAGEREF _Toc25049 \h </w:instrText>
      </w:r>
      <w:r>
        <w:fldChar w:fldCharType="separate"/>
      </w:r>
      <w:r>
        <w:t>59</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3849A5E">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_Toc26300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4. 投标</w:t>
      </w:r>
      <w:r>
        <w:tab/>
      </w:r>
      <w:r>
        <w:fldChar w:fldCharType="begin"/>
      </w:r>
      <w:r>
        <w:instrText xml:space="preserve"> PAGEREF _Toc26300 \h </w:instrText>
      </w:r>
      <w:r>
        <w:fldChar w:fldCharType="separate"/>
      </w:r>
      <w:r>
        <w:t>60</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F0005AA">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_Toc8607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4.1 投标文件的加密（密封）和标记</w:t>
      </w:r>
      <w:r>
        <w:tab/>
      </w:r>
      <w:r>
        <w:fldChar w:fldCharType="begin"/>
      </w:r>
      <w:r>
        <w:instrText xml:space="preserve"> PAGEREF _Toc8607 \h </w:instrText>
      </w:r>
      <w:r>
        <w:fldChar w:fldCharType="separate"/>
      </w:r>
      <w:r>
        <w:t>60</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52C82FC">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_Toc4100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4.2 投标文件的提交</w:t>
      </w:r>
      <w:r>
        <w:tab/>
      </w:r>
      <w:r>
        <w:fldChar w:fldCharType="begin"/>
      </w:r>
      <w:r>
        <w:instrText xml:space="preserve"> PAGEREF _Toc4100 \h </w:instrText>
      </w:r>
      <w:r>
        <w:fldChar w:fldCharType="separate"/>
      </w:r>
      <w:r>
        <w:t>60</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A200A62">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_Toc13465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4.3 投标文件的修改与撤回</w:t>
      </w:r>
      <w:r>
        <w:tab/>
      </w:r>
      <w:r>
        <w:fldChar w:fldCharType="begin"/>
      </w:r>
      <w:r>
        <w:instrText xml:space="preserve"> PAGEREF _Toc13465 \h </w:instrText>
      </w:r>
      <w:r>
        <w:fldChar w:fldCharType="separate"/>
      </w:r>
      <w:r>
        <w:t>61</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5E976D3">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_Toc20668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5. 开标</w:t>
      </w:r>
      <w:r>
        <w:tab/>
      </w:r>
      <w:r>
        <w:fldChar w:fldCharType="begin"/>
      </w:r>
      <w:r>
        <w:instrText xml:space="preserve"> PAGEREF _Toc20668 \h </w:instrText>
      </w:r>
      <w:r>
        <w:fldChar w:fldCharType="separate"/>
      </w:r>
      <w:r>
        <w:t>61</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0F4022C">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_Toc4891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5.1 开标时间和地点</w:t>
      </w:r>
      <w:r>
        <w:tab/>
      </w:r>
      <w:r>
        <w:fldChar w:fldCharType="begin"/>
      </w:r>
      <w:r>
        <w:instrText xml:space="preserve"> PAGEREF _Toc4891 \h </w:instrText>
      </w:r>
      <w:r>
        <w:fldChar w:fldCharType="separate"/>
      </w:r>
      <w:r>
        <w:t>61</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4D28B5A">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_Toc10836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5.2 开标程序</w:t>
      </w:r>
      <w:r>
        <w:tab/>
      </w:r>
      <w:r>
        <w:fldChar w:fldCharType="begin"/>
      </w:r>
      <w:r>
        <w:instrText xml:space="preserve"> PAGEREF _Toc10836 \h </w:instrText>
      </w:r>
      <w:r>
        <w:fldChar w:fldCharType="separate"/>
      </w:r>
      <w:r>
        <w:t>61</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A5AD9ED">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_Toc8601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5.3 开标异议</w:t>
      </w:r>
      <w:r>
        <w:tab/>
      </w:r>
      <w:r>
        <w:fldChar w:fldCharType="begin"/>
      </w:r>
      <w:r>
        <w:instrText xml:space="preserve"> PAGEREF _Toc8601 \h </w:instrText>
      </w:r>
      <w:r>
        <w:fldChar w:fldCharType="separate"/>
      </w:r>
      <w:r>
        <w:t>62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0836E8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_Toc15657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6. 评标</w:t>
      </w:r>
      <w:r>
        <w:tab/>
      </w:r>
      <w:r>
        <w:fldChar w:fldCharType="begin"/>
      </w:r>
      <w:r>
        <w:instrText xml:space="preserve"> PAGEREF _Toc15657 \h </w:instrText>
      </w:r>
      <w:r>
        <w:fldChar w:fldCharType="separate"/>
      </w:r>
      <w:r>
        <w:t>62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9B89863">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_Toc32205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6.1 评标委员会</w:t>
      </w:r>
      <w:r>
        <w:tab/>
      </w:r>
      <w:r>
        <w:fldChar w:fldCharType="begin"/>
      </w:r>
      <w:r>
        <w:instrText xml:space="preserve"> PAGEREF _Toc32205 \h </w:instrText>
      </w:r>
      <w:r>
        <w:fldChar w:fldCharType="separate"/>
      </w:r>
      <w:r>
        <w:t>62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652BEF0">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_Toc31640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6.2 评标原则</w:t>
      </w:r>
      <w:r>
        <w:tab/>
      </w:r>
      <w:r>
        <w:fldChar w:fldCharType="begin"/>
      </w:r>
      <w:r>
        <w:instrText xml:space="preserve"> PAGEREF _Toc31640 \h </w:instrText>
      </w:r>
      <w:r>
        <w:fldChar w:fldCharType="separate"/>
      </w:r>
      <w:r>
        <w:t>62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9051525">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_Toc5630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zh-CN" w:eastAsia="zh-CN" w:bidi="ar-SA"/>
        </w:rPr>
        <w:t>6.3 评标</w:t>
      </w:r>
      <w:r>
        <w:tab/>
      </w:r>
      <w:r>
        <w:fldChar w:fldCharType="begin"/>
      </w:r>
      <w:r>
        <w:instrText xml:space="preserve"> PAGEREF _Toc5630 \h </w:instrText>
      </w:r>
      <w:r>
        <w:fldChar w:fldCharType="separate"/>
      </w:r>
      <w:r>
        <w:t>62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C0312A1">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_Toc21156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6</w:t>
      </w:r>
      <w:r>
        <w:rPr>
          <w:rFonts w:hint="eastAsia" w:ascii="Times New Roman" w:hAnsi="Times New Roman"/>
          <w:bCs w:val="0"/>
          <w:smallCaps w:val="0"/>
          <w:kern w:val="2"/>
          <w:szCs w:val="24"/>
          <w:highlight w:val="none"/>
          <w:lang w:val="zh-CN" w:eastAsia="zh-CN" w:bidi="ar-SA"/>
        </w:rPr>
        <w:t>.</w:t>
      </w:r>
      <w:r>
        <w:rPr>
          <w:rFonts w:hint="eastAsia" w:ascii="Times New Roman" w:hAnsi="Times New Roman"/>
          <w:bCs w:val="0"/>
          <w:smallCaps w:val="0"/>
          <w:kern w:val="2"/>
          <w:szCs w:val="24"/>
          <w:highlight w:val="none"/>
          <w:lang w:val="en-US" w:eastAsia="zh-CN" w:bidi="ar-SA"/>
        </w:rPr>
        <w:t>4</w:t>
      </w:r>
      <w:r>
        <w:rPr>
          <w:rFonts w:hint="eastAsia" w:ascii="Times New Roman" w:hAnsi="Times New Roman"/>
          <w:bCs w:val="0"/>
          <w:smallCaps w:val="0"/>
          <w:kern w:val="2"/>
          <w:szCs w:val="24"/>
          <w:highlight w:val="none"/>
          <w:lang w:val="zh-CN" w:eastAsia="zh-CN" w:bidi="ar-SA"/>
        </w:rPr>
        <w:t xml:space="preserve"> 中标候选人公示</w:t>
      </w:r>
      <w:r>
        <w:tab/>
      </w:r>
      <w:r>
        <w:fldChar w:fldCharType="begin"/>
      </w:r>
      <w:r>
        <w:instrText xml:space="preserve"> PAGEREF _Toc21156 \h </w:instrText>
      </w:r>
      <w:r>
        <w:fldChar w:fldCharType="separate"/>
      </w:r>
      <w:r>
        <w:t>63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43642BA">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_Toc25499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6.5 评标结果异议</w:t>
      </w:r>
      <w:r>
        <w:tab/>
      </w:r>
      <w:r>
        <w:fldChar w:fldCharType="begin"/>
      </w:r>
      <w:r>
        <w:instrText xml:space="preserve"> PAGEREF _Toc25499 \h </w:instrText>
      </w:r>
      <w:r>
        <w:fldChar w:fldCharType="separate"/>
      </w:r>
      <w:r>
        <w:t>63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BE6118B">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_Toc23726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6.6 中标候选人履约能力审查</w:t>
      </w:r>
      <w:r>
        <w:tab/>
      </w:r>
      <w:r>
        <w:fldChar w:fldCharType="begin"/>
      </w:r>
      <w:r>
        <w:instrText xml:space="preserve"> PAGEREF _Toc23726 \h </w:instrText>
      </w:r>
      <w:r>
        <w:fldChar w:fldCharType="separate"/>
      </w:r>
      <w:r>
        <w:t>63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DDB060B">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_Toc11138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7.定标</w:t>
      </w:r>
      <w:r>
        <w:tab/>
      </w:r>
      <w:r>
        <w:fldChar w:fldCharType="begin"/>
      </w:r>
      <w:r>
        <w:instrText xml:space="preserve"> PAGEREF _Toc11138 \h </w:instrText>
      </w:r>
      <w:r>
        <w:fldChar w:fldCharType="separate"/>
      </w:r>
      <w:r>
        <w:t>63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6FF16FD">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_Toc5906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7.1 定标</w:t>
      </w:r>
      <w:r>
        <w:tab/>
      </w:r>
      <w:r>
        <w:fldChar w:fldCharType="begin"/>
      </w:r>
      <w:r>
        <w:instrText xml:space="preserve"> PAGEREF _Toc5906 \h </w:instrText>
      </w:r>
      <w:r>
        <w:fldChar w:fldCharType="separate"/>
      </w:r>
      <w:r>
        <w:t>63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FD66A81">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_Toc31147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7.2 中标通知</w:t>
      </w:r>
      <w:r>
        <w:tab/>
      </w:r>
      <w:r>
        <w:fldChar w:fldCharType="begin"/>
      </w:r>
      <w:r>
        <w:instrText xml:space="preserve"> PAGEREF _Toc31147 \h </w:instrText>
      </w:r>
      <w:r>
        <w:fldChar w:fldCharType="separate"/>
      </w:r>
      <w:r>
        <w:t>63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2468DE0">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_Toc6579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7.3 中标结果公示</w:t>
      </w:r>
      <w:r>
        <w:tab/>
      </w:r>
      <w:r>
        <w:fldChar w:fldCharType="begin"/>
      </w:r>
      <w:r>
        <w:instrText xml:space="preserve"> PAGEREF _Toc6579 \h </w:instrText>
      </w:r>
      <w:r>
        <w:fldChar w:fldCharType="separate"/>
      </w:r>
      <w:r>
        <w:t>63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36BE98A">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_Toc31510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8.合同授予</w:t>
      </w:r>
      <w:r>
        <w:tab/>
      </w:r>
      <w:r>
        <w:fldChar w:fldCharType="begin"/>
      </w:r>
      <w:r>
        <w:instrText xml:space="preserve"> PAGEREF _Toc31510 \h </w:instrText>
      </w:r>
      <w:r>
        <w:fldChar w:fldCharType="separate"/>
      </w:r>
      <w:r>
        <w:t>63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0BA3B8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_Toc1962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8.1 履约保证金</w:t>
      </w:r>
      <w:r>
        <w:tab/>
      </w:r>
      <w:r>
        <w:fldChar w:fldCharType="begin"/>
      </w:r>
      <w:r>
        <w:instrText xml:space="preserve"> PAGEREF _Toc1962 \h </w:instrText>
      </w:r>
      <w:r>
        <w:fldChar w:fldCharType="separate"/>
      </w:r>
      <w:r>
        <w:t>63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8189026">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_Toc12325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8.2签订合同</w:t>
      </w:r>
      <w:r>
        <w:tab/>
      </w:r>
      <w:r>
        <w:fldChar w:fldCharType="begin"/>
      </w:r>
      <w:r>
        <w:instrText xml:space="preserve"> PAGEREF _Toc12325 \h </w:instrText>
      </w:r>
      <w:r>
        <w:fldChar w:fldCharType="separate"/>
      </w:r>
      <w:r>
        <w:t>63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4DFF21E">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_Toc27325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9</w:t>
      </w:r>
      <w:r>
        <w:rPr>
          <w:rFonts w:hint="eastAsia" w:ascii="Times New Roman" w:hAnsi="Times New Roman"/>
          <w:smallCaps w:val="0"/>
          <w:highlight w:val="none"/>
        </w:rPr>
        <w:t>. 重新招标和不再招标</w:t>
      </w:r>
      <w:r>
        <w:tab/>
      </w:r>
      <w:r>
        <w:fldChar w:fldCharType="begin"/>
      </w:r>
      <w:r>
        <w:instrText xml:space="preserve"> PAGEREF _Toc27325 \h </w:instrText>
      </w:r>
      <w:r>
        <w:fldChar w:fldCharType="separate"/>
      </w:r>
      <w:r>
        <w:t>64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706ADEA">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_Toc30540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9.1 重新招标</w:t>
      </w:r>
      <w:r>
        <w:tab/>
      </w:r>
      <w:r>
        <w:fldChar w:fldCharType="begin"/>
      </w:r>
      <w:r>
        <w:instrText xml:space="preserve"> PAGEREF _Toc30540 \h </w:instrText>
      </w:r>
      <w:r>
        <w:fldChar w:fldCharType="separate"/>
      </w:r>
      <w:r>
        <w:t>64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0FD7B1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_Toc26426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9.2 不再招标</w:t>
      </w:r>
      <w:r>
        <w:tab/>
      </w:r>
      <w:r>
        <w:fldChar w:fldCharType="begin"/>
      </w:r>
      <w:r>
        <w:instrText xml:space="preserve"> PAGEREF _Toc26426 \h </w:instrText>
      </w:r>
      <w:r>
        <w:fldChar w:fldCharType="separate"/>
      </w:r>
      <w:r>
        <w:t>64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7109779">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_Toc25805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10</w:t>
      </w:r>
      <w:r>
        <w:rPr>
          <w:rFonts w:hint="eastAsia" w:ascii="Times New Roman" w:hAnsi="Times New Roman"/>
          <w:smallCaps w:val="0"/>
          <w:highlight w:val="none"/>
        </w:rPr>
        <w:t>. 纪律和监督</w:t>
      </w:r>
      <w:r>
        <w:tab/>
      </w:r>
      <w:r>
        <w:fldChar w:fldCharType="begin"/>
      </w:r>
      <w:r>
        <w:instrText xml:space="preserve"> PAGEREF _Toc25805 \h </w:instrText>
      </w:r>
      <w:r>
        <w:fldChar w:fldCharType="separate"/>
      </w:r>
      <w:r>
        <w:t>64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1373CD7">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_Toc8946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10.1 对招标人的纪律要求</w:t>
      </w:r>
      <w:r>
        <w:tab/>
      </w:r>
      <w:r>
        <w:fldChar w:fldCharType="begin"/>
      </w:r>
      <w:r>
        <w:instrText xml:space="preserve"> PAGEREF _Toc8946 \h </w:instrText>
      </w:r>
      <w:r>
        <w:fldChar w:fldCharType="separate"/>
      </w:r>
      <w:r>
        <w:t>64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A49609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_Toc10005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10.2 对投标人的纪律要求</w:t>
      </w:r>
      <w:r>
        <w:tab/>
      </w:r>
      <w:r>
        <w:fldChar w:fldCharType="begin"/>
      </w:r>
      <w:r>
        <w:instrText xml:space="preserve"> PAGEREF _Toc10005 \h </w:instrText>
      </w:r>
      <w:r>
        <w:fldChar w:fldCharType="separate"/>
      </w:r>
      <w:r>
        <w:t>64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5796EA6">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_Toc30053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10.3 对评标委员会成员的纪律要求</w:t>
      </w:r>
      <w:r>
        <w:tab/>
      </w:r>
      <w:r>
        <w:fldChar w:fldCharType="begin"/>
      </w:r>
      <w:r>
        <w:instrText xml:space="preserve"> PAGEREF _Toc30053 \h </w:instrText>
      </w:r>
      <w:r>
        <w:fldChar w:fldCharType="separate"/>
      </w:r>
      <w:r>
        <w:t>64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B16588C">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_Toc30463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10.4 对与评标活动有关的工作人员的纪律要求</w:t>
      </w:r>
      <w:r>
        <w:tab/>
      </w:r>
      <w:r>
        <w:fldChar w:fldCharType="begin"/>
      </w:r>
      <w:r>
        <w:instrText xml:space="preserve"> PAGEREF _Toc30463 \h </w:instrText>
      </w:r>
      <w:r>
        <w:fldChar w:fldCharType="separate"/>
      </w:r>
      <w:r>
        <w:t>64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A4FA1DA">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_Toc30338 </w:instrText>
      </w:r>
      <w:r>
        <w:rPr>
          <w:rFonts w:hint="eastAsia" w:ascii="Times New Roman" w:hAnsi="Times New Roman"/>
          <w:smallCaps w:val="0"/>
          <w:highlight w:val="none"/>
        </w:rPr>
        <w:fldChar w:fldCharType="separate"/>
      </w:r>
      <w:r>
        <w:rPr>
          <w:rFonts w:hint="eastAsia" w:ascii="Times New Roman" w:hAnsi="Times New Roman"/>
          <w:bCs w:val="0"/>
          <w:smallCaps w:val="0"/>
          <w:kern w:val="2"/>
          <w:szCs w:val="24"/>
          <w:highlight w:val="none"/>
          <w:lang w:val="en-US" w:eastAsia="zh-CN" w:bidi="ar-SA"/>
        </w:rPr>
        <w:t>10.5 投诉</w:t>
      </w:r>
      <w:r>
        <w:tab/>
      </w:r>
      <w:r>
        <w:fldChar w:fldCharType="begin"/>
      </w:r>
      <w:r>
        <w:instrText xml:space="preserve"> PAGEREF _Toc30338 \h </w:instrText>
      </w:r>
      <w:r>
        <w:fldChar w:fldCharType="separate"/>
      </w:r>
      <w:r>
        <w:t>64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6C014E6">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_Toc19760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1</w:t>
      </w:r>
      <w:r>
        <w:rPr>
          <w:rFonts w:hint="eastAsia" w:ascii="Times New Roman" w:hAnsi="Times New Roman"/>
          <w:smallCaps w:val="0"/>
          <w:highlight w:val="none"/>
          <w:lang w:val="en-US" w:eastAsia="zh-CN"/>
        </w:rPr>
        <w:t>1</w:t>
      </w:r>
      <w:r>
        <w:rPr>
          <w:rFonts w:hint="eastAsia" w:ascii="Times New Roman" w:hAnsi="Times New Roman"/>
          <w:smallCaps w:val="0"/>
          <w:highlight w:val="none"/>
        </w:rPr>
        <w:t>. 需要补充的其他内容</w:t>
      </w:r>
      <w:r>
        <w:tab/>
      </w:r>
      <w:r>
        <w:fldChar w:fldCharType="begin"/>
      </w:r>
      <w:r>
        <w:instrText xml:space="preserve"> PAGEREF _Toc19760 \h </w:instrText>
      </w:r>
      <w:r>
        <w:fldChar w:fldCharType="separate"/>
      </w:r>
      <w:r>
        <w:t>65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F0B6FB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_Toc25328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 xml:space="preserve">12. </w:t>
      </w:r>
      <w:r>
        <w:rPr>
          <w:rFonts w:hint="eastAsia" w:ascii="Times New Roman" w:hAnsi="Times New Roman"/>
          <w:smallCaps w:val="0"/>
          <w:highlight w:val="none"/>
        </w:rPr>
        <w:t>电子招投标相关要求</w:t>
      </w:r>
      <w:r>
        <w:tab/>
      </w:r>
      <w:r>
        <w:fldChar w:fldCharType="begin"/>
      </w:r>
      <w:r>
        <w:instrText xml:space="preserve"> PAGEREF _Toc25328 \h </w:instrText>
      </w:r>
      <w:r>
        <w:fldChar w:fldCharType="separate"/>
      </w:r>
      <w:r>
        <w:t>65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0CE4CF6">
      <w:pPr>
        <w:pStyle w:val="17"/>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_Toc18436 </w:instrText>
      </w:r>
      <w:r>
        <w:rPr>
          <w:rFonts w:hint="eastAsia" w:ascii="Times New Roman" w:hAnsi="Times New Roman"/>
          <w:smallCaps w:val="0"/>
          <w:highlight w:val="none"/>
        </w:rPr>
        <w:fldChar w:fldCharType="separate"/>
      </w:r>
      <w:r>
        <w:rPr>
          <w:rFonts w:hint="eastAsia"/>
          <w:highlight w:val="none"/>
          <w:lang w:val="en-US" w:eastAsia="zh-CN"/>
        </w:rPr>
        <w:t>第三章  评标及定标</w:t>
      </w:r>
      <w:r>
        <w:tab/>
      </w:r>
      <w:r>
        <w:fldChar w:fldCharType="begin"/>
      </w:r>
      <w:r>
        <w:instrText xml:space="preserve"> PAGEREF _Toc18436 \h </w:instrText>
      </w:r>
      <w:r>
        <w:fldChar w:fldCharType="separate"/>
      </w:r>
      <w:r>
        <w:t>66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28C98EB">
      <w:pPr>
        <w:pStyle w:val="17"/>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_Toc32239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w:t>
      </w:r>
      <w:r>
        <w:rPr>
          <w:rFonts w:hint="eastAsia" w:ascii="Times New Roman" w:hAnsi="Times New Roman"/>
          <w:smallCaps w:val="0"/>
          <w:highlight w:val="none"/>
          <w:lang w:val="en-US" w:eastAsia="zh-CN"/>
        </w:rPr>
        <w:t>第一种：技术标评分合理价格法</w:t>
      </w:r>
      <w:r>
        <w:rPr>
          <w:rFonts w:hint="eastAsia" w:ascii="Times New Roman" w:hAnsi="Times New Roman"/>
          <w:smallCaps w:val="0"/>
          <w:highlight w:val="none"/>
          <w:lang w:eastAsia="zh-CN"/>
        </w:rPr>
        <w:t>）</w:t>
      </w:r>
      <w:r>
        <w:tab/>
      </w:r>
      <w:r>
        <w:fldChar w:fldCharType="begin"/>
      </w:r>
      <w:r>
        <w:instrText xml:space="preserve"> PAGEREF _Toc32239 \h </w:instrText>
      </w:r>
      <w:r>
        <w:fldChar w:fldCharType="separate"/>
      </w:r>
      <w:r>
        <w:t>66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AF602A2">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_Toc32443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评标办法前附表</w:t>
      </w:r>
      <w:r>
        <w:tab/>
      </w:r>
      <w:r>
        <w:fldChar w:fldCharType="begin"/>
      </w:r>
      <w:r>
        <w:instrText xml:space="preserve"> PAGEREF _Toc32443 \h </w:instrText>
      </w:r>
      <w:r>
        <w:fldChar w:fldCharType="separate"/>
      </w:r>
      <w:r>
        <w:t>66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2BE9115">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_Toc2002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商务及技术文件初步评审标准</w:t>
      </w:r>
      <w:r>
        <w:tab/>
      </w:r>
      <w:r>
        <w:fldChar w:fldCharType="begin"/>
      </w:r>
      <w:r>
        <w:instrText xml:space="preserve"> PAGEREF _Toc2002 \h </w:instrText>
      </w:r>
      <w:r>
        <w:fldChar w:fldCharType="separate"/>
      </w:r>
      <w:r>
        <w:t>72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EF1EF0F">
      <w:pPr>
        <w:pStyle w:val="17"/>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_Toc14857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详细评审标准</w:t>
      </w:r>
      <w:r>
        <w:tab/>
      </w:r>
      <w:r>
        <w:fldChar w:fldCharType="begin"/>
      </w:r>
      <w:r>
        <w:instrText xml:space="preserve"> PAGEREF _Toc14857 \h </w:instrText>
      </w:r>
      <w:r>
        <w:fldChar w:fldCharType="separate"/>
      </w:r>
      <w:r>
        <w:t>74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1742076">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_Toc11034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报价文件初步评审标准</w:t>
      </w:r>
      <w:r>
        <w:tab/>
      </w:r>
      <w:r>
        <w:fldChar w:fldCharType="begin"/>
      </w:r>
      <w:r>
        <w:instrText xml:space="preserve"> PAGEREF _Toc11034 \h </w:instrText>
      </w:r>
      <w:r>
        <w:fldChar w:fldCharType="separate"/>
      </w:r>
      <w:r>
        <w:t>76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3D866BE">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_Toc12345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报价文件</w:t>
      </w:r>
      <w:r>
        <w:rPr>
          <w:rFonts w:hint="eastAsia" w:ascii="Times New Roman" w:hAnsi="Times New Roman"/>
          <w:smallCaps w:val="0"/>
          <w:highlight w:val="none"/>
          <w:lang w:val="en-US" w:eastAsia="zh-CN"/>
        </w:rPr>
        <w:t>详细</w:t>
      </w:r>
      <w:r>
        <w:rPr>
          <w:rFonts w:hint="eastAsia" w:ascii="Times New Roman" w:hAnsi="Times New Roman"/>
          <w:smallCaps w:val="0"/>
          <w:highlight w:val="none"/>
        </w:rPr>
        <w:t>评审标准</w:t>
      </w:r>
      <w:r>
        <w:tab/>
      </w:r>
      <w:r>
        <w:fldChar w:fldCharType="begin"/>
      </w:r>
      <w:r>
        <w:instrText xml:space="preserve"> PAGEREF _Toc12345 \h </w:instrText>
      </w:r>
      <w:r>
        <w:fldChar w:fldCharType="separate"/>
      </w:r>
      <w:r>
        <w:t>77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BC57F7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_Toc11819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附件1：技术文件详细评审得分计算规则</w:t>
      </w:r>
      <w:r>
        <w:tab/>
      </w:r>
      <w:r>
        <w:fldChar w:fldCharType="begin"/>
      </w:r>
      <w:r>
        <w:instrText xml:space="preserve"> PAGEREF _Toc11819 \h </w:instrText>
      </w:r>
      <w:r>
        <w:fldChar w:fldCharType="separate"/>
      </w:r>
      <w:r>
        <w:t>78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4ECBC6C">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_Toc11655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附件2：确定入围第三阶段报价文件评审的规定</w:t>
      </w:r>
      <w:r>
        <w:tab/>
      </w:r>
      <w:r>
        <w:fldChar w:fldCharType="begin"/>
      </w:r>
      <w:r>
        <w:instrText xml:space="preserve"> PAGEREF _Toc11655 \h </w:instrText>
      </w:r>
      <w:r>
        <w:fldChar w:fldCharType="separate"/>
      </w:r>
      <w:r>
        <w:t>80</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DBFD615">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_Toc14843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附件3：否决投标的其他情形</w:t>
      </w:r>
      <w:r>
        <w:tab/>
      </w:r>
      <w:r>
        <w:fldChar w:fldCharType="begin"/>
      </w:r>
      <w:r>
        <w:instrText xml:space="preserve"> PAGEREF _Toc14843 \h </w:instrText>
      </w:r>
      <w:r>
        <w:fldChar w:fldCharType="separate"/>
      </w:r>
      <w:r>
        <w:t>81</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5CF7A9D">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_Toc19860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附件4：异常低价评审</w:t>
      </w:r>
      <w:r>
        <w:tab/>
      </w:r>
      <w:r>
        <w:fldChar w:fldCharType="begin"/>
      </w:r>
      <w:r>
        <w:instrText xml:space="preserve"> PAGEREF _Toc19860 \h </w:instrText>
      </w:r>
      <w:r>
        <w:fldChar w:fldCharType="separate"/>
      </w:r>
      <w:r>
        <w:t>82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F756D5E">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_Toc3306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1. 评标方法</w:t>
      </w:r>
      <w:r>
        <w:tab/>
      </w:r>
      <w:r>
        <w:fldChar w:fldCharType="begin"/>
      </w:r>
      <w:r>
        <w:instrText xml:space="preserve"> PAGEREF _Toc3306 \h </w:instrText>
      </w:r>
      <w:r>
        <w:fldChar w:fldCharType="separate"/>
      </w:r>
      <w:r>
        <w:t>83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3E16463">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_Toc26097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2. 评审标准</w:t>
      </w:r>
      <w:r>
        <w:tab/>
      </w:r>
      <w:r>
        <w:fldChar w:fldCharType="begin"/>
      </w:r>
      <w:r>
        <w:instrText xml:space="preserve"> PAGEREF _Toc26097 \h </w:instrText>
      </w:r>
      <w:r>
        <w:fldChar w:fldCharType="separate"/>
      </w:r>
      <w:r>
        <w:t>83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A4CAFF8">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_Toc17781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3. 评标程序</w:t>
      </w:r>
      <w:r>
        <w:tab/>
      </w:r>
      <w:r>
        <w:fldChar w:fldCharType="begin"/>
      </w:r>
      <w:r>
        <w:instrText xml:space="preserve"> PAGEREF _Toc17781 \h </w:instrText>
      </w:r>
      <w:r>
        <w:fldChar w:fldCharType="separate"/>
      </w:r>
      <w:r>
        <w:t>83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556BEA1">
      <w:pPr>
        <w:pStyle w:val="17"/>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_Toc6162 </w:instrText>
      </w:r>
      <w:r>
        <w:rPr>
          <w:rFonts w:hint="eastAsia" w:ascii="Times New Roman" w:hAnsi="Times New Roman"/>
          <w:smallCaps w:val="0"/>
          <w:highlight w:val="none"/>
        </w:rPr>
        <w:fldChar w:fldCharType="separate"/>
      </w:r>
      <w:r>
        <w:rPr>
          <w:rFonts w:hint="eastAsia"/>
          <w:highlight w:val="none"/>
          <w:lang w:val="en-US" w:eastAsia="zh-CN"/>
        </w:rPr>
        <w:t>第三章  评标及定标</w:t>
      </w:r>
      <w:r>
        <w:tab/>
      </w:r>
      <w:r>
        <w:fldChar w:fldCharType="begin"/>
      </w:r>
      <w:r>
        <w:instrText xml:space="preserve"> PAGEREF _Toc6162 \h </w:instrText>
      </w:r>
      <w:r>
        <w:fldChar w:fldCharType="separate"/>
      </w:r>
      <w:r>
        <w:t>87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B10E0F7">
      <w:pPr>
        <w:pStyle w:val="17"/>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_Toc31215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w:t>
      </w:r>
      <w:r>
        <w:rPr>
          <w:rFonts w:hint="eastAsia" w:ascii="Times New Roman" w:hAnsi="Times New Roman"/>
          <w:smallCaps w:val="0"/>
          <w:highlight w:val="none"/>
          <w:lang w:val="en-US" w:eastAsia="zh-CN"/>
        </w:rPr>
        <w:t>第二种：综合评估法</w:t>
      </w:r>
      <w:r>
        <w:rPr>
          <w:rFonts w:hint="eastAsia" w:ascii="Times New Roman" w:hAnsi="Times New Roman"/>
          <w:smallCaps w:val="0"/>
          <w:highlight w:val="none"/>
          <w:lang w:eastAsia="zh-CN"/>
        </w:rPr>
        <w:t>）</w:t>
      </w:r>
      <w:r>
        <w:tab/>
      </w:r>
      <w:r>
        <w:fldChar w:fldCharType="begin"/>
      </w:r>
      <w:r>
        <w:instrText xml:space="preserve"> PAGEREF _Toc31215 \h </w:instrText>
      </w:r>
      <w:r>
        <w:fldChar w:fldCharType="separate"/>
      </w:r>
      <w:r>
        <w:t>87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7F267C8">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_Toc32685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评标办法前附表</w:t>
      </w:r>
      <w:r>
        <w:tab/>
      </w:r>
      <w:r>
        <w:fldChar w:fldCharType="begin"/>
      </w:r>
      <w:r>
        <w:instrText xml:space="preserve"> PAGEREF _Toc32685 \h </w:instrText>
      </w:r>
      <w:r>
        <w:fldChar w:fldCharType="separate"/>
      </w:r>
      <w:r>
        <w:t>87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2546EAB">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_Toc800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商务及技术文件初步评审标准</w:t>
      </w:r>
      <w:r>
        <w:tab/>
      </w:r>
      <w:r>
        <w:fldChar w:fldCharType="begin"/>
      </w:r>
      <w:r>
        <w:instrText xml:space="preserve"> PAGEREF _Toc800 \h </w:instrText>
      </w:r>
      <w:r>
        <w:fldChar w:fldCharType="separate"/>
      </w:r>
      <w:r>
        <w:t>93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974EA1B">
      <w:pPr>
        <w:pStyle w:val="17"/>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_Toc13997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商务及技术文件详细评审标准</w:t>
      </w:r>
      <w:r>
        <w:tab/>
      </w:r>
      <w:r>
        <w:fldChar w:fldCharType="begin"/>
      </w:r>
      <w:r>
        <w:instrText xml:space="preserve"> PAGEREF _Toc13997 \h </w:instrText>
      </w:r>
      <w:r>
        <w:fldChar w:fldCharType="separate"/>
      </w:r>
      <w:r>
        <w:t>95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8EA1FC3">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_Toc11910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报价文件初步评审标准</w:t>
      </w:r>
      <w:r>
        <w:tab/>
      </w:r>
      <w:r>
        <w:fldChar w:fldCharType="begin"/>
      </w:r>
      <w:r>
        <w:instrText xml:space="preserve"> PAGEREF _Toc11910 \h </w:instrText>
      </w:r>
      <w:r>
        <w:fldChar w:fldCharType="separate"/>
      </w:r>
      <w:r>
        <w:t>97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183CCB7">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_Toc27371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报价文件</w:t>
      </w:r>
      <w:r>
        <w:rPr>
          <w:rFonts w:hint="eastAsia" w:ascii="Times New Roman" w:hAnsi="Times New Roman" w:eastAsia="黑体"/>
          <w:smallCaps w:val="0"/>
          <w:highlight w:val="none"/>
          <w:lang w:val="en-US" w:eastAsia="zh-CN"/>
        </w:rPr>
        <w:t>详细</w:t>
      </w:r>
      <w:r>
        <w:rPr>
          <w:rFonts w:hint="eastAsia" w:ascii="Times New Roman" w:hAnsi="Times New Roman"/>
          <w:smallCaps w:val="0"/>
          <w:highlight w:val="none"/>
        </w:rPr>
        <w:t>标准</w:t>
      </w:r>
      <w:r>
        <w:tab/>
      </w:r>
      <w:r>
        <w:fldChar w:fldCharType="begin"/>
      </w:r>
      <w:r>
        <w:instrText xml:space="preserve"> PAGEREF _Toc27371 \h </w:instrText>
      </w:r>
      <w:r>
        <w:fldChar w:fldCharType="separate"/>
      </w:r>
      <w:r>
        <w:t>98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DA966CB">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_Toc30622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附件1：技术文件详细评审得分计算规则</w:t>
      </w:r>
      <w:r>
        <w:tab/>
      </w:r>
      <w:r>
        <w:fldChar w:fldCharType="begin"/>
      </w:r>
      <w:r>
        <w:instrText xml:space="preserve"> PAGEREF _Toc30622 \h </w:instrText>
      </w:r>
      <w:r>
        <w:fldChar w:fldCharType="separate"/>
      </w:r>
      <w:r>
        <w:t>99</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D8A876B">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_Toc17106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附件2：确定入围第三阶段报价文件评审的规定</w:t>
      </w:r>
      <w:r>
        <w:tab/>
      </w:r>
      <w:r>
        <w:fldChar w:fldCharType="begin"/>
      </w:r>
      <w:r>
        <w:instrText xml:space="preserve"> PAGEREF _Toc17106 \h </w:instrText>
      </w:r>
      <w:r>
        <w:fldChar w:fldCharType="separate"/>
      </w:r>
      <w:r>
        <w:t>101</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7F8956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_Toc10366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附件3：否决投标的其他情形</w:t>
      </w:r>
      <w:r>
        <w:tab/>
      </w:r>
      <w:r>
        <w:fldChar w:fldCharType="begin"/>
      </w:r>
      <w:r>
        <w:instrText xml:space="preserve"> PAGEREF _Toc10366 \h </w:instrText>
      </w:r>
      <w:r>
        <w:fldChar w:fldCharType="separate"/>
      </w:r>
      <w:r>
        <w:t>102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A8F25BD">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_Toc4111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附件4：异常低价评审</w:t>
      </w:r>
      <w:r>
        <w:tab/>
      </w:r>
      <w:r>
        <w:fldChar w:fldCharType="begin"/>
      </w:r>
      <w:r>
        <w:instrText xml:space="preserve"> PAGEREF _Toc4111 \h </w:instrText>
      </w:r>
      <w:r>
        <w:fldChar w:fldCharType="separate"/>
      </w:r>
      <w:r>
        <w:t>103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5FB6DBB">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_Toc1102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1. 评标方法</w:t>
      </w:r>
      <w:r>
        <w:tab/>
      </w:r>
      <w:r>
        <w:fldChar w:fldCharType="begin"/>
      </w:r>
      <w:r>
        <w:instrText xml:space="preserve"> PAGEREF _Toc1102 \h </w:instrText>
      </w:r>
      <w:r>
        <w:fldChar w:fldCharType="separate"/>
      </w:r>
      <w:r>
        <w:t>104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0B4FB80">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_Toc2225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2. 评审标准</w:t>
      </w:r>
      <w:r>
        <w:tab/>
      </w:r>
      <w:r>
        <w:fldChar w:fldCharType="begin"/>
      </w:r>
      <w:r>
        <w:instrText xml:space="preserve"> PAGEREF _Toc2225 \h </w:instrText>
      </w:r>
      <w:r>
        <w:fldChar w:fldCharType="separate"/>
      </w:r>
      <w:r>
        <w:t>104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F1C6263">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_Toc29270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3. 评标程序</w:t>
      </w:r>
      <w:r>
        <w:tab/>
      </w:r>
      <w:r>
        <w:fldChar w:fldCharType="begin"/>
      </w:r>
      <w:r>
        <w:instrText xml:space="preserve"> PAGEREF _Toc29270 \h </w:instrText>
      </w:r>
      <w:r>
        <w:fldChar w:fldCharType="separate"/>
      </w:r>
      <w:r>
        <w:t>104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10E2766">
      <w:pPr>
        <w:pStyle w:val="17"/>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_Toc17005 </w:instrText>
      </w:r>
      <w:r>
        <w:rPr>
          <w:rFonts w:hint="eastAsia" w:ascii="Times New Roman" w:hAnsi="Times New Roman"/>
          <w:smallCaps w:val="0"/>
          <w:highlight w:val="none"/>
        </w:rPr>
        <w:fldChar w:fldCharType="separate"/>
      </w:r>
      <w:r>
        <w:rPr>
          <w:rFonts w:hint="eastAsia"/>
          <w:lang w:val="en-US" w:eastAsia="zh-CN"/>
        </w:rPr>
        <w:t xml:space="preserve">第四章 </w:t>
      </w:r>
      <w:r>
        <w:rPr>
          <w:rFonts w:hint="eastAsia"/>
          <w:highlight w:val="none"/>
          <w:lang w:val="en-US" w:eastAsia="zh-CN"/>
        </w:rPr>
        <w:t>合同条款及格式</w:t>
      </w:r>
      <w:r>
        <w:tab/>
      </w:r>
      <w:r>
        <w:fldChar w:fldCharType="begin"/>
      </w:r>
      <w:r>
        <w:instrText xml:space="preserve"> PAGEREF _Toc17005 \h </w:instrText>
      </w:r>
      <w:r>
        <w:fldChar w:fldCharType="separate"/>
      </w:r>
      <w:r>
        <w:t>108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0BD2F2D">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_Toc5826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第一部分  合同协议书</w:t>
      </w:r>
      <w:r>
        <w:tab/>
      </w:r>
      <w:r>
        <w:fldChar w:fldCharType="begin"/>
      </w:r>
      <w:r>
        <w:instrText xml:space="preserve"> PAGEREF _Toc5826 \h </w:instrText>
      </w:r>
      <w:r>
        <w:fldChar w:fldCharType="separate"/>
      </w:r>
      <w:r>
        <w:t>109</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675A243">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_Toc18659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第二部分  通用合同条件</w:t>
      </w:r>
      <w:r>
        <w:tab/>
      </w:r>
      <w:r>
        <w:fldChar w:fldCharType="begin"/>
      </w:r>
      <w:r>
        <w:instrText xml:space="preserve"> PAGEREF _Toc18659 \h </w:instrText>
      </w:r>
      <w:r>
        <w:fldChar w:fldCharType="separate"/>
      </w:r>
      <w:r>
        <w:t>112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3669FEC">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_Toc28240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第三部分  专用合同条件</w:t>
      </w:r>
      <w:r>
        <w:tab/>
      </w:r>
      <w:r>
        <w:fldChar w:fldCharType="begin"/>
      </w:r>
      <w:r>
        <w:instrText xml:space="preserve"> PAGEREF _Toc28240 \h </w:instrText>
      </w:r>
      <w:r>
        <w:fldChar w:fldCharType="separate"/>
      </w:r>
      <w:r>
        <w:t>113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E7C1E7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_Toc12046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附件1</w:t>
      </w:r>
      <w:r>
        <w:rPr>
          <w:rFonts w:hint="eastAsia" w:ascii="Times New Roman" w:hAnsi="Times New Roman"/>
          <w:smallCaps w:val="0"/>
          <w:highlight w:val="none"/>
          <w:lang w:eastAsia="zh-CN"/>
        </w:rPr>
        <w:t>：</w:t>
      </w:r>
      <w:r>
        <w:rPr>
          <w:rFonts w:hint="eastAsia" w:ascii="Times New Roman" w:hAnsi="Times New Roman"/>
          <w:smallCaps w:val="0"/>
          <w:highlight w:val="none"/>
        </w:rPr>
        <w:t>承包人承揽工程项目一览表</w:t>
      </w:r>
      <w:r>
        <w:tab/>
      </w:r>
      <w:r>
        <w:fldChar w:fldCharType="begin"/>
      </w:r>
      <w:r>
        <w:instrText xml:space="preserve"> PAGEREF _Toc12046 \h </w:instrText>
      </w:r>
      <w:r>
        <w:fldChar w:fldCharType="separate"/>
      </w:r>
      <w:r>
        <w:t>130</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79F15D1">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_Toc27764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附件2</w:t>
      </w:r>
      <w:r>
        <w:rPr>
          <w:rFonts w:hint="eastAsia" w:ascii="Times New Roman" w:hAnsi="Times New Roman"/>
          <w:smallCaps w:val="0"/>
          <w:highlight w:val="none"/>
          <w:lang w:eastAsia="zh-CN"/>
        </w:rPr>
        <w:t>：</w:t>
      </w:r>
      <w:r>
        <w:rPr>
          <w:rFonts w:hint="eastAsia" w:ascii="Times New Roman" w:hAnsi="Times New Roman"/>
          <w:smallCaps w:val="0"/>
          <w:highlight w:val="none"/>
        </w:rPr>
        <w:t>发包人供应材料设备一览表</w:t>
      </w:r>
      <w:r>
        <w:tab/>
      </w:r>
      <w:r>
        <w:fldChar w:fldCharType="begin"/>
      </w:r>
      <w:r>
        <w:instrText xml:space="preserve"> PAGEREF _Toc27764 \h </w:instrText>
      </w:r>
      <w:r>
        <w:fldChar w:fldCharType="separate"/>
      </w:r>
      <w:r>
        <w:t>131</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68E9A29">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_Toc15696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附件3</w:t>
      </w:r>
      <w:r>
        <w:rPr>
          <w:rFonts w:hint="eastAsia" w:ascii="Times New Roman" w:hAnsi="Times New Roman"/>
          <w:smallCaps w:val="0"/>
          <w:highlight w:val="none"/>
          <w:lang w:eastAsia="zh-CN"/>
        </w:rPr>
        <w:t>：</w:t>
      </w:r>
      <w:r>
        <w:rPr>
          <w:rFonts w:hint="eastAsia" w:ascii="Times New Roman" w:hAnsi="Times New Roman"/>
          <w:smallCaps w:val="0"/>
          <w:highlight w:val="none"/>
        </w:rPr>
        <w:t>工程质量保修书(房屋建筑工程)</w:t>
      </w:r>
      <w:r>
        <w:tab/>
      </w:r>
      <w:r>
        <w:fldChar w:fldCharType="begin"/>
      </w:r>
      <w:r>
        <w:instrText xml:space="preserve"> PAGEREF _Toc15696 \h </w:instrText>
      </w:r>
      <w:r>
        <w:fldChar w:fldCharType="separate"/>
      </w:r>
      <w:r>
        <w:t>132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D4F2148">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_Toc22470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附件3</w:t>
      </w:r>
      <w:r>
        <w:rPr>
          <w:rFonts w:hint="eastAsia" w:ascii="Times New Roman" w:hAnsi="Times New Roman"/>
          <w:smallCaps w:val="0"/>
          <w:highlight w:val="none"/>
          <w:lang w:eastAsia="zh-CN"/>
        </w:rPr>
        <w:t>：</w:t>
      </w:r>
      <w:r>
        <w:rPr>
          <w:rFonts w:hint="eastAsia" w:ascii="Times New Roman" w:hAnsi="Times New Roman"/>
          <w:smallCaps w:val="0"/>
          <w:highlight w:val="none"/>
        </w:rPr>
        <w:t>工程质量保修书(市政公用工程)</w:t>
      </w:r>
      <w:r>
        <w:tab/>
      </w:r>
      <w:r>
        <w:fldChar w:fldCharType="begin"/>
      </w:r>
      <w:r>
        <w:instrText xml:space="preserve"> PAGEREF _Toc22470 \h </w:instrText>
      </w:r>
      <w:r>
        <w:fldChar w:fldCharType="separate"/>
      </w:r>
      <w:r>
        <w:t>134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2285811">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_Toc10417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附件4</w:t>
      </w:r>
      <w:r>
        <w:rPr>
          <w:rFonts w:hint="eastAsia" w:ascii="Times New Roman" w:hAnsi="Times New Roman"/>
          <w:smallCaps w:val="0"/>
          <w:highlight w:val="none"/>
          <w:lang w:eastAsia="zh-CN"/>
        </w:rPr>
        <w:t>：</w:t>
      </w:r>
      <w:r>
        <w:rPr>
          <w:rFonts w:hint="eastAsia" w:ascii="Times New Roman" w:hAnsi="Times New Roman"/>
          <w:smallCaps w:val="0"/>
          <w:highlight w:val="none"/>
        </w:rPr>
        <w:t>主要建设工程文件目录</w:t>
      </w:r>
      <w:r>
        <w:tab/>
      </w:r>
      <w:r>
        <w:fldChar w:fldCharType="begin"/>
      </w:r>
      <w:r>
        <w:instrText xml:space="preserve"> PAGEREF _Toc10417 \h </w:instrText>
      </w:r>
      <w:r>
        <w:fldChar w:fldCharType="separate"/>
      </w:r>
      <w:r>
        <w:t>136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0DFB205">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_Toc16052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附件5</w:t>
      </w:r>
      <w:r>
        <w:rPr>
          <w:rFonts w:hint="eastAsia" w:ascii="Times New Roman" w:hAnsi="Times New Roman"/>
          <w:smallCaps w:val="0"/>
          <w:highlight w:val="none"/>
          <w:lang w:eastAsia="zh-CN"/>
        </w:rPr>
        <w:t>：</w:t>
      </w:r>
      <w:r>
        <w:rPr>
          <w:rFonts w:hint="eastAsia" w:ascii="Times New Roman" w:hAnsi="Times New Roman"/>
          <w:smallCaps w:val="0"/>
          <w:highlight w:val="none"/>
        </w:rPr>
        <w:t>承包人用于本工程施工的机械设备表</w:t>
      </w:r>
      <w:r>
        <w:tab/>
      </w:r>
      <w:r>
        <w:fldChar w:fldCharType="begin"/>
      </w:r>
      <w:r>
        <w:instrText xml:space="preserve"> PAGEREF _Toc16052 \h </w:instrText>
      </w:r>
      <w:r>
        <w:fldChar w:fldCharType="separate"/>
      </w:r>
      <w:r>
        <w:t>137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5E065E1">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_Toc25936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附件6</w:t>
      </w:r>
      <w:r>
        <w:rPr>
          <w:rFonts w:hint="eastAsia" w:ascii="Times New Roman" w:hAnsi="Times New Roman"/>
          <w:smallCaps w:val="0"/>
          <w:highlight w:val="none"/>
          <w:lang w:eastAsia="zh-CN"/>
        </w:rPr>
        <w:t>：</w:t>
      </w:r>
      <w:r>
        <w:rPr>
          <w:rFonts w:hint="eastAsia" w:ascii="Times New Roman" w:hAnsi="Times New Roman"/>
          <w:smallCaps w:val="0"/>
          <w:highlight w:val="none"/>
        </w:rPr>
        <w:t>承包人主要</w:t>
      </w:r>
      <w:r>
        <w:rPr>
          <w:rFonts w:hint="eastAsia" w:ascii="Times New Roman" w:hAnsi="Times New Roman" w:eastAsia="黑体"/>
          <w:smallCaps w:val="0"/>
          <w:highlight w:val="none"/>
          <w:lang w:val="en-US" w:eastAsia="zh-CN"/>
        </w:rPr>
        <w:t>设计</w:t>
      </w:r>
      <w:r>
        <w:rPr>
          <w:rFonts w:hint="eastAsia" w:ascii="Times New Roman" w:hAnsi="Times New Roman"/>
          <w:smallCaps w:val="0"/>
          <w:highlight w:val="none"/>
        </w:rPr>
        <w:t>施工</w:t>
      </w:r>
      <w:r>
        <w:rPr>
          <w:rFonts w:hint="eastAsia" w:ascii="Times New Roman" w:hAnsi="Times New Roman" w:eastAsia="黑体"/>
          <w:smallCaps w:val="0"/>
          <w:highlight w:val="none"/>
          <w:lang w:val="en-US" w:eastAsia="zh-CN"/>
        </w:rPr>
        <w:t>管理</w:t>
      </w:r>
      <w:r>
        <w:rPr>
          <w:rFonts w:hint="eastAsia" w:ascii="Times New Roman" w:hAnsi="Times New Roman"/>
          <w:smallCaps w:val="0"/>
          <w:highlight w:val="none"/>
        </w:rPr>
        <w:t>人员表</w:t>
      </w:r>
      <w:r>
        <w:tab/>
      </w:r>
      <w:r>
        <w:fldChar w:fldCharType="begin"/>
      </w:r>
      <w:r>
        <w:instrText xml:space="preserve"> PAGEREF _Toc25936 \h </w:instrText>
      </w:r>
      <w:r>
        <w:fldChar w:fldCharType="separate"/>
      </w:r>
      <w:r>
        <w:t>138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C930953">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_Toc28353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附件7：分包人主要施工管理人员表</w:t>
      </w:r>
      <w:r>
        <w:tab/>
      </w:r>
      <w:r>
        <w:fldChar w:fldCharType="begin"/>
      </w:r>
      <w:r>
        <w:instrText xml:space="preserve"> PAGEREF _Toc28353 \h </w:instrText>
      </w:r>
      <w:r>
        <w:fldChar w:fldCharType="separate"/>
      </w:r>
      <w:r>
        <w:t>139</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84664F8">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_Toc29969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附件8：廉政责任书格式</w:t>
      </w:r>
      <w:r>
        <w:tab/>
      </w:r>
      <w:r>
        <w:fldChar w:fldCharType="begin"/>
      </w:r>
      <w:r>
        <w:instrText xml:space="preserve"> PAGEREF _Toc29969 \h </w:instrText>
      </w:r>
      <w:r>
        <w:fldChar w:fldCharType="separate"/>
      </w:r>
      <w:r>
        <w:t>140</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9219483">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_Toc27365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附件9：履约保证金格式</w:t>
      </w:r>
      <w:r>
        <w:tab/>
      </w:r>
      <w:r>
        <w:fldChar w:fldCharType="begin"/>
      </w:r>
      <w:r>
        <w:instrText xml:space="preserve"> PAGEREF _Toc27365 \h </w:instrText>
      </w:r>
      <w:r>
        <w:fldChar w:fldCharType="separate"/>
      </w:r>
      <w:r>
        <w:t>142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D994E0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_Toc23824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附件10：预付款担保格式</w:t>
      </w:r>
      <w:r>
        <w:tab/>
      </w:r>
      <w:r>
        <w:fldChar w:fldCharType="begin"/>
      </w:r>
      <w:r>
        <w:instrText xml:space="preserve"> PAGEREF _Toc23824 \h </w:instrText>
      </w:r>
      <w:r>
        <w:fldChar w:fldCharType="separate"/>
      </w:r>
      <w:r>
        <w:t>144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3D7F78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_Toc456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附件11：支付担保格式</w:t>
      </w:r>
      <w:r>
        <w:tab/>
      </w:r>
      <w:r>
        <w:fldChar w:fldCharType="begin"/>
      </w:r>
      <w:r>
        <w:instrText xml:space="preserve"> PAGEREF _Toc456 \h </w:instrText>
      </w:r>
      <w:r>
        <w:fldChar w:fldCharType="separate"/>
      </w:r>
      <w:r>
        <w:t>146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6489F72">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_Toc32614 </w:instrText>
      </w:r>
      <w:r>
        <w:rPr>
          <w:rFonts w:hint="eastAsia" w:ascii="Times New Roman" w:hAnsi="Times New Roman"/>
          <w:smallCaps w:val="0"/>
          <w:highlight w:val="none"/>
        </w:rPr>
        <w:fldChar w:fldCharType="separate"/>
      </w:r>
      <w:r>
        <w:rPr>
          <w:rFonts w:hint="eastAsia" w:ascii="Times New Roman" w:hAnsi="Times New Roman"/>
          <w:smallCaps w:val="0"/>
          <w:highlight w:val="none"/>
          <w:lang w:val="en-US" w:eastAsia="zh-CN"/>
        </w:rPr>
        <w:t>附件12：暂估价一览表</w:t>
      </w:r>
      <w:r>
        <w:tab/>
      </w:r>
      <w:r>
        <w:fldChar w:fldCharType="begin"/>
      </w:r>
      <w:r>
        <w:instrText xml:space="preserve"> PAGEREF _Toc32614 \h </w:instrText>
      </w:r>
      <w:r>
        <w:fldChar w:fldCharType="separate"/>
      </w:r>
      <w:r>
        <w:t>148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C81053E">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_Toc27369 </w:instrText>
      </w:r>
      <w:r>
        <w:rPr>
          <w:rFonts w:hint="eastAsia" w:ascii="Times New Roman" w:hAnsi="Times New Roman"/>
          <w:smallCaps w:val="0"/>
          <w:highlight w:val="none"/>
        </w:rPr>
        <w:fldChar w:fldCharType="separate"/>
      </w:r>
      <w:r>
        <w:rPr>
          <w:rFonts w:hint="eastAsia" w:ascii="Times New Roman" w:hAnsi="Times New Roman"/>
          <w:smallCaps w:val="0"/>
          <w:kern w:val="2"/>
          <w:highlight w:val="none"/>
          <w:lang w:val="en-US" w:eastAsia="zh-CN" w:bidi="ar-SA"/>
        </w:rPr>
        <w:t>附件13：安全生产合同</w:t>
      </w:r>
      <w:r>
        <w:tab/>
      </w:r>
      <w:r>
        <w:fldChar w:fldCharType="begin"/>
      </w:r>
      <w:r>
        <w:instrText xml:space="preserve"> PAGEREF _Toc27369 \h </w:instrText>
      </w:r>
      <w:r>
        <w:fldChar w:fldCharType="separate"/>
      </w:r>
      <w:r>
        <w:t>149</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8DDD6E1">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_Toc17464 </w:instrText>
      </w:r>
      <w:r>
        <w:rPr>
          <w:rFonts w:hint="eastAsia" w:ascii="Times New Roman" w:hAnsi="Times New Roman"/>
          <w:smallCaps w:val="0"/>
          <w:highlight w:val="none"/>
        </w:rPr>
        <w:fldChar w:fldCharType="separate"/>
      </w:r>
      <w:r>
        <w:rPr>
          <w:rFonts w:hint="eastAsia" w:ascii="Times New Roman" w:hAnsi="Times New Roman"/>
          <w:smallCaps w:val="0"/>
          <w:kern w:val="2"/>
          <w:highlight w:val="none"/>
          <w:lang w:val="en-US" w:eastAsia="zh-CN" w:bidi="ar-SA"/>
        </w:rPr>
        <w:t>附件14：项目经理质量终身责任制承诺</w:t>
      </w:r>
      <w:r>
        <w:tab/>
      </w:r>
      <w:r>
        <w:fldChar w:fldCharType="begin"/>
      </w:r>
      <w:r>
        <w:instrText xml:space="preserve"> PAGEREF _Toc17464 \h </w:instrText>
      </w:r>
      <w:r>
        <w:fldChar w:fldCharType="separate"/>
      </w:r>
      <w:r>
        <w:t>151</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E73B544">
      <w:pPr>
        <w:pStyle w:val="17"/>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_Toc18934 </w:instrText>
      </w:r>
      <w:r>
        <w:rPr>
          <w:rFonts w:hint="eastAsia" w:ascii="Times New Roman" w:hAnsi="Times New Roman"/>
          <w:smallCaps w:val="0"/>
          <w:highlight w:val="none"/>
        </w:rPr>
        <w:fldChar w:fldCharType="separate"/>
      </w:r>
      <w:r>
        <w:rPr>
          <w:rFonts w:ascii="Times New Roman" w:hAnsi="Times New Roman"/>
          <w:smallCaps w:val="0"/>
          <w:highlight w:val="none"/>
        </w:rPr>
        <w:t xml:space="preserve">第五章  </w:t>
      </w:r>
      <w:r>
        <w:rPr>
          <w:rFonts w:hint="eastAsia" w:ascii="Times New Roman" w:hAnsi="Times New Roman"/>
          <w:smallCaps w:val="0"/>
          <w:highlight w:val="none"/>
          <w:lang w:val="en-US" w:eastAsia="zh-CN"/>
        </w:rPr>
        <w:t>发包人要求</w:t>
      </w:r>
      <w:r>
        <w:tab/>
      </w:r>
      <w:r>
        <w:fldChar w:fldCharType="begin"/>
      </w:r>
      <w:r>
        <w:instrText xml:space="preserve"> PAGEREF _Toc18934 \h </w:instrText>
      </w:r>
      <w:r>
        <w:fldChar w:fldCharType="separate"/>
      </w:r>
      <w:r>
        <w:t>152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83CB9C5">
      <w:pPr>
        <w:pStyle w:val="17"/>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_Toc5166 </w:instrText>
      </w:r>
      <w:r>
        <w:rPr>
          <w:rFonts w:hint="eastAsia" w:ascii="Times New Roman" w:hAnsi="Times New Roman"/>
          <w:smallCaps w:val="0"/>
          <w:highlight w:val="none"/>
        </w:rPr>
        <w:fldChar w:fldCharType="separate"/>
      </w:r>
      <w:r>
        <w:rPr>
          <w:rFonts w:hint="eastAsia"/>
          <w:lang w:val="en-US" w:eastAsia="zh-CN"/>
        </w:rPr>
        <w:t xml:space="preserve">第六章 </w:t>
      </w:r>
      <w:r>
        <w:rPr>
          <w:rFonts w:hint="eastAsia"/>
        </w:rPr>
        <w:t xml:space="preserve"> </w:t>
      </w:r>
      <w:r>
        <w:rPr>
          <w:rFonts w:hint="eastAsia"/>
          <w:lang w:val="en-US" w:eastAsia="zh-CN"/>
        </w:rPr>
        <w:t>发包人提供的资料</w:t>
      </w:r>
      <w:r>
        <w:tab/>
      </w:r>
      <w:r>
        <w:fldChar w:fldCharType="begin"/>
      </w:r>
      <w:r>
        <w:instrText xml:space="preserve"> PAGEREF _Toc5166 \h </w:instrText>
      </w:r>
      <w:r>
        <w:fldChar w:fldCharType="separate"/>
      </w:r>
      <w:r>
        <w:t>156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FE90521">
      <w:pPr>
        <w:pStyle w:val="17"/>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_Toc12762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第</w:t>
      </w:r>
      <w:r>
        <w:rPr>
          <w:rFonts w:hint="eastAsia" w:ascii="Times New Roman" w:hAnsi="Times New Roman"/>
          <w:smallCaps w:val="0"/>
          <w:highlight w:val="none"/>
          <w:lang w:val="en-US" w:eastAsia="zh-CN"/>
        </w:rPr>
        <w:t>七</w:t>
      </w:r>
      <w:r>
        <w:rPr>
          <w:rFonts w:hint="eastAsia" w:ascii="Times New Roman" w:hAnsi="Times New Roman"/>
          <w:smallCaps w:val="0"/>
          <w:highlight w:val="none"/>
        </w:rPr>
        <w:t>章  投标文件格式</w:t>
      </w:r>
      <w:r>
        <w:tab/>
      </w:r>
      <w:r>
        <w:fldChar w:fldCharType="begin"/>
      </w:r>
      <w:r>
        <w:instrText xml:space="preserve"> PAGEREF _Toc12762 \h </w:instrText>
      </w:r>
      <w:r>
        <w:fldChar w:fldCharType="separate"/>
      </w:r>
      <w:r>
        <w:t>157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3EE28E0">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_Toc30666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（商务文件）</w:t>
      </w:r>
      <w:r>
        <w:tab/>
      </w:r>
      <w:r>
        <w:fldChar w:fldCharType="begin"/>
      </w:r>
      <w:r>
        <w:instrText xml:space="preserve"> PAGEREF _Toc30666 \h </w:instrText>
      </w:r>
      <w:r>
        <w:fldChar w:fldCharType="separate"/>
      </w:r>
      <w:r>
        <w:t>158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7EE7FB0">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_Toc19792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一、投标函</w:t>
      </w:r>
      <w:r>
        <w:rPr>
          <w:rFonts w:hint="eastAsia" w:ascii="Times New Roman" w:hAnsi="Times New Roman"/>
          <w:smallCaps w:val="0"/>
          <w:highlight w:val="none"/>
          <w:lang w:eastAsia="zh-CN"/>
        </w:rPr>
        <w:t>（</w:t>
      </w:r>
      <w:r>
        <w:rPr>
          <w:rFonts w:hint="eastAsia" w:ascii="Times New Roman" w:hAnsi="Times New Roman"/>
          <w:smallCaps w:val="0"/>
          <w:highlight w:val="none"/>
          <w:lang w:val="en-US" w:eastAsia="zh-CN"/>
        </w:rPr>
        <w:t>不含报价</w:t>
      </w:r>
      <w:r>
        <w:rPr>
          <w:rFonts w:hint="eastAsia" w:ascii="Times New Roman" w:hAnsi="Times New Roman"/>
          <w:smallCaps w:val="0"/>
          <w:highlight w:val="none"/>
          <w:lang w:eastAsia="zh-CN"/>
        </w:rPr>
        <w:t>）</w:t>
      </w:r>
      <w:r>
        <w:tab/>
      </w:r>
      <w:r>
        <w:fldChar w:fldCharType="begin"/>
      </w:r>
      <w:r>
        <w:instrText xml:space="preserve"> PAGEREF _Toc19792 \h </w:instrText>
      </w:r>
      <w:r>
        <w:fldChar w:fldCharType="separate"/>
      </w:r>
      <w:r>
        <w:t>160</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E7824F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_Toc2605 </w:instrText>
      </w:r>
      <w:r>
        <w:rPr>
          <w:rFonts w:hint="eastAsia" w:ascii="Times New Roman" w:hAnsi="Times New Roman"/>
          <w:smallCaps w:val="0"/>
          <w:highlight w:val="none"/>
        </w:rPr>
        <w:fldChar w:fldCharType="separate"/>
      </w:r>
      <w:r>
        <w:rPr>
          <w:rFonts w:hint="eastAsia"/>
          <w:highlight w:val="none"/>
        </w:rPr>
        <w:t>二、法定代表人身份证明或授权委托书</w:t>
      </w:r>
      <w:r>
        <w:tab/>
      </w:r>
      <w:r>
        <w:fldChar w:fldCharType="begin"/>
      </w:r>
      <w:r>
        <w:instrText xml:space="preserve"> PAGEREF _Toc2605 \h </w:instrText>
      </w:r>
      <w:r>
        <w:fldChar w:fldCharType="separate"/>
      </w:r>
      <w:r>
        <w:t>162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F112C08">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_Toc16635 </w:instrText>
      </w:r>
      <w:r>
        <w:rPr>
          <w:rFonts w:hint="eastAsia" w:ascii="Times New Roman" w:hAnsi="Times New Roman"/>
          <w:smallCaps w:val="0"/>
          <w:highlight w:val="none"/>
        </w:rPr>
        <w:fldChar w:fldCharType="separate"/>
      </w:r>
      <w:r>
        <w:rPr>
          <w:rFonts w:hint="eastAsia" w:ascii="Times New Roman" w:hAnsi="Times New Roman"/>
          <w:bCs/>
          <w:smallCaps w:val="0"/>
          <w:kern w:val="2"/>
          <w:highlight w:val="none"/>
          <w:lang w:val="en-US" w:eastAsia="zh-CN" w:bidi="ar-SA"/>
        </w:rPr>
        <w:t>三、联合体协议书（如有）</w:t>
      </w:r>
      <w:r>
        <w:tab/>
      </w:r>
      <w:r>
        <w:fldChar w:fldCharType="begin"/>
      </w:r>
      <w:r>
        <w:instrText xml:space="preserve"> PAGEREF _Toc16635 \h </w:instrText>
      </w:r>
      <w:r>
        <w:fldChar w:fldCharType="separate"/>
      </w:r>
      <w:r>
        <w:t>164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F268C0A">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_Toc9037 </w:instrText>
      </w:r>
      <w:r>
        <w:rPr>
          <w:rFonts w:hint="eastAsia" w:ascii="Times New Roman" w:hAnsi="Times New Roman"/>
          <w:smallCaps w:val="0"/>
          <w:highlight w:val="none"/>
        </w:rPr>
        <w:fldChar w:fldCharType="separate"/>
      </w:r>
      <w:r>
        <w:rPr>
          <w:rFonts w:hint="eastAsia" w:ascii="Times New Roman" w:hAnsi="Times New Roman"/>
          <w:smallCaps w:val="0"/>
          <w:kern w:val="2"/>
          <w:highlight w:val="none"/>
          <w:lang w:val="en-US" w:eastAsia="zh-CN" w:bidi="ar-SA"/>
        </w:rPr>
        <w:t>四、投标保证金</w:t>
      </w:r>
      <w:r>
        <w:tab/>
      </w:r>
      <w:r>
        <w:fldChar w:fldCharType="begin"/>
      </w:r>
      <w:r>
        <w:instrText xml:space="preserve"> PAGEREF _Toc9037 \h </w:instrText>
      </w:r>
      <w:r>
        <w:fldChar w:fldCharType="separate"/>
      </w:r>
      <w:r>
        <w:t>166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5AFD172">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_Toc15189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五、项目管理机构</w:t>
      </w:r>
      <w:r>
        <w:tab/>
      </w:r>
      <w:r>
        <w:fldChar w:fldCharType="begin"/>
      </w:r>
      <w:r>
        <w:instrText xml:space="preserve"> PAGEREF _Toc15189 \h </w:instrText>
      </w:r>
      <w:r>
        <w:fldChar w:fldCharType="separate"/>
      </w:r>
      <w:r>
        <w:t>174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499504C">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_Toc31923 </w:instrText>
      </w:r>
      <w:r>
        <w:rPr>
          <w:rFonts w:hint="eastAsia" w:ascii="Times New Roman" w:hAnsi="Times New Roman"/>
          <w:smallCaps w:val="0"/>
          <w:highlight w:val="none"/>
        </w:rPr>
        <w:fldChar w:fldCharType="separate"/>
      </w:r>
      <w:r>
        <w:rPr>
          <w:rFonts w:hint="eastAsia" w:ascii="Times New Roman" w:hAnsi="Times New Roman"/>
          <w:bCs/>
          <w:smallCaps w:val="0"/>
          <w:highlight w:val="none"/>
        </w:rPr>
        <w:t>六、拟分包项目情况表</w:t>
      </w:r>
      <w:r>
        <w:tab/>
      </w:r>
      <w:r>
        <w:fldChar w:fldCharType="begin"/>
      </w:r>
      <w:r>
        <w:instrText xml:space="preserve"> PAGEREF _Toc31923 \h </w:instrText>
      </w:r>
      <w:r>
        <w:fldChar w:fldCharType="separate"/>
      </w:r>
      <w:r>
        <w:t>176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25C048D">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_Toc2286 </w:instrText>
      </w:r>
      <w:r>
        <w:rPr>
          <w:rFonts w:hint="eastAsia" w:ascii="Times New Roman" w:hAnsi="Times New Roman"/>
          <w:smallCaps w:val="0"/>
          <w:highlight w:val="none"/>
        </w:rPr>
        <w:fldChar w:fldCharType="separate"/>
      </w:r>
      <w:r>
        <w:rPr>
          <w:rFonts w:hint="eastAsia" w:ascii="Times New Roman" w:hAnsi="Times New Roman"/>
          <w:bCs/>
          <w:smallCaps w:val="0"/>
          <w:highlight w:val="none"/>
        </w:rPr>
        <w:t>七、资格审查资料</w:t>
      </w:r>
      <w:r>
        <w:tab/>
      </w:r>
      <w:r>
        <w:fldChar w:fldCharType="begin"/>
      </w:r>
      <w:r>
        <w:instrText xml:space="preserve"> PAGEREF _Toc2286 \h </w:instrText>
      </w:r>
      <w:r>
        <w:fldChar w:fldCharType="separate"/>
      </w:r>
      <w:r>
        <w:t>177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AA7D4F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_Toc27948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八、商务文件详细评审资料</w:t>
      </w:r>
      <w:r>
        <w:tab/>
      </w:r>
      <w:r>
        <w:fldChar w:fldCharType="begin"/>
      </w:r>
      <w:r>
        <w:instrText xml:space="preserve"> PAGEREF _Toc27948 \h </w:instrText>
      </w:r>
      <w:r>
        <w:fldChar w:fldCharType="separate"/>
      </w:r>
      <w:r>
        <w:t>188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302CEBC">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_Toc30678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九、其他资料</w:t>
      </w:r>
      <w:r>
        <w:tab/>
      </w:r>
      <w:r>
        <w:fldChar w:fldCharType="begin"/>
      </w:r>
      <w:r>
        <w:instrText xml:space="preserve"> PAGEREF _Toc30678 \h </w:instrText>
      </w:r>
      <w:r>
        <w:fldChar w:fldCharType="separate"/>
      </w:r>
      <w:r>
        <w:t>193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8523C21">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_Toc31517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（报价文件）</w:t>
      </w:r>
      <w:r>
        <w:tab/>
      </w:r>
      <w:r>
        <w:fldChar w:fldCharType="begin"/>
      </w:r>
      <w:r>
        <w:instrText xml:space="preserve"> PAGEREF _Toc31517 \h </w:instrText>
      </w:r>
      <w:r>
        <w:fldChar w:fldCharType="separate"/>
      </w:r>
      <w:r>
        <w:t>195</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C572719">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_Toc27431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一、投标函</w:t>
      </w:r>
      <w:r>
        <w:rPr>
          <w:rFonts w:hint="eastAsia" w:ascii="Times New Roman" w:hAnsi="Times New Roman"/>
          <w:smallCaps w:val="0"/>
          <w:highlight w:val="none"/>
          <w:lang w:eastAsia="zh-CN"/>
        </w:rPr>
        <w:t>（</w:t>
      </w:r>
      <w:r>
        <w:rPr>
          <w:rFonts w:hint="eastAsia" w:ascii="Times New Roman" w:hAnsi="Times New Roman"/>
          <w:smallCaps w:val="0"/>
          <w:highlight w:val="none"/>
          <w:lang w:val="en-US" w:eastAsia="zh-CN"/>
        </w:rPr>
        <w:t>含报价</w:t>
      </w:r>
      <w:r>
        <w:rPr>
          <w:rFonts w:hint="eastAsia" w:ascii="Times New Roman" w:hAnsi="Times New Roman"/>
          <w:smallCaps w:val="0"/>
          <w:highlight w:val="none"/>
          <w:lang w:eastAsia="zh-CN"/>
        </w:rPr>
        <w:t>）</w:t>
      </w:r>
      <w:r>
        <w:tab/>
      </w:r>
      <w:r>
        <w:fldChar w:fldCharType="begin"/>
      </w:r>
      <w:r>
        <w:instrText xml:space="preserve"> PAGEREF _Toc27431 \h </w:instrText>
      </w:r>
      <w:r>
        <w:fldChar w:fldCharType="separate"/>
      </w:r>
      <w:r>
        <w:t>197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851C6DC">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_Toc16985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二、</w:t>
      </w:r>
      <w:r>
        <w:rPr>
          <w:rFonts w:hint="eastAsia" w:ascii="Times New Roman" w:hAnsi="Times New Roman"/>
          <w:smallCaps w:val="0"/>
          <w:highlight w:val="none"/>
          <w:lang w:eastAsia="zh-CN"/>
        </w:rPr>
        <w:t>价格清单</w:t>
      </w:r>
      <w:r>
        <w:tab/>
      </w:r>
      <w:r>
        <w:fldChar w:fldCharType="begin"/>
      </w:r>
      <w:r>
        <w:instrText xml:space="preserve"> PAGEREF _Toc16985 \h </w:instrText>
      </w:r>
      <w:r>
        <w:fldChar w:fldCharType="separate"/>
      </w:r>
      <w:r>
        <w:t>198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C7ADCA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_Toc18439 </w:instrText>
      </w:r>
      <w:r>
        <w:rPr>
          <w:rFonts w:hint="eastAsia" w:ascii="Times New Roman" w:hAnsi="Times New Roman"/>
          <w:smallCaps w:val="0"/>
          <w:highlight w:val="none"/>
        </w:rPr>
        <w:fldChar w:fldCharType="separate"/>
      </w:r>
      <w:r>
        <w:rPr>
          <w:rFonts w:hint="eastAsia" w:ascii="Times New Roman" w:hAnsi="Times New Roman" w:cs="宋体"/>
          <w:smallCaps w:val="0"/>
          <w:szCs w:val="32"/>
          <w:highlight w:val="none"/>
          <w:lang w:eastAsia="zh-CN"/>
        </w:rPr>
        <w:t>三、其他资料</w:t>
      </w:r>
      <w:r>
        <w:tab/>
      </w:r>
      <w:r>
        <w:fldChar w:fldCharType="begin"/>
      </w:r>
      <w:r>
        <w:instrText xml:space="preserve"> PAGEREF _Toc18439 \h </w:instrText>
      </w:r>
      <w:r>
        <w:fldChar w:fldCharType="separate"/>
      </w:r>
      <w:r>
        <w:t>203</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1BC8C3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_Toc20894 </w:instrText>
      </w:r>
      <w:r>
        <w:rPr>
          <w:rFonts w:hint="eastAsia" w:ascii="Times New Roman" w:hAnsi="Times New Roman"/>
          <w:smallCaps w:val="0"/>
          <w:highlight w:val="none"/>
        </w:rPr>
        <w:fldChar w:fldCharType="separate"/>
      </w:r>
      <w:r>
        <w:rPr>
          <w:rFonts w:hint="eastAsia" w:ascii="Times New Roman" w:hAnsi="Times New Roman"/>
          <w:smallCaps w:val="0"/>
          <w:highlight w:val="none"/>
        </w:rPr>
        <w:t>（技术文件）</w:t>
      </w:r>
      <w:r>
        <w:tab/>
      </w:r>
      <w:r>
        <w:fldChar w:fldCharType="begin"/>
      </w:r>
      <w:r>
        <w:instrText xml:space="preserve"> PAGEREF _Toc20894 \h </w:instrText>
      </w:r>
      <w:r>
        <w:fldChar w:fldCharType="separate"/>
      </w:r>
      <w:r>
        <w:t>204</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E0C4320">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_Toc28576 </w:instrText>
      </w:r>
      <w:r>
        <w:rPr>
          <w:rFonts w:hint="eastAsia" w:ascii="Times New Roman" w:hAnsi="Times New Roman"/>
          <w:smallCaps w:val="0"/>
          <w:highlight w:val="none"/>
        </w:rPr>
        <w:fldChar w:fldCharType="separate"/>
      </w:r>
      <w:r>
        <w:rPr>
          <w:rFonts w:hint="eastAsia" w:ascii="Times New Roman" w:hAnsi="Times New Roman" w:cs="宋体"/>
          <w:smallCaps w:val="0"/>
          <w:szCs w:val="32"/>
          <w:highlight w:val="none"/>
          <w:lang w:eastAsia="zh-CN"/>
        </w:rPr>
        <w:t>一、</w:t>
      </w:r>
      <w:r>
        <w:rPr>
          <w:rFonts w:hint="eastAsia" w:ascii="Times New Roman" w:hAnsi="Times New Roman" w:cs="宋体"/>
          <w:smallCaps w:val="0"/>
          <w:szCs w:val="32"/>
          <w:highlight w:val="none"/>
          <w:lang w:val="en-US" w:eastAsia="zh-CN"/>
        </w:rPr>
        <w:t>设计方案</w:t>
      </w:r>
      <w:r>
        <w:tab/>
      </w:r>
      <w:r>
        <w:fldChar w:fldCharType="begin"/>
      </w:r>
      <w:r>
        <w:instrText xml:space="preserve"> PAGEREF _Toc28576 \h </w:instrText>
      </w:r>
      <w:r>
        <w:fldChar w:fldCharType="separate"/>
      </w:r>
      <w:r>
        <w:t>206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60DD9E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_Toc1333 </w:instrText>
      </w:r>
      <w:r>
        <w:rPr>
          <w:rFonts w:hint="eastAsia" w:ascii="Times New Roman" w:hAnsi="Times New Roman"/>
          <w:smallCaps w:val="0"/>
          <w:highlight w:val="none"/>
        </w:rPr>
        <w:fldChar w:fldCharType="separate"/>
      </w:r>
      <w:r>
        <w:rPr>
          <w:rFonts w:hint="eastAsia" w:ascii="Times New Roman" w:hAnsi="Times New Roman" w:cs="宋体"/>
          <w:smallCaps w:val="0"/>
          <w:szCs w:val="32"/>
          <w:highlight w:val="none"/>
          <w:lang w:val="en-US" w:eastAsia="zh-CN"/>
        </w:rPr>
        <w:t>二、施工组织设计</w:t>
      </w:r>
      <w:r>
        <w:tab/>
      </w:r>
      <w:r>
        <w:fldChar w:fldCharType="begin"/>
      </w:r>
      <w:r>
        <w:instrText xml:space="preserve"> PAGEREF _Toc1333 \h </w:instrText>
      </w:r>
      <w:r>
        <w:fldChar w:fldCharType="separate"/>
      </w:r>
      <w:r>
        <w:t>206</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88771F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_Toc21975 </w:instrText>
      </w:r>
      <w:r>
        <w:rPr>
          <w:rFonts w:hint="eastAsia" w:ascii="Times New Roman" w:hAnsi="Times New Roman"/>
          <w:smallCaps w:val="0"/>
          <w:highlight w:val="none"/>
        </w:rPr>
        <w:fldChar w:fldCharType="separate"/>
      </w:r>
      <w:r>
        <w:rPr>
          <w:rFonts w:hint="eastAsia" w:ascii="Times New Roman" w:hAnsi="Times New Roman"/>
          <w:smallCaps w:val="0"/>
          <w:kern w:val="2"/>
          <w:highlight w:val="none"/>
          <w:lang w:val="en-US" w:eastAsia="zh-CN" w:bidi="ar-SA"/>
        </w:rPr>
        <w:t>附表一：拟投入本标段的主要施工设备表</w:t>
      </w:r>
      <w:r>
        <w:tab/>
      </w:r>
      <w:r>
        <w:fldChar w:fldCharType="begin"/>
      </w:r>
      <w:r>
        <w:instrText xml:space="preserve"> PAGEREF _Toc21975 \h </w:instrText>
      </w:r>
      <w:r>
        <w:fldChar w:fldCharType="separate"/>
      </w:r>
      <w:r>
        <w:t>207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2C410DD">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_Toc20288 </w:instrText>
      </w:r>
      <w:r>
        <w:rPr>
          <w:rFonts w:hint="eastAsia" w:ascii="Times New Roman" w:hAnsi="Times New Roman"/>
          <w:smallCaps w:val="0"/>
          <w:highlight w:val="none"/>
        </w:rPr>
        <w:fldChar w:fldCharType="separate"/>
      </w:r>
      <w:r>
        <w:rPr>
          <w:rFonts w:hint="eastAsia" w:ascii="Times New Roman" w:hAnsi="Times New Roman"/>
          <w:smallCaps w:val="0"/>
          <w:kern w:val="2"/>
          <w:highlight w:val="none"/>
          <w:lang w:val="en-US" w:eastAsia="zh-CN" w:bidi="ar-SA"/>
        </w:rPr>
        <w:t>附表二：拟配备本标段的试验和检测仪器设备表</w:t>
      </w:r>
      <w:r>
        <w:tab/>
      </w:r>
      <w:r>
        <w:fldChar w:fldCharType="begin"/>
      </w:r>
      <w:r>
        <w:instrText xml:space="preserve"> PAGEREF _Toc20288 \h </w:instrText>
      </w:r>
      <w:r>
        <w:fldChar w:fldCharType="separate"/>
      </w:r>
      <w:r>
        <w:t>207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013022F">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_Toc718 </w:instrText>
      </w:r>
      <w:r>
        <w:rPr>
          <w:rFonts w:hint="eastAsia" w:ascii="Times New Roman" w:hAnsi="Times New Roman"/>
          <w:smallCaps w:val="0"/>
          <w:highlight w:val="none"/>
        </w:rPr>
        <w:fldChar w:fldCharType="separate"/>
      </w:r>
      <w:r>
        <w:rPr>
          <w:rFonts w:hint="eastAsia" w:ascii="Times New Roman" w:hAnsi="Times New Roman"/>
          <w:smallCaps w:val="0"/>
          <w:kern w:val="2"/>
          <w:highlight w:val="none"/>
          <w:lang w:val="en-US" w:eastAsia="zh-CN" w:bidi="ar-SA"/>
        </w:rPr>
        <w:t>附表三：劳动力计划表</w:t>
      </w:r>
      <w:r>
        <w:tab/>
      </w:r>
      <w:r>
        <w:fldChar w:fldCharType="begin"/>
      </w:r>
      <w:r>
        <w:instrText xml:space="preserve"> PAGEREF _Toc718 \h </w:instrText>
      </w:r>
      <w:r>
        <w:fldChar w:fldCharType="separate"/>
      </w:r>
      <w:r>
        <w:t>207</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B51A593">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_Toc9140 </w:instrText>
      </w:r>
      <w:r>
        <w:rPr>
          <w:rFonts w:hint="eastAsia" w:ascii="Times New Roman" w:hAnsi="Times New Roman"/>
          <w:smallCaps w:val="0"/>
          <w:highlight w:val="none"/>
        </w:rPr>
        <w:fldChar w:fldCharType="separate"/>
      </w:r>
      <w:r>
        <w:rPr>
          <w:rFonts w:hint="eastAsia" w:ascii="Times New Roman" w:hAnsi="Times New Roman"/>
          <w:smallCaps w:val="0"/>
          <w:kern w:val="2"/>
          <w:highlight w:val="none"/>
          <w:lang w:val="en-US" w:eastAsia="zh-CN" w:bidi="ar-SA"/>
        </w:rPr>
        <w:t>附表四：计划开、竣工日期和施工进度网络图</w:t>
      </w:r>
      <w:r>
        <w:tab/>
      </w:r>
      <w:r>
        <w:fldChar w:fldCharType="begin"/>
      </w:r>
      <w:r>
        <w:instrText xml:space="preserve"> PAGEREF _Toc9140 \h </w:instrText>
      </w:r>
      <w:r>
        <w:fldChar w:fldCharType="separate"/>
      </w:r>
      <w:r>
        <w:t>208</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8B71295">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_Toc32125 </w:instrText>
      </w:r>
      <w:r>
        <w:rPr>
          <w:rFonts w:hint="eastAsia" w:ascii="Times New Roman" w:hAnsi="Times New Roman"/>
          <w:smallCaps w:val="0"/>
          <w:highlight w:val="none"/>
        </w:rPr>
        <w:fldChar w:fldCharType="separate"/>
      </w:r>
      <w:r>
        <w:rPr>
          <w:rFonts w:hint="eastAsia" w:ascii="Times New Roman" w:hAnsi="Times New Roman"/>
          <w:smallCaps w:val="0"/>
          <w:kern w:val="2"/>
          <w:highlight w:val="none"/>
          <w:lang w:val="en-US" w:eastAsia="zh-CN" w:bidi="ar-SA"/>
        </w:rPr>
        <w:t>附表五：施工总平面图</w:t>
      </w:r>
      <w:r>
        <w:tab/>
      </w:r>
      <w:r>
        <w:fldChar w:fldCharType="begin"/>
      </w:r>
      <w:r>
        <w:instrText xml:space="preserve"> PAGEREF _Toc32125 \h </w:instrText>
      </w:r>
      <w:r>
        <w:fldChar w:fldCharType="separate"/>
      </w:r>
      <w:r>
        <w:t>209</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1DC31C4">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_Toc11557 </w:instrText>
      </w:r>
      <w:r>
        <w:rPr>
          <w:rFonts w:hint="eastAsia" w:ascii="Times New Roman" w:hAnsi="Times New Roman"/>
          <w:smallCaps w:val="0"/>
          <w:highlight w:val="none"/>
        </w:rPr>
        <w:fldChar w:fldCharType="separate"/>
      </w:r>
      <w:r>
        <w:rPr>
          <w:rFonts w:hint="eastAsia" w:ascii="Times New Roman" w:hAnsi="Times New Roman"/>
          <w:smallCaps w:val="0"/>
          <w:kern w:val="2"/>
          <w:highlight w:val="none"/>
          <w:lang w:val="en-US" w:eastAsia="zh-CN" w:bidi="ar-SA"/>
        </w:rPr>
        <w:t>附表六：临时用地表</w:t>
      </w:r>
      <w:r>
        <w:tab/>
      </w:r>
      <w:r>
        <w:fldChar w:fldCharType="begin"/>
      </w:r>
      <w:r>
        <w:instrText xml:space="preserve"> PAGEREF _Toc11557 \h </w:instrText>
      </w:r>
      <w:r>
        <w:fldChar w:fldCharType="separate"/>
      </w:r>
      <w:r>
        <w:t>210</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1DA53F7">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_Toc20437 </w:instrText>
      </w:r>
      <w:r>
        <w:rPr>
          <w:rFonts w:hint="eastAsia" w:ascii="Times New Roman" w:hAnsi="Times New Roman"/>
          <w:smallCaps w:val="0"/>
          <w:highlight w:val="none"/>
        </w:rPr>
        <w:fldChar w:fldCharType="separate"/>
      </w:r>
      <w:r>
        <w:rPr>
          <w:rFonts w:hint="eastAsia" w:ascii="Times New Roman" w:hAnsi="Times New Roman" w:cs="宋体"/>
          <w:smallCaps w:val="0"/>
          <w:szCs w:val="32"/>
          <w:highlight w:val="none"/>
          <w:lang w:val="en-US" w:eastAsia="zh-CN"/>
        </w:rPr>
        <w:t>三、新材料、新工艺、新技术应用（如有）</w:t>
      </w:r>
      <w:r>
        <w:tab/>
      </w:r>
      <w:r>
        <w:fldChar w:fldCharType="begin"/>
      </w:r>
      <w:r>
        <w:instrText xml:space="preserve"> PAGEREF _Toc20437 \h </w:instrText>
      </w:r>
      <w:r>
        <w:fldChar w:fldCharType="separate"/>
      </w:r>
      <w:r>
        <w:t>211</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35EDE37">
      <w:pPr>
        <w:pStyle w:val="9"/>
        <w:tabs>
          <w:tab w:val="right" w:leader="dot" w:pos="8504"/>
        </w:tabs>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highlight w:val="none"/>
        </w:rPr>
        <w:instrText xml:space="preserve"> HYPERLINK \l _Toc22716 </w:instrText>
      </w:r>
      <w:r>
        <w:rPr>
          <w:rFonts w:hint="eastAsia" w:ascii="Times New Roman" w:hAnsi="Times New Roman"/>
          <w:smallCaps w:val="0"/>
          <w:highlight w:val="none"/>
        </w:rPr>
        <w:fldChar w:fldCharType="separate"/>
      </w:r>
      <w:r>
        <w:rPr>
          <w:rFonts w:hint="eastAsia" w:ascii="Times New Roman" w:hAnsi="Times New Roman" w:cs="宋体"/>
          <w:smallCaps w:val="0"/>
          <w:szCs w:val="32"/>
          <w:highlight w:val="none"/>
          <w:lang w:val="en-US" w:eastAsia="zh-CN"/>
        </w:rPr>
        <w:t>四、其他内容</w:t>
      </w:r>
      <w:r>
        <w:tab/>
      </w:r>
      <w:r>
        <w:fldChar w:fldCharType="begin"/>
      </w:r>
      <w:r>
        <w:instrText xml:space="preserve"> PAGEREF _Toc22716 \h </w:instrText>
      </w:r>
      <w:r>
        <w:fldChar w:fldCharType="separate"/>
      </w:r>
      <w:r>
        <w:t>212</w:t>
      </w:r>
      <w: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16D0F8F">
      <w:pPr>
        <w:pageBreakBefore w:val="0"/>
        <w:numPr>
          <w:ilvl w:val="0"/>
          <w:numId w:val="0"/>
        </w:numPr>
        <w:tabs>
          <w:tab w:val="right" w:leader="dot" w:pos="8504"/>
        </w:tabs>
        <w:kinsoku/>
        <w:wordWrap w:val="0"/>
        <w:overflowPunct/>
        <w:bidi w:val="0"/>
        <w:adjustRightInd/>
        <w:spacing w:line="400" w:lineRule="exact"/>
        <w:jc w:val="center"/>
        <w:rPr>
          <w:rFonts w:hint="eastAsia" w:ascii="Times New Roman" w:hAnsi="Times New Roman"/>
          <w:smallCaps w:val="0"/>
          <w:color w:val="000000" w:themeColor="text1"/>
          <w:highlight w:val="none"/>
          <w14:textFill>
            <w14:solidFill>
              <w14:schemeClr w14:val="tx1"/>
            </w14:solidFill>
          </w14:textFill>
        </w:rPr>
        <w:sectPr>
          <w:footerReference r:id="rId9" w:type="default"/>
          <w:footnotePr>
            <w:numFmt w:val="decimalEnclosedCircleChinese"/>
            <w:numRestart w:val="eachPage"/>
          </w:footnotePr>
          <w:pgSz w:w="11906" w:h="16838"/>
          <w:pgMar w:top="1588" w:right="1701" w:bottom="1418" w:left="1701" w:header="851" w:footer="851" w:gutter="0"/>
          <w:pgNumType w:fmt="decimal"/>
          <w:cols w:space="720" w:num="1"/>
          <w:docGrid w:type="lines" w:linePitch="312" w:charSpace="0"/>
        </w:sectPr>
      </w:pPr>
      <w:r>
        <w:rPr>
          <w:rFonts w:hint="eastAsia" w:ascii="Times New Roman" w:hAnsi="Times New Roman"/>
          <w:smallCaps w:val="0"/>
          <w:color w:val="000000" w:themeColor="text1"/>
          <w:highlight w:val="none"/>
          <w14:textFill>
            <w14:solidFill>
              <w14:schemeClr w14:val="tx1"/>
            </w14:solidFill>
          </w14:textFill>
        </w:rPr>
        <w:fldChar w:fldCharType="end"/>
      </w:r>
    </w:p>
    <w:p w14:paraId="3B6A76D0">
      <w:pPr>
        <w:pStyle w:val="41"/>
        <w:pageBreakBefore w:val="0"/>
        <w:numPr>
          <w:ilvl w:val="0"/>
          <w:numId w:val="0"/>
        </w:numPr>
        <w:kinsoku/>
        <w:wordWrap w:val="0"/>
        <w:overflowPunct/>
        <w:bidi w:val="0"/>
        <w:rPr>
          <w:rFonts w:hint="eastAsia"/>
          <w:color w:val="000000" w:themeColor="text1"/>
          <w:highlight w:val="none"/>
          <w14:textFill>
            <w14:solidFill>
              <w14:schemeClr w14:val="tx1"/>
            </w14:solidFill>
          </w14:textFill>
        </w:rPr>
      </w:pPr>
      <w:bookmarkStart w:id="0" w:name="_Toc6945"/>
      <w:r>
        <w:rPr>
          <w:rFonts w:hint="eastAsia" w:ascii="黑体" w:hAnsi="黑体" w:eastAsia="黑体" w:cs="黑体"/>
          <w:bCs/>
          <w:snapToGrid w:val="0"/>
          <w:color w:val="000000" w:themeColor="text1"/>
          <w:kern w:val="2"/>
          <w:sz w:val="32"/>
          <w:szCs w:val="32"/>
          <w:highlight w:val="none"/>
          <w:lang w:val="en-US" w:eastAsia="zh-CN" w:bidi="ar-SA"/>
          <w14:textFill>
            <w14:solidFill>
              <w14:schemeClr w14:val="tx1"/>
            </w14:solidFill>
          </w14:textFill>
        </w:rPr>
        <w:t>第一章</w:t>
      </w:r>
      <w:r>
        <w:rPr>
          <w:rFonts w:hint="eastAsia" w:cs="黑体"/>
          <w:bCs/>
          <w:snapToGrid w:val="0"/>
          <w:color w:val="000000" w:themeColor="text1"/>
          <w:kern w:val="2"/>
          <w:sz w:val="32"/>
          <w:szCs w:val="32"/>
          <w:highlight w:val="none"/>
          <w:lang w:val="en-US" w:eastAsia="zh-CN" w:bidi="ar-SA"/>
          <w14:textFill>
            <w14:solidFill>
              <w14:schemeClr w14:val="tx1"/>
            </w14:solidFill>
          </w14:textFill>
        </w:rPr>
        <w:t xml:space="preserve"> </w:t>
      </w:r>
      <w:r>
        <w:rPr>
          <w:rFonts w:hint="eastAsia"/>
          <w:color w:val="000000" w:themeColor="text1"/>
          <w:highlight w:val="none"/>
          <w14:textFill>
            <w14:solidFill>
              <w14:schemeClr w14:val="tx1"/>
            </w14:solidFill>
          </w14:textFill>
        </w:rPr>
        <w:t>招标公告</w:t>
      </w:r>
      <w:bookmarkEnd w:id="0"/>
    </w:p>
    <w:p w14:paraId="40F4D213">
      <w:pPr>
        <w:pageBreakBefore w:val="0"/>
        <w:numPr>
          <w:ilvl w:val="0"/>
          <w:numId w:val="0"/>
        </w:numPr>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39EBCAB">
      <w:pPr>
        <w:pStyle w:val="73"/>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招标项目名称）</w:t>
      </w:r>
      <w:r>
        <w:rPr>
          <w:rFonts w:hint="eastAsia" w:ascii="Times New Roman" w:hAnsi="Times New Roman"/>
          <w:smallCaps w:val="0"/>
          <w:color w:val="000000" w:themeColor="text1"/>
          <w:highlight w:val="none"/>
          <w:u w:val="single"/>
          <w14:textFill>
            <w14:solidFill>
              <w14:schemeClr w14:val="tx1"/>
            </w14:solidFill>
          </w14:textFill>
        </w:rPr>
        <w:t xml:space="preserve">        </w:t>
      </w:r>
      <w:bookmarkStart w:id="1" w:name="_Toc28622"/>
      <w:bookmarkStart w:id="2" w:name="_Toc10700"/>
      <w:bookmarkStart w:id="3" w:name="_Toc5952"/>
      <w:bookmarkStart w:id="4" w:name="_Toc10695"/>
      <w:bookmarkStart w:id="5" w:name="_Toc10199"/>
      <w:bookmarkStart w:id="6" w:name="_Toc7109"/>
      <w:bookmarkStart w:id="7" w:name="_Toc32477"/>
      <w:r>
        <w:rPr>
          <w:rFonts w:hint="eastAsia" w:ascii="Times New Roman" w:hAnsi="Times New Roman"/>
          <w:smallCaps w:val="0"/>
          <w:color w:val="000000" w:themeColor="text1"/>
          <w:highlight w:val="none"/>
          <w:lang w:val="en-US" w:eastAsia="zh-CN"/>
          <w14:textFill>
            <w14:solidFill>
              <w14:schemeClr w14:val="tx1"/>
            </w14:solidFill>
          </w14:textFill>
        </w:rPr>
        <w:t>工程总承包（EPC）</w:t>
      </w:r>
    </w:p>
    <w:p w14:paraId="63022CAB">
      <w:pPr>
        <w:pStyle w:val="73"/>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招标公告</w:t>
      </w:r>
      <w:bookmarkEnd w:id="1"/>
      <w:bookmarkEnd w:id="2"/>
      <w:bookmarkEnd w:id="3"/>
      <w:bookmarkEnd w:id="4"/>
      <w:bookmarkEnd w:id="5"/>
      <w:bookmarkEnd w:id="6"/>
      <w:bookmarkEnd w:id="7"/>
    </w:p>
    <w:p w14:paraId="768BDCBB">
      <w:pPr>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p>
    <w:p w14:paraId="474CBBB7">
      <w:pPr>
        <w:pStyle w:val="7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8" w:name="_Toc27029"/>
      <w:bookmarkStart w:id="9" w:name="_Toc28190"/>
      <w:bookmarkStart w:id="10" w:name="_Toc6727"/>
      <w:r>
        <w:rPr>
          <w:rFonts w:hint="eastAsia" w:ascii="Times New Roman" w:hAnsi="Times New Roman"/>
          <w:smallCaps w:val="0"/>
          <w:color w:val="000000" w:themeColor="text1"/>
          <w:highlight w:val="none"/>
          <w14:textFill>
            <w14:solidFill>
              <w14:schemeClr w14:val="tx1"/>
            </w14:solidFill>
          </w14:textFill>
        </w:rPr>
        <w:t>1. 招标条件</w:t>
      </w:r>
      <w:bookmarkEnd w:id="8"/>
      <w:bookmarkEnd w:id="9"/>
      <w:bookmarkEnd w:id="10"/>
    </w:p>
    <w:p w14:paraId="1FB2B52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 项目名称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C42856D">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 项目审批、核准或备案机关名称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6807026">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 批文名称及编号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CAEEBD2">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 xml:space="preserve">1.4 </w:t>
      </w:r>
      <w:r>
        <w:rPr>
          <w:rFonts w:hint="eastAsia" w:ascii="宋体" w:hAnsi="宋体" w:eastAsia="宋体" w:cs="宋体"/>
          <w:color w:val="000000" w:themeColor="text1"/>
          <w:highlight w:val="none"/>
          <w14:textFill>
            <w14:solidFill>
              <w14:schemeClr w14:val="tx1"/>
            </w14:solidFill>
          </w14:textFill>
        </w:rPr>
        <w:t>项目代码：</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7F892FD">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 xml:space="preserve"> 招标人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C91745D">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14:textFill>
            <w14:solidFill>
              <w14:schemeClr w14:val="tx1"/>
            </w14:solidFill>
          </w14:textFill>
        </w:rPr>
        <w:t xml:space="preserve"> 项目业主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586CF10">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 xml:space="preserve"> 资金来源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991BBB5">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 xml:space="preserve">8 </w:t>
      </w:r>
      <w:r>
        <w:rPr>
          <w:rFonts w:hint="eastAsia" w:ascii="Times New Roman" w:hAnsi="Times New Roman"/>
          <w:smallCaps w:val="0"/>
          <w:color w:val="000000" w:themeColor="text1"/>
          <w:highlight w:val="none"/>
          <w14:textFill>
            <w14:solidFill>
              <w14:schemeClr w14:val="tx1"/>
            </w14:solidFill>
          </w14:textFill>
        </w:rPr>
        <w:t>项目出资比例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4F2B99F">
      <w:pPr>
        <w:pStyle w:val="7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1" w:name="_Toc7385"/>
      <w:bookmarkStart w:id="12" w:name="_Toc30317"/>
      <w:bookmarkStart w:id="13" w:name="_Toc26330"/>
      <w:r>
        <w:rPr>
          <w:rFonts w:hint="eastAsia" w:ascii="Times New Roman" w:hAnsi="Times New Roman"/>
          <w:smallCaps w:val="0"/>
          <w:color w:val="000000" w:themeColor="text1"/>
          <w:highlight w:val="none"/>
          <w14:textFill>
            <w14:solidFill>
              <w14:schemeClr w14:val="tx1"/>
            </w14:solidFill>
          </w14:textFill>
        </w:rPr>
        <w:t>2. 项目概况与招标范围</w:t>
      </w:r>
      <w:bookmarkEnd w:id="11"/>
      <w:bookmarkEnd w:id="12"/>
      <w:bookmarkEnd w:id="13"/>
    </w:p>
    <w:p w14:paraId="157A3246">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 招标项目名称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518992F">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 招标项目编号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AE7CB56">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 标段划分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277AA7E">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 招标项目标段编号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C580BD4">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 建设地点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F48EEE5">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2.6 建设规模</w:t>
      </w:r>
      <w:r>
        <w:rPr>
          <w:rStyle w:val="29"/>
          <w:rFonts w:hint="eastAsia" w:ascii="Times New Roman" w:hAnsi="Times New Roman"/>
          <w:smallCaps w:val="0"/>
          <w:color w:val="000000" w:themeColor="text1"/>
          <w:highlight w:val="none"/>
          <w14:textFill>
            <w14:solidFill>
              <w14:schemeClr w14:val="tx1"/>
            </w14:solidFill>
          </w14:textFill>
        </w:rPr>
        <w:footnoteReference w:id="0"/>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429A65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2.7 合同估算价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C6585E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 计划工期</w:t>
      </w:r>
      <w:r>
        <w:rPr>
          <w:rFonts w:hint="eastAsia" w:ascii="Times New Roman" w:hAnsi="Times New Roman"/>
          <w:smallCaps w:val="0"/>
          <w:color w:val="000000" w:themeColor="text1"/>
          <w:highlight w:val="none"/>
          <w:vertAlign w:val="superscript"/>
          <w14:textFill>
            <w14:solidFill>
              <w14:schemeClr w14:val="tx1"/>
            </w14:solidFill>
          </w14:textFill>
        </w:rPr>
        <w:footnoteReference w:id="1"/>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7AAD4D8">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2.9 招标范围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8B10065">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2.10 项目类别</w:t>
      </w:r>
      <w:r>
        <w:rPr>
          <w:rFonts w:hint="eastAsia" w:ascii="Times New Roman" w:hAnsi="Times New Roman"/>
          <w:smallCaps w:val="0"/>
          <w:color w:val="000000" w:themeColor="text1"/>
          <w:highlight w:val="none"/>
          <w:vertAlign w:val="superscript"/>
          <w14:textFill>
            <w14:solidFill>
              <w14:schemeClr w14:val="tx1"/>
            </w14:solidFill>
          </w14:textFill>
        </w:rPr>
        <w:footnoteReference w:id="2"/>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8D0A2E4">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 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E9240A9">
      <w:pPr>
        <w:pStyle w:val="7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4" w:name="_Toc22374"/>
      <w:bookmarkStart w:id="15" w:name="_Toc20219"/>
      <w:bookmarkStart w:id="16" w:name="_Toc3838"/>
      <w:r>
        <w:rPr>
          <w:rFonts w:hint="eastAsia" w:ascii="Times New Roman" w:hAnsi="Times New Roman"/>
          <w:smallCaps w:val="0"/>
          <w:color w:val="000000" w:themeColor="text1"/>
          <w:highlight w:val="none"/>
          <w14:textFill>
            <w14:solidFill>
              <w14:schemeClr w14:val="tx1"/>
            </w14:solidFill>
          </w14:textFill>
        </w:rPr>
        <w:t>3. 投标人资格要求</w:t>
      </w:r>
      <w:r>
        <w:rPr>
          <w:rFonts w:hint="eastAsia" w:ascii="宋体" w:hAnsi="宋体" w:eastAsia="宋体" w:cs="宋体"/>
          <w:smallCaps w:val="0"/>
          <w:color w:val="000000" w:themeColor="text1"/>
          <w:highlight w:val="none"/>
          <w:vertAlign w:val="superscript"/>
          <w14:textFill>
            <w14:solidFill>
              <w14:schemeClr w14:val="tx1"/>
            </w14:solidFill>
          </w14:textFill>
        </w:rPr>
        <w:footnoteReference w:id="3"/>
      </w:r>
      <w:bookmarkEnd w:id="14"/>
      <w:bookmarkEnd w:id="15"/>
      <w:bookmarkEnd w:id="16"/>
    </w:p>
    <w:p w14:paraId="71B2034F">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 投标人资质要求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投标人须</w:t>
      </w:r>
      <w:r>
        <w:rPr>
          <w:rFonts w:hint="eastAsia" w:ascii="Times New Roman" w:hAnsi="Times New Roman"/>
          <w:smallCaps w:val="0"/>
          <w:color w:val="000000" w:themeColor="text1"/>
          <w:highlight w:val="none"/>
          <w:lang w:val="en-US" w:eastAsia="zh-CN"/>
          <w14:textFill>
            <w14:solidFill>
              <w14:schemeClr w14:val="tx1"/>
            </w14:solidFill>
          </w14:textFill>
        </w:rPr>
        <w:t>符合以下资质条件要求</w:t>
      </w:r>
    </w:p>
    <w:p w14:paraId="44D4BA28">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1）设计资质：</w:t>
      </w:r>
      <w:r>
        <w:rPr>
          <w:rFonts w:hint="eastAsia" w:ascii="Times New Roman" w:hAnsi="Times New Roman"/>
          <w:smallCaps w:val="0"/>
          <w:color w:val="000000" w:themeColor="text1"/>
          <w:highlight w:val="none"/>
          <w:u w:val="single"/>
          <w:lang w:val="en-US" w:eastAsia="zh-CN"/>
          <w14:textFill>
            <w14:solidFill>
              <w14:schemeClr w14:val="tx1"/>
            </w14:solidFill>
          </w14:textFill>
        </w:rPr>
        <w:t>XXXX</w:t>
      </w:r>
    </w:p>
    <w:p w14:paraId="50B9FE6D">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2）施工资质：</w:t>
      </w:r>
      <w:r>
        <w:rPr>
          <w:rFonts w:hint="eastAsia" w:ascii="Times New Roman" w:hAnsi="Times New Roman"/>
          <w:smallCaps w:val="0"/>
          <w:color w:val="000000" w:themeColor="text1"/>
          <w:highlight w:val="none"/>
          <w:u w:val="single"/>
          <w:lang w:val="en-US" w:eastAsia="zh-CN"/>
          <w14:textFill>
            <w14:solidFill>
              <w14:schemeClr w14:val="tx1"/>
            </w14:solidFill>
          </w14:textFill>
        </w:rPr>
        <w:t>XXXX</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且具备有效的安全生产许可证</w:t>
      </w:r>
      <w:r>
        <w:rPr>
          <w:rFonts w:hint="eastAsia" w:ascii="Times New Roman" w:hAnsi="Times New Roman"/>
          <w:smallCaps w:val="0"/>
          <w:color w:val="000000" w:themeColor="text1"/>
          <w:highlight w:val="none"/>
          <w:vertAlign w:val="superscript"/>
          <w:lang w:val="en-US" w:eastAsia="zh-CN"/>
          <w14:textFill>
            <w14:solidFill>
              <w14:schemeClr w14:val="tx1"/>
            </w14:solidFill>
          </w14:textFill>
        </w:rPr>
        <w:footnoteReference w:id="4"/>
      </w:r>
      <w:r>
        <w:rPr>
          <w:rFonts w:hint="eastAsia" w:ascii="Times New Roman" w:hAnsi="Times New Roman"/>
          <w:smallCaps w:val="0"/>
          <w:color w:val="000000" w:themeColor="text1"/>
          <w:highlight w:val="none"/>
          <w14:textFill>
            <w14:solidFill>
              <w14:schemeClr w14:val="tx1"/>
            </w14:solidFill>
          </w14:textFill>
        </w:rPr>
        <w:t>。</w:t>
      </w:r>
    </w:p>
    <w:p w14:paraId="3683ED49">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3.2 投标人业绩要</w:t>
      </w:r>
      <w:r>
        <w:rPr>
          <w:rFonts w:hint="eastAsia" w:ascii="Times New Roman" w:hAnsi="Times New Roman"/>
          <w:smallCaps w:val="0"/>
          <w:color w:val="000000" w:themeColor="text1"/>
          <w:highlight w:val="none"/>
          <w14:textFill>
            <w14:solidFill>
              <w14:schemeClr w14:val="tx1"/>
            </w14:solidFill>
          </w14:textFill>
        </w:rPr>
        <w:t>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EE2CF4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u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 工程总承包项目经理、设计负责人、施工负责人资格要求</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D396995">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bidi="ar-SA"/>
        </w:rPr>
        <w:t>（1）工程总承包项目经理资格要求：具备</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cs="宋体"/>
          <w:bCs/>
          <w:snapToGrid w:val="0"/>
          <w:color w:val="auto"/>
          <w:kern w:val="0"/>
          <w:sz w:val="21"/>
          <w:szCs w:val="21"/>
          <w:highlight w:val="none"/>
          <w:u w:val="single"/>
          <w:lang w:val="en-US" w:eastAsia="zh-CN" w:bidi="ar-SA"/>
        </w:rPr>
        <w:t>。</w:t>
      </w:r>
    </w:p>
    <w:p w14:paraId="6B84B237">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bidi="ar-SA"/>
        </w:rPr>
        <w:t>（2）设计负责人资格要求：具备</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cs="宋体"/>
          <w:bCs/>
          <w:snapToGrid w:val="0"/>
          <w:color w:val="auto"/>
          <w:kern w:val="0"/>
          <w:sz w:val="21"/>
          <w:szCs w:val="21"/>
          <w:highlight w:val="none"/>
          <w:u w:val="single"/>
          <w:lang w:val="en-US" w:eastAsia="zh-CN" w:bidi="ar-SA"/>
        </w:rPr>
        <w:t>。</w:t>
      </w:r>
    </w:p>
    <w:p w14:paraId="63153153">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b/>
          <w:bCs w:val="0"/>
          <w:smallCaps w:val="0"/>
          <w:color w:val="000000" w:themeColor="text1"/>
          <w:highlight w:val="yellow"/>
          <w:lang w:eastAsia="zh-CN"/>
          <w14:textFill>
            <w14:solidFill>
              <w14:schemeClr w14:val="tx1"/>
            </w14:solidFill>
          </w14:textFill>
        </w:rPr>
      </w:pPr>
      <w:r>
        <w:rPr>
          <w:rFonts w:hint="eastAsia" w:ascii="宋体" w:hAnsi="宋体" w:eastAsia="宋体" w:cs="宋体"/>
          <w:bCs/>
          <w:snapToGrid w:val="0"/>
          <w:color w:val="auto"/>
          <w:kern w:val="0"/>
          <w:sz w:val="21"/>
          <w:szCs w:val="21"/>
          <w:highlight w:val="none"/>
          <w:lang w:val="en-US" w:eastAsia="zh-CN" w:bidi="ar-SA"/>
        </w:rPr>
        <w:t>（3）施工负责人资格要求：具备</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 xml:space="preserve"> 专业</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（级别）注册建造师，</w:t>
      </w:r>
      <w:r>
        <w:rPr>
          <w:rFonts w:hint="eastAsia" w:ascii="Times New Roman" w:hAnsi="Times New Roman"/>
          <w:smallCaps w:val="0"/>
          <w:color w:val="000000" w:themeColor="text1"/>
          <w:highlight w:val="none"/>
          <w14:textFill>
            <w14:solidFill>
              <w14:schemeClr w14:val="tx1"/>
            </w14:solidFill>
          </w14:textFill>
        </w:rPr>
        <w:t>具备有效的安全生产考核合格(B类)证书</w:t>
      </w:r>
      <w:r>
        <w:rPr>
          <w:rFonts w:hint="eastAsia" w:ascii="Times New Roman" w:hAnsi="Times New Roman"/>
          <w:smallCaps w:val="0"/>
          <w:color w:val="000000" w:themeColor="text1"/>
          <w:highlight w:val="none"/>
          <w:vertAlign w:val="superscript"/>
          <w14:textFill>
            <w14:solidFill>
              <w14:schemeClr w14:val="tx1"/>
            </w14:solidFill>
          </w14:textFill>
        </w:rPr>
        <w:footnoteReference w:id="5"/>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且目前未在其他项目上任职或虽在其他项目上任职但本项目中标后能够从该项目撤离。</w:t>
      </w:r>
      <w:r>
        <w:rPr>
          <w:rFonts w:hint="eastAsia" w:ascii="Times New Roman" w:hAnsi="Times New Roman"/>
          <w:smallCaps w:val="0"/>
          <w:color w:val="000000" w:themeColor="text1"/>
          <w:highlight w:val="none"/>
          <w:lang w:eastAsia="zh-CN"/>
          <w14:textFill>
            <w14:solidFill>
              <w14:schemeClr w14:val="tx1"/>
            </w14:solidFill>
          </w14:textFill>
        </w:rPr>
        <w:t xml:space="preserve">保证项目经理与投标人已建立劳动关系，并提供 </w:t>
      </w:r>
      <w:r>
        <w:rPr>
          <w:rFonts w:hint="eastAsia" w:ascii="Times New Roman" w:hAnsi="Times New Roman"/>
          <w:b/>
          <w:bCs w:val="0"/>
          <w:smallCaps w:val="0"/>
          <w:color w:val="000000" w:themeColor="text1"/>
          <w:highlight w:val="none"/>
          <w:lang w:eastAsia="zh-CN"/>
          <w14:textFill>
            <w14:solidFill>
              <w14:schemeClr w14:val="tx1"/>
            </w14:solidFill>
          </w14:textFill>
        </w:rPr>
        <w:t>投标相关人员社保声明函</w:t>
      </w:r>
      <w:r>
        <w:rPr>
          <w:rFonts w:hint="eastAsia" w:ascii="Times New Roman" w:hAnsi="Times New Roman"/>
          <w:smallCaps w:val="0"/>
          <w:color w:val="000000" w:themeColor="text1"/>
          <w:highlight w:val="none"/>
          <w:lang w:eastAsia="zh-CN"/>
          <w14:textFill>
            <w14:solidFill>
              <w14:schemeClr w14:val="tx1"/>
            </w14:solidFill>
          </w14:textFill>
        </w:rPr>
        <w:t xml:space="preserve"> 或 </w:t>
      </w:r>
      <w:r>
        <w:rPr>
          <w:rFonts w:hint="eastAsia" w:ascii="Times New Roman" w:hAnsi="Times New Roman"/>
          <w:b/>
          <w:bCs w:val="0"/>
          <w:smallCaps w:val="0"/>
          <w:color w:val="000000" w:themeColor="text1"/>
          <w:highlight w:val="none"/>
          <w:lang w:eastAsia="zh-CN"/>
          <w14:textFill>
            <w14:solidFill>
              <w14:schemeClr w14:val="tx1"/>
            </w14:solidFill>
          </w14:textFill>
        </w:rPr>
        <w:t>社保缴纳记录</w:t>
      </w:r>
      <w:r>
        <w:rPr>
          <w:rFonts w:hint="eastAsia" w:ascii="Times New Roman" w:hAnsi="Times New Roman"/>
          <w:smallCaps w:val="0"/>
          <w:color w:val="000000" w:themeColor="text1"/>
          <w:highlight w:val="none"/>
          <w:lang w:eastAsia="zh-CN"/>
          <w14:textFill>
            <w14:solidFill>
              <w14:schemeClr w14:val="tx1"/>
            </w14:solidFill>
          </w14:textFill>
        </w:rPr>
        <w:t>（社保声明函与社保缴纳记录的时间范围至少为投标截止时间前半年内任意连续3个月）。如为事业单位的须提供注册地县级及以上行政主管部门、人力资源和社会保障或编制部门出具的有效证明其属事业编制身份、在该单位从业的证明文件。拟派项目经理提供到岗履约承诺书（按照投标文件格式的内容进行承诺）。社保证明材料包括但不限于养老保险，如为退休人员，应提供人社部门颁发的退休证明材料。</w:t>
      </w:r>
      <w:r>
        <w:rPr>
          <w:rFonts w:hint="eastAsia" w:ascii="Times New Roman" w:hAnsi="Times New Roman"/>
          <w:smallCaps w:val="0"/>
          <w:color w:val="000000" w:themeColor="text1"/>
          <w:highlight w:val="yellow"/>
          <w:lang w:eastAsia="zh-CN"/>
          <w14:textFill>
            <w14:solidFill>
              <w14:schemeClr w14:val="tx1"/>
            </w14:solidFill>
          </w14:textFill>
        </w:rPr>
        <w:t>（</w:t>
      </w:r>
      <w:r>
        <w:rPr>
          <w:rFonts w:hint="eastAsia" w:ascii="Times New Roman" w:hAnsi="Times New Roman"/>
          <w:smallCaps w:val="0"/>
          <w:color w:val="000000" w:themeColor="text1"/>
          <w:highlight w:val="yellow"/>
          <w:lang w:val="en-US" w:eastAsia="zh-CN"/>
          <w14:textFill>
            <w14:solidFill>
              <w14:schemeClr w14:val="tx1"/>
            </w14:solidFill>
          </w14:textFill>
        </w:rPr>
        <w:t>政府采购工程建设项目中的非特大型或非技术复杂项目可选用：新开办的企业，社保缴纳时间不足3个月的，可以提供情况说明或开办以来的社保缴纳记录。</w:t>
      </w:r>
      <w:r>
        <w:rPr>
          <w:rFonts w:hint="eastAsia" w:ascii="Times New Roman" w:hAnsi="Times New Roman"/>
          <w:smallCaps w:val="0"/>
          <w:color w:val="000000" w:themeColor="text1"/>
          <w:highlight w:val="yellow"/>
          <w:lang w:eastAsia="zh-CN"/>
          <w14:textFill>
            <w14:solidFill>
              <w14:schemeClr w14:val="tx1"/>
            </w14:solidFill>
          </w14:textFill>
        </w:rPr>
        <w:t>）</w:t>
      </w:r>
    </w:p>
    <w:p w14:paraId="19B08D12">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bidi="ar-SA"/>
        </w:rPr>
        <w:t>（4）工程总承包项目经理与</w:t>
      </w:r>
      <w:r>
        <w:rPr>
          <w:rFonts w:hint="eastAsia" w:ascii="宋体" w:hAnsi="宋体" w:eastAsia="宋体" w:cs="宋体"/>
          <w:bCs/>
          <w:snapToGrid w:val="0"/>
          <w:color w:val="auto"/>
          <w:kern w:val="0"/>
          <w:sz w:val="21"/>
          <w:szCs w:val="21"/>
          <w:highlight w:val="none"/>
          <w:u w:val="single"/>
          <w:lang w:val="en-US" w:eastAsia="zh-CN" w:bidi="ar-SA"/>
        </w:rPr>
        <w:t>□</w:t>
      </w:r>
      <w:r>
        <w:rPr>
          <w:rFonts w:hint="eastAsia" w:ascii="宋体" w:hAnsi="宋体" w:eastAsia="宋体" w:cs="宋体"/>
          <w:bCs/>
          <w:snapToGrid w:val="0"/>
          <w:color w:val="auto"/>
          <w:kern w:val="0"/>
          <w:sz w:val="21"/>
          <w:szCs w:val="21"/>
          <w:highlight w:val="none"/>
          <w:lang w:val="en-US" w:eastAsia="zh-CN" w:bidi="ar-SA"/>
        </w:rPr>
        <w:t>设计负责人（</w:t>
      </w:r>
      <w:r>
        <w:rPr>
          <w:rFonts w:hint="eastAsia" w:ascii="宋体" w:hAnsi="宋体" w:eastAsia="宋体" w:cs="宋体"/>
          <w:bCs/>
          <w:snapToGrid w:val="0"/>
          <w:color w:val="auto"/>
          <w:kern w:val="0"/>
          <w:sz w:val="21"/>
          <w:szCs w:val="21"/>
          <w:highlight w:val="none"/>
          <w:u w:val="single"/>
          <w:lang w:val="en-US" w:eastAsia="zh-CN" w:bidi="ar-SA"/>
        </w:rPr>
        <w:t>□</w:t>
      </w:r>
      <w:r>
        <w:rPr>
          <w:rFonts w:hint="eastAsia" w:ascii="宋体" w:hAnsi="宋体" w:eastAsia="宋体" w:cs="宋体"/>
          <w:bCs/>
          <w:snapToGrid w:val="0"/>
          <w:color w:val="auto"/>
          <w:kern w:val="0"/>
          <w:sz w:val="21"/>
          <w:szCs w:val="21"/>
          <w:highlight w:val="none"/>
          <w:lang w:val="en-US" w:eastAsia="zh-CN" w:bidi="ar-SA"/>
        </w:rPr>
        <w:t>施工负责人）</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（可以或不可以）为同一人。</w:t>
      </w:r>
    </w:p>
    <w:p w14:paraId="4E9F478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bCs/>
          <w:snapToGrid w:val="0"/>
          <w:color w:val="auto"/>
          <w:kern w:val="0"/>
          <w:sz w:val="21"/>
          <w:szCs w:val="21"/>
          <w:lang w:val="en-US" w:eastAsia="zh-CN" w:bidi="ar-SA"/>
        </w:rPr>
      </w:pPr>
      <w:r>
        <w:rPr>
          <w:rFonts w:hint="eastAsia" w:ascii="Times New Roman" w:hAnsi="Times New Roman"/>
          <w:smallCaps w:val="0"/>
          <w:color w:val="000000" w:themeColor="text1"/>
          <w:highlight w:val="none"/>
          <w14:textFill>
            <w14:solidFill>
              <w14:schemeClr w14:val="tx1"/>
            </w14:solidFill>
          </w14:textFill>
        </w:rPr>
        <w:t xml:space="preserve">3.4 </w:t>
      </w:r>
      <w:r>
        <w:rPr>
          <w:rFonts w:hint="eastAsia" w:ascii="宋体" w:hAnsi="宋体" w:eastAsia="宋体" w:cs="宋体"/>
          <w:bCs/>
          <w:snapToGrid w:val="0"/>
          <w:color w:val="auto"/>
          <w:kern w:val="0"/>
          <w:sz w:val="21"/>
          <w:szCs w:val="21"/>
          <w:lang w:val="en-US" w:eastAsia="zh-CN" w:bidi="ar-SA"/>
        </w:rPr>
        <w:t>工程总承包项目经理、设计负责人、施工负责人业绩要求：</w:t>
      </w:r>
    </w:p>
    <w:p w14:paraId="574F6C64">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420" w:firstLineChars="200"/>
        <w:textAlignment w:val="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bidi="ar-SA"/>
        </w:rPr>
        <w:t>（1）工程总承包项目经理业绩要求：自</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年</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月</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日以来，项目经理具备</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业绩。</w:t>
      </w:r>
    </w:p>
    <w:p w14:paraId="04BB2B3A">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420" w:firstLineChars="200"/>
        <w:textAlignment w:val="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bidi="ar-SA"/>
        </w:rPr>
        <w:t>（2）设计负责人业绩要求：自</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年</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月</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日以来，设计负责人具备</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业绩。</w:t>
      </w:r>
    </w:p>
    <w:p w14:paraId="1AF200E7">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420" w:firstLineChars="200"/>
        <w:textAlignment w:val="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bidi="ar-SA"/>
        </w:rPr>
        <w:t>（3）施工负责人业绩要求：自</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年</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月</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日以来，施工负责人具备</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业绩。</w:t>
      </w:r>
    </w:p>
    <w:p w14:paraId="3BF5624F">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 投标人财务要求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p>
    <w:p w14:paraId="68080BE0">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u w:val="singl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3.6 投标人信誉要求</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4A13A779">
      <w:pPr>
        <w:pageBreakBefore w:val="0"/>
        <w:kinsoku/>
        <w:wordWrap w:val="0"/>
        <w:overflowPunct/>
        <w:bidi w:val="0"/>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投标人按照信誉要求提供 </w:t>
      </w:r>
      <w:r>
        <w:rPr>
          <w:rFonts w:hint="eastAsia" w:ascii="宋体" w:hAnsi="宋体" w:eastAsia="宋体" w:cs="宋体"/>
          <w:b/>
          <w:color w:val="000000" w:themeColor="text1"/>
          <w:sz w:val="21"/>
          <w:szCs w:val="21"/>
          <w:highlight w:val="none"/>
          <w14:textFill>
            <w14:solidFill>
              <w14:schemeClr w14:val="tx1"/>
            </w14:solidFill>
          </w14:textFill>
        </w:rPr>
        <w:t>①～</w:t>
      </w:r>
      <w:r>
        <w:rPr>
          <w:rFonts w:hint="eastAsia" w:ascii="宋体" w:hAnsi="宋体" w:cs="宋体"/>
          <w:b/>
          <w:color w:val="000000" w:themeColor="text1"/>
          <w:kern w:val="0"/>
          <w:sz w:val="21"/>
          <w:szCs w:val="21"/>
          <w:highlight w:val="none"/>
          <w:lang w:val="en-US" w:eastAsia="zh-CN"/>
          <w14:textFill>
            <w14:solidFill>
              <w14:schemeClr w14:val="tx1"/>
            </w14:solidFill>
          </w14:textFill>
        </w:rPr>
        <w:t>④</w:t>
      </w:r>
      <w:r>
        <w:rPr>
          <w:rFonts w:hint="eastAsia" w:ascii="宋体" w:hAnsi="宋体" w:eastAsia="宋体" w:cs="宋体"/>
          <w:b/>
          <w:color w:val="000000" w:themeColor="text1"/>
          <w:sz w:val="21"/>
          <w:szCs w:val="21"/>
          <w:highlight w:val="none"/>
          <w14:textFill>
            <w14:solidFill>
              <w14:schemeClr w14:val="tx1"/>
            </w14:solidFill>
          </w14:textFill>
        </w:rPr>
        <w:t>对应网站的信誉查询截图</w:t>
      </w:r>
      <w:r>
        <w:rPr>
          <w:rFonts w:hint="eastAsia" w:ascii="宋体" w:hAnsi="宋体" w:cs="宋体"/>
          <w:b/>
          <w:color w:val="000000" w:themeColor="text1"/>
          <w:sz w:val="21"/>
          <w:szCs w:val="21"/>
          <w:highlight w:val="none"/>
          <w:lang w:val="en-US" w:eastAsia="zh-CN"/>
          <w14:textFill>
            <w14:solidFill>
              <w14:schemeClr w14:val="tx1"/>
            </w14:solidFill>
          </w14:textFill>
        </w:rPr>
        <w:t>与⑤承诺书</w:t>
      </w:r>
      <w:r>
        <w:rPr>
          <w:rFonts w:hint="eastAsia" w:ascii="宋体" w:hAnsi="宋体" w:eastAsia="宋体" w:cs="宋体"/>
          <w:b/>
          <w:color w:val="000000" w:themeColor="text1"/>
          <w:sz w:val="21"/>
          <w:szCs w:val="21"/>
          <w:highlight w:val="none"/>
          <w14:textFill>
            <w14:solidFill>
              <w14:schemeClr w14:val="tx1"/>
            </w14:solidFill>
          </w14:textFill>
        </w:rPr>
        <w:t xml:space="preserve"> </w:t>
      </w:r>
      <w:r>
        <w:rPr>
          <w:rFonts w:hint="eastAsia" w:ascii="宋体" w:hAnsi="宋体" w:cs="宋体"/>
          <w:bCs/>
          <w:color w:val="000000" w:themeColor="text1"/>
          <w:sz w:val="21"/>
          <w:szCs w:val="21"/>
          <w:highlight w:val="none"/>
          <w:lang w:val="en-US" w:eastAsia="zh-CN"/>
          <w14:textFill>
            <w14:solidFill>
              <w14:schemeClr w14:val="tx1"/>
            </w14:solidFill>
          </w14:textFill>
        </w:rPr>
        <w:t xml:space="preserve">或按照招标文件格式提供 </w:t>
      </w:r>
      <w:r>
        <w:rPr>
          <w:rFonts w:hint="eastAsia" w:ascii="宋体" w:hAnsi="宋体" w:cs="宋体"/>
          <w:b/>
          <w:bCs w:val="0"/>
          <w:color w:val="000000" w:themeColor="text1"/>
          <w:sz w:val="21"/>
          <w:szCs w:val="21"/>
          <w:highlight w:val="none"/>
          <w:lang w:val="en-US" w:eastAsia="zh-CN"/>
          <w14:textFill>
            <w14:solidFill>
              <w14:schemeClr w14:val="tx1"/>
            </w14:solidFill>
          </w14:textFill>
        </w:rPr>
        <w:t>信誉</w:t>
      </w:r>
      <w:r>
        <w:rPr>
          <w:rFonts w:hint="eastAsia" w:ascii="宋体" w:hAnsi="宋体" w:eastAsia="宋体" w:cs="宋体"/>
          <w:b/>
          <w:bCs/>
          <w:color w:val="000000" w:themeColor="text1"/>
          <w:sz w:val="21"/>
          <w:szCs w:val="21"/>
          <w:highlight w:val="none"/>
          <w14:textFill>
            <w14:solidFill>
              <w14:schemeClr w14:val="tx1"/>
            </w14:solidFill>
          </w14:textFill>
        </w:rPr>
        <w:t>承诺书</w:t>
      </w:r>
      <w:r>
        <w:rPr>
          <w:rFonts w:hint="eastAsia" w:ascii="宋体" w:hAnsi="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cs="宋体"/>
          <w:b/>
          <w:color w:val="000000" w:themeColor="text1"/>
          <w:sz w:val="21"/>
          <w:szCs w:val="21"/>
          <w:highlight w:val="none"/>
          <w:lang w:eastAsia="zh-CN"/>
          <w14:textFill>
            <w14:solidFill>
              <w14:schemeClr w14:val="tx1"/>
            </w14:solidFill>
          </w14:textFill>
        </w:rPr>
        <w:t>（</w:t>
      </w:r>
      <w:r>
        <w:rPr>
          <w:rFonts w:hint="eastAsia" w:ascii="宋体" w:hAnsi="宋体" w:cs="宋体"/>
          <w:b/>
          <w:color w:val="000000" w:themeColor="text1"/>
          <w:sz w:val="21"/>
          <w:szCs w:val="21"/>
          <w:highlight w:val="none"/>
          <w:lang w:val="en-US" w:eastAsia="zh-CN"/>
          <w14:textFill>
            <w14:solidFill>
              <w14:schemeClr w14:val="tx1"/>
            </w14:solidFill>
          </w14:textFill>
        </w:rPr>
        <w:t>联合体投标的，联合体各方均需满足信誉要求</w:t>
      </w:r>
      <w:r>
        <w:rPr>
          <w:rFonts w:hint="eastAsia" w:ascii="宋体" w:hAnsi="宋体" w:cs="宋体"/>
          <w:b/>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p>
    <w:p w14:paraId="002A6ADE">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①</w:t>
      </w:r>
      <w:r>
        <w:rPr>
          <w:rFonts w:hint="eastAsia" w:ascii="宋体" w:hAnsi="宋体" w:cs="宋体"/>
          <w:color w:val="000000" w:themeColor="text1"/>
          <w:kern w:val="0"/>
          <w:sz w:val="21"/>
          <w:szCs w:val="21"/>
          <w:highlight w:val="none"/>
          <w:lang w:val="en-US" w:eastAsia="zh-CN"/>
          <w14:textFill>
            <w14:solidFill>
              <w14:schemeClr w14:val="tx1"/>
            </w14:solidFill>
          </w14:textFill>
        </w:rPr>
        <w:t>在投标截止时间前，</w:t>
      </w:r>
      <w:r>
        <w:rPr>
          <w:rFonts w:hint="eastAsia" w:ascii="宋体" w:hAnsi="宋体" w:eastAsia="宋体" w:cs="宋体"/>
          <w:color w:val="000000" w:themeColor="text1"/>
          <w:kern w:val="0"/>
          <w:sz w:val="21"/>
          <w:szCs w:val="21"/>
          <w:highlight w:val="none"/>
          <w14:textFill>
            <w14:solidFill>
              <w14:schemeClr w14:val="tx1"/>
            </w14:solidFill>
          </w14:textFill>
        </w:rPr>
        <w:t>未被最高人民法院在“中国执行信息公开网”网站（http://zxgk.court.gov.cn）列</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为</w:t>
      </w:r>
      <w:r>
        <w:rPr>
          <w:rFonts w:hint="eastAsia" w:ascii="宋体" w:hAnsi="宋体" w:eastAsia="宋体" w:cs="宋体"/>
          <w:color w:val="000000" w:themeColor="text1"/>
          <w:kern w:val="0"/>
          <w:sz w:val="21"/>
          <w:szCs w:val="21"/>
          <w:highlight w:val="none"/>
          <w14:textFill>
            <w14:solidFill>
              <w14:schemeClr w14:val="tx1"/>
            </w14:solidFill>
          </w14:textFill>
        </w:rPr>
        <w:t>失信被执行人（可提供</w:t>
      </w:r>
      <w:r>
        <w:rPr>
          <w:rFonts w:hint="eastAsia" w:ascii="宋体" w:hAnsi="宋体" w:cs="宋体"/>
          <w:color w:val="000000" w:themeColor="text1"/>
          <w:kern w:val="0"/>
          <w:sz w:val="21"/>
          <w:szCs w:val="21"/>
          <w:highlight w:val="none"/>
          <w:lang w:val="en-US" w:eastAsia="zh-CN"/>
          <w14:textFill>
            <w14:solidFill>
              <w14:schemeClr w14:val="tx1"/>
            </w14:solidFill>
          </w14:textFill>
        </w:rPr>
        <w:t>“中国执行信息公开网”-“失信被执行人”</w:t>
      </w:r>
      <w:r>
        <w:rPr>
          <w:rFonts w:hint="eastAsia" w:ascii="宋体" w:hAnsi="宋体" w:eastAsia="宋体" w:cs="宋体"/>
          <w:color w:val="000000" w:themeColor="text1"/>
          <w:kern w:val="0"/>
          <w:sz w:val="21"/>
          <w:szCs w:val="21"/>
          <w:highlight w:val="none"/>
          <w14:textFill>
            <w14:solidFill>
              <w14:schemeClr w14:val="tx1"/>
            </w14:solidFill>
          </w14:textFill>
        </w:rPr>
        <w:t>查询截图，无</w:t>
      </w:r>
      <w:r>
        <w:rPr>
          <w:rFonts w:hint="eastAsia" w:ascii="宋体" w:hAnsi="宋体" w:cs="宋体"/>
          <w:color w:val="000000" w:themeColor="text1"/>
          <w:kern w:val="0"/>
          <w:sz w:val="21"/>
          <w:szCs w:val="21"/>
          <w:highlight w:val="none"/>
          <w:lang w:val="en-US" w:eastAsia="zh-CN"/>
          <w14:textFill>
            <w14:solidFill>
              <w14:schemeClr w14:val="tx1"/>
            </w14:solidFill>
          </w14:textFill>
        </w:rPr>
        <w:t>失信被执行人</w:t>
      </w:r>
      <w:r>
        <w:rPr>
          <w:rFonts w:hint="eastAsia" w:ascii="宋体" w:hAnsi="宋体" w:eastAsia="宋体" w:cs="宋体"/>
          <w:color w:val="000000" w:themeColor="text1"/>
          <w:kern w:val="0"/>
          <w:sz w:val="21"/>
          <w:szCs w:val="21"/>
          <w:highlight w:val="none"/>
          <w14:textFill>
            <w14:solidFill>
              <w14:schemeClr w14:val="tx1"/>
            </w14:solidFill>
          </w14:textFill>
        </w:rPr>
        <w:t>惩戒信息）；</w:t>
      </w:r>
    </w:p>
    <w:p w14:paraId="064EC0F4">
      <w:pPr>
        <w:keepNext w:val="0"/>
        <w:keepLines w:val="0"/>
        <w:pageBreakBefore w:val="0"/>
        <w:kinsoku/>
        <w:wordWrap w:val="0"/>
        <w:overflowPunct/>
        <w:topLinePunct w:val="0"/>
        <w:autoSpaceDE/>
        <w:autoSpaceDN/>
        <w:bidi w:val="0"/>
        <w:adjustRightInd/>
        <w:snapToGrid/>
        <w:ind w:firstLine="420" w:firstLineChars="200"/>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②</w:t>
      </w:r>
      <w:r>
        <w:rPr>
          <w:rFonts w:hint="eastAsia" w:ascii="宋体" w:hAnsi="宋体" w:cs="宋体"/>
          <w:color w:val="000000" w:themeColor="text1"/>
          <w:kern w:val="0"/>
          <w:sz w:val="21"/>
          <w:szCs w:val="21"/>
          <w:highlight w:val="none"/>
          <w:lang w:val="en-US" w:eastAsia="zh-CN"/>
          <w14:textFill>
            <w14:solidFill>
              <w14:schemeClr w14:val="tx1"/>
            </w14:solidFill>
          </w14:textFill>
        </w:rPr>
        <w:t>在投标截止时间前，</w:t>
      </w:r>
      <w:r>
        <w:rPr>
          <w:rFonts w:hint="eastAsia" w:ascii="宋体" w:hAnsi="宋体" w:eastAsia="宋体" w:cs="宋体"/>
          <w:color w:val="000000" w:themeColor="text1"/>
          <w:kern w:val="0"/>
          <w:sz w:val="21"/>
          <w:szCs w:val="21"/>
          <w:highlight w:val="none"/>
          <w14:textFill>
            <w14:solidFill>
              <w14:schemeClr w14:val="tx1"/>
            </w14:solidFill>
          </w14:textFill>
        </w:rPr>
        <w:t>未被国家市场监督管理部门在国家企业信用信息公示系统（www.gsxt.gov.cn）中列入严重违法失信企业名单。（提供投标人在国家企业信用信息公示系统网页查询截图，严重违法失信一栏中无不良记录）；</w:t>
      </w:r>
    </w:p>
    <w:p w14:paraId="16E403DB">
      <w:pPr>
        <w:keepNext w:val="0"/>
        <w:keepLines w:val="0"/>
        <w:pageBreakBefore w:val="0"/>
        <w:kinsoku/>
        <w:wordWrap w:val="0"/>
        <w:overflowPunct/>
        <w:topLinePunct w:val="0"/>
        <w:autoSpaceDE/>
        <w:autoSpaceDN/>
        <w:bidi w:val="0"/>
        <w:adjustRightInd/>
        <w:snapToGrid/>
        <w:ind w:firstLine="420" w:firstLineChars="200"/>
        <w:textAlignment w:val="auto"/>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③</w:t>
      </w:r>
      <w:r>
        <w:rPr>
          <w:rFonts w:hint="eastAsia" w:ascii="宋体" w:hAnsi="宋体" w:cs="宋体"/>
          <w:color w:val="000000" w:themeColor="text1"/>
          <w:kern w:val="0"/>
          <w:sz w:val="21"/>
          <w:szCs w:val="21"/>
          <w:highlight w:val="none"/>
          <w:lang w:val="en-US" w:eastAsia="zh-CN"/>
          <w14:textFill>
            <w14:solidFill>
              <w14:schemeClr w14:val="tx1"/>
            </w14:solidFill>
          </w14:textFill>
        </w:rPr>
        <w:t>在投标截止时间前，</w:t>
      </w:r>
      <w:r>
        <w:rPr>
          <w:rFonts w:hint="eastAsia" w:ascii="宋体" w:hAnsi="宋体" w:eastAsia="宋体" w:cs="宋体"/>
          <w:color w:val="000000" w:themeColor="text1"/>
          <w:kern w:val="0"/>
          <w:sz w:val="21"/>
          <w:szCs w:val="21"/>
          <w:highlight w:val="none"/>
          <w14:textFill>
            <w14:solidFill>
              <w14:schemeClr w14:val="tx1"/>
            </w14:solidFill>
          </w14:textFill>
        </w:rPr>
        <w:t>未被全国建筑市场监管公共服务平台（jzsc.mohurd.gov.cn）列入“黑名单记录”（提供全国建筑市场监管公共服务平台“黑名单记录”里的企业查询网页截图）</w:t>
      </w:r>
    </w:p>
    <w:p w14:paraId="043E4330">
      <w:pPr>
        <w:keepNext w:val="0"/>
        <w:keepLines w:val="0"/>
        <w:pageBreakBefore w:val="0"/>
        <w:kinsoku/>
        <w:wordWrap w:val="0"/>
        <w:overflowPunct/>
        <w:topLinePunct w:val="0"/>
        <w:autoSpaceDE/>
        <w:autoSpaceDN/>
        <w:bidi w:val="0"/>
        <w:adjustRightInd/>
        <w:snapToGrid/>
        <w:ind w:firstLine="420" w:firstLineChars="200"/>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④在投标截止时间前，</w:t>
      </w:r>
      <w:r>
        <w:rPr>
          <w:rFonts w:hint="eastAsia" w:ascii="Times New Roman" w:hAnsi="Times New Roman"/>
          <w:smallCaps w:val="0"/>
          <w:color w:val="000000" w:themeColor="text1"/>
          <w:sz w:val="21"/>
          <w:szCs w:val="21"/>
          <w:highlight w:val="none"/>
          <w:lang w:val="en-US" w:eastAsia="zh-CN"/>
          <w14:textFill>
            <w14:solidFill>
              <w14:schemeClr w14:val="tx1"/>
            </w14:solidFill>
          </w14:textFill>
        </w:rPr>
        <w:t>未被</w:t>
      </w:r>
      <w:r>
        <w:rPr>
          <w:rFonts w:hint="eastAsia" w:ascii="宋体" w:hAnsi="宋体" w:eastAsia="宋体" w:cs="宋体"/>
          <w:color w:val="000000" w:themeColor="text1"/>
          <w:sz w:val="21"/>
          <w:szCs w:val="21"/>
          <w:highlight w:val="none"/>
          <w14:textFill>
            <w14:solidFill>
              <w14:schemeClr w14:val="tx1"/>
            </w14:solidFill>
          </w14:textFill>
        </w:rPr>
        <w:t>全国建筑市场监管公共服务平台（jzsc.mohurd.gov.cn）</w:t>
      </w:r>
      <w:r>
        <w:rPr>
          <w:rFonts w:hint="eastAsia" w:ascii="宋体" w:hAnsi="宋体" w:cs="宋体"/>
          <w:color w:val="000000" w:themeColor="text1"/>
          <w:sz w:val="21"/>
          <w:szCs w:val="21"/>
          <w:highlight w:val="none"/>
          <w:lang w:val="en-US" w:eastAsia="zh-CN"/>
          <w14:textFill>
            <w14:solidFill>
              <w14:schemeClr w14:val="tx1"/>
            </w14:solidFill>
          </w14:textFill>
        </w:rPr>
        <w:t>标记为“资质异常”企业。（提供企业在</w:t>
      </w:r>
      <w:r>
        <w:rPr>
          <w:rFonts w:hint="eastAsia" w:ascii="宋体" w:hAnsi="宋体" w:eastAsia="宋体" w:cs="宋体"/>
          <w:color w:val="000000" w:themeColor="text1"/>
          <w:sz w:val="21"/>
          <w:szCs w:val="21"/>
          <w:highlight w:val="none"/>
          <w14:textFill>
            <w14:solidFill>
              <w14:schemeClr w14:val="tx1"/>
            </w14:solidFill>
          </w14:textFill>
        </w:rPr>
        <w:t>全国建筑市场监管公共服务平台“</w:t>
      </w:r>
      <w:r>
        <w:rPr>
          <w:rFonts w:hint="eastAsia" w:ascii="宋体" w:hAnsi="宋体" w:cs="宋体"/>
          <w:color w:val="000000" w:themeColor="text1"/>
          <w:sz w:val="21"/>
          <w:szCs w:val="21"/>
          <w:highlight w:val="none"/>
          <w:lang w:val="en-US" w:eastAsia="zh-CN"/>
          <w14:textFill>
            <w14:solidFill>
              <w14:schemeClr w14:val="tx1"/>
            </w14:solidFill>
          </w14:textFill>
        </w:rPr>
        <w:t>动态核查</w:t>
      </w:r>
      <w:r>
        <w:rPr>
          <w:rFonts w:hint="eastAsia" w:ascii="宋体" w:hAnsi="宋体" w:eastAsia="宋体" w:cs="宋体"/>
          <w:color w:val="000000" w:themeColor="text1"/>
          <w:sz w:val="21"/>
          <w:szCs w:val="21"/>
          <w:highlight w:val="none"/>
          <w14:textFill>
            <w14:solidFill>
              <w14:schemeClr w14:val="tx1"/>
            </w14:solidFill>
          </w14:textFill>
        </w:rPr>
        <w:t>”里的查询网页截图</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w:t>
      </w:r>
    </w:p>
    <w:p w14:paraId="794F29DA">
      <w:pPr>
        <w:keepNext w:val="0"/>
        <w:keepLines w:val="0"/>
        <w:pageBreakBefore w:val="0"/>
        <w:kinsoku/>
        <w:wordWrap w:val="0"/>
        <w:overflowPunct/>
        <w:topLinePunct w:val="0"/>
        <w:autoSpaceDE/>
        <w:autoSpaceDN/>
        <w:bidi w:val="0"/>
        <w:adjustRightInd/>
        <w:snapToGrid/>
        <w:ind w:firstLine="420" w:firstLineChars="200"/>
        <w:textAlignment w:val="auto"/>
        <w:rPr>
          <w:rFonts w:hint="default" w:eastAsia="宋体"/>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⑤投标人在开标日前（含当日）24个月内未被淮南市及其所辖县、区（园区）行业主管部门以串通投标、弄虚作假、出借资质、转包、违法分包等违法违规行为进行行政处罚（以行政处罚决定书下达日期为准）；投标人拟派的项目经理未被淮南市建设管理部门记不良行为记录且在公示期内（以公布日期为准）。此项要求由投标人提供承诺书</w:t>
      </w:r>
      <w:r>
        <w:rPr>
          <w:rFonts w:hint="eastAsia" w:ascii="宋体" w:hAnsi="宋体" w:cs="宋体"/>
          <w:b/>
          <w:color w:val="000000" w:themeColor="text1"/>
          <w:sz w:val="21"/>
          <w:szCs w:val="21"/>
          <w:highlight w:val="none"/>
          <w:lang w:eastAsia="zh-CN"/>
          <w14:textFill>
            <w14:solidFill>
              <w14:schemeClr w14:val="tx1"/>
            </w14:solidFill>
          </w14:textFill>
        </w:rPr>
        <w:t>（</w:t>
      </w:r>
      <w:r>
        <w:rPr>
          <w:rFonts w:hint="eastAsia" w:ascii="宋体" w:hAnsi="宋体" w:cs="宋体"/>
          <w:b/>
          <w:color w:val="000000" w:themeColor="text1"/>
          <w:sz w:val="21"/>
          <w:szCs w:val="21"/>
          <w:highlight w:val="none"/>
          <w:lang w:val="en-US" w:eastAsia="zh-CN"/>
          <w14:textFill>
            <w14:solidFill>
              <w14:schemeClr w14:val="tx1"/>
            </w14:solidFill>
          </w14:textFill>
        </w:rPr>
        <w:t>联合体投标的，联合体各方均需提供</w:t>
      </w:r>
      <w:r>
        <w:rPr>
          <w:rFonts w:hint="eastAsia" w:ascii="宋体" w:hAnsi="宋体" w:cs="宋体"/>
          <w:b/>
          <w:color w:val="000000" w:themeColor="text1"/>
          <w:sz w:val="21"/>
          <w:szCs w:val="21"/>
          <w:highlight w:val="none"/>
          <w:lang w:eastAsia="zh-CN"/>
          <w14:textFill>
            <w14:solidFill>
              <w14:schemeClr w14:val="tx1"/>
            </w14:solidFill>
          </w14:textFill>
        </w:rPr>
        <w:t>）</w:t>
      </w:r>
      <w:r>
        <w:rPr>
          <w:rFonts w:hint="eastAsia"/>
          <w:color w:val="000000" w:themeColor="text1"/>
          <w:sz w:val="21"/>
          <w:szCs w:val="18"/>
          <w:highlight w:val="none"/>
          <w:lang w:val="en-US" w:eastAsia="zh-CN"/>
          <w14:textFill>
            <w14:solidFill>
              <w14:schemeClr w14:val="tx1"/>
            </w14:solidFill>
          </w14:textFill>
        </w:rPr>
        <w:t>。</w:t>
      </w:r>
    </w:p>
    <w:p w14:paraId="24417D55">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本次招标</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(接受或不接受)</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联合体投标</w:t>
      </w:r>
      <w:r>
        <w:rPr>
          <w:rFonts w:hint="eastAsia" w:ascii="Times New Roman" w:hAnsi="Times New Roman"/>
          <w:smallCaps w:val="0"/>
          <w:color w:val="000000" w:themeColor="text1"/>
          <w:highlight w:val="none"/>
          <w:vertAlign w:val="superscript"/>
          <w:lang w:val="en-US" w:eastAsia="zh-CN"/>
          <w14:textFill>
            <w14:solidFill>
              <w14:schemeClr w14:val="tx1"/>
            </w14:solidFill>
          </w14:textFill>
        </w:rPr>
        <w:footnoteReference w:id="6"/>
      </w:r>
      <w:r>
        <w:rPr>
          <w:rFonts w:hint="eastAsia" w:ascii="Times New Roman" w:hAnsi="Times New Roman"/>
          <w:smallCaps w:val="0"/>
          <w:color w:val="000000" w:themeColor="text1"/>
          <w:highlight w:val="none"/>
          <w14:textFill>
            <w14:solidFill>
              <w14:schemeClr w14:val="tx1"/>
            </w14:solidFill>
          </w14:textFill>
        </w:rPr>
        <w:t>。</w:t>
      </w:r>
    </w:p>
    <w:p w14:paraId="433B6DB9">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联合体投标的，应满足下列要求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组成联合体的家数不超过</w:t>
      </w:r>
      <w:r>
        <w:rPr>
          <w:rFonts w:hint="eastAsia" w:ascii="宋体" w:hAnsi="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家。联合体各方应签订联合体投标协议书，明确联合体牵头人和各方的工作内容及权利义务。联合体投标的，网上领取招标文件、编制投标文件、电子签章、上传、解密、提交履约担保等工作均由其牵头人负责办理</w:t>
      </w:r>
      <w:r>
        <w:rPr>
          <w:rFonts w:hint="eastAsia" w:ascii="宋体" w:hAnsi="宋体" w:eastAsia="宋体" w:cs="宋体"/>
          <w:color w:val="000000" w:themeColor="text1"/>
          <w:sz w:val="21"/>
          <w:szCs w:val="21"/>
          <w:highlight w:val="yellow"/>
          <w:u w:val="single"/>
          <w14:textFill>
            <w14:solidFill>
              <w14:schemeClr w14:val="tx1"/>
            </w14:solidFill>
          </w14:textFill>
        </w:rPr>
        <w:t>（牵头人应当是承担项目</w:t>
      </w:r>
      <w:r>
        <w:rPr>
          <w:rFonts w:hint="eastAsia" w:ascii="宋体" w:hAnsi="宋体" w:cs="宋体"/>
          <w:color w:val="000000" w:themeColor="text1"/>
          <w:sz w:val="21"/>
          <w:szCs w:val="21"/>
          <w:highlight w:val="yellow"/>
          <w:u w:val="single"/>
          <w:lang w:val="en-US" w:eastAsia="zh-CN"/>
          <w14:textFill>
            <w14:solidFill>
              <w14:schemeClr w14:val="tx1"/>
            </w14:solidFill>
          </w14:textFill>
        </w:rPr>
        <w:t>主体结构或关键性工作</w:t>
      </w:r>
      <w:r>
        <w:rPr>
          <w:rFonts w:hint="eastAsia" w:ascii="宋体" w:hAnsi="宋体" w:eastAsia="宋体" w:cs="宋体"/>
          <w:color w:val="000000" w:themeColor="text1"/>
          <w:sz w:val="21"/>
          <w:szCs w:val="21"/>
          <w:highlight w:val="yellow"/>
          <w:u w:val="single"/>
          <w14:textFill>
            <w14:solidFill>
              <w14:schemeClr w14:val="tx1"/>
            </w14:solidFill>
          </w14:textFill>
        </w:rPr>
        <w:t>的成员）</w:t>
      </w:r>
      <w:r>
        <w:rPr>
          <w:rFonts w:hint="eastAsia" w:ascii="宋体" w:hAnsi="宋体" w:eastAsia="宋体" w:cs="宋体"/>
          <w:color w:val="000000" w:themeColor="text1"/>
          <w:sz w:val="21"/>
          <w:szCs w:val="21"/>
          <w:highlight w:val="none"/>
          <w:u w:val="single"/>
          <w14:textFill>
            <w14:solidFill>
              <w14:schemeClr w14:val="tx1"/>
            </w14:solidFill>
          </w14:textFill>
        </w:rPr>
        <w:t>，其他联合体成员配合</w:t>
      </w:r>
      <w:r>
        <w:rPr>
          <w:rFonts w:hint="eastAsia" w:ascii="Times New Roman" w:hAnsi="Times New Roman"/>
          <w:smallCaps w:val="0"/>
          <w:color w:val="000000" w:themeColor="text1"/>
          <w:highlight w:val="none"/>
          <w14:textFill>
            <w14:solidFill>
              <w14:schemeClr w14:val="tx1"/>
            </w14:solidFill>
          </w14:textFill>
        </w:rPr>
        <w:t>。</w:t>
      </w:r>
    </w:p>
    <w:p w14:paraId="775F8248">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 xml:space="preserve"> 各投标人均可就本招标项目上述标段中的</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(具体数量)</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个标段投标，但最多允许中标</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(具体数量)</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个标段(适用于分标段的招标项目)。</w:t>
      </w:r>
    </w:p>
    <w:p w14:paraId="67930D5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u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3.</w:t>
      </w:r>
      <w:r>
        <w:rPr>
          <w:rFonts w:hint="eastAsia" w:ascii="Times New Roman" w:hAnsi="Times New Roman"/>
          <w:smallCaps w:val="0"/>
          <w:color w:val="000000" w:themeColor="text1"/>
          <w:highlight w:val="none"/>
          <w:lang w:val="en-US" w:eastAsia="zh-CN"/>
          <w14:textFill>
            <w14:solidFill>
              <w14:schemeClr w14:val="tx1"/>
            </w14:solidFill>
          </w14:textFill>
        </w:rPr>
        <w:t>9 落实政府采购政策需满足的资格要求</w:t>
      </w:r>
      <w:r>
        <w:rPr>
          <w:rStyle w:val="29"/>
          <w:rFonts w:hint="eastAsia" w:ascii="Times New Roman" w:hAnsi="Times New Roman"/>
          <w:smallCaps w:val="0"/>
          <w:color w:val="000000" w:themeColor="text1"/>
          <w:highlight w:val="none"/>
          <w:lang w:val="en-US" w:eastAsia="zh-CN"/>
          <w14:textFill>
            <w14:solidFill>
              <w14:schemeClr w14:val="tx1"/>
            </w14:solidFill>
          </w14:textFill>
        </w:rPr>
        <w:footnoteReference w:id="7"/>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6CFF630D">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□无，本项目不属于政府采购工程建设项目，不适用政府采购相关政策。</w:t>
      </w:r>
    </w:p>
    <w:p w14:paraId="39D97F33">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□无，即本次招标符合不专门面向中小企业预留采购份额的情形。</w:t>
      </w:r>
    </w:p>
    <w:p w14:paraId="69A4D58C">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□本招标项目整体预留专门面向中小企业采购，即投标人提供的工程由中小微企业、监狱企业或残疾人福利性单位承建。</w:t>
      </w:r>
    </w:p>
    <w:p w14:paraId="3C06F58B">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□本招标项目整体预留专门面向小微企业采购，即投标人提供的工程由小微企业、监狱企业或残疾人福利性单位承建。</w:t>
      </w:r>
    </w:p>
    <w:p w14:paraId="7ABD125D">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□本招标项目【标段号】整体预留专门面向中小企业采购，即该标段投标人提供的工程由中小微企业、监狱企业或残疾人福利性单位承建。</w:t>
      </w:r>
    </w:p>
    <w:p w14:paraId="0B689B97">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□本招标项目【标段号】整体预留专门面向小微企业采购，即该标段投标人提供的工程由小微企业、监狱企业或残疾人福利性单位承建。</w:t>
      </w:r>
    </w:p>
    <w:p w14:paraId="1A344BEA">
      <w:pPr>
        <w:pStyle w:val="18"/>
        <w:keepNext w:val="0"/>
        <w:keepLines w:val="0"/>
        <w:pageBreakBefore w:val="0"/>
        <w:widowControl w:val="0"/>
        <w:kinsoku/>
        <w:wordWrap w:val="0"/>
        <w:overflowPunct/>
        <w:topLinePunct w:val="0"/>
        <w:autoSpaceDE/>
        <w:autoSpaceDN/>
        <w:bidi w:val="0"/>
        <w:adjustRightInd w:val="0"/>
        <w:snapToGrid w:val="0"/>
        <w:ind w:firstLine="420" w:firstLineChars="200"/>
        <w:textAlignment w:val="auto"/>
        <w:rPr>
          <w:rFonts w:hint="default"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pP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□本招标项目部分预留专门面向中小企业采购。要求投标人以联合体形式参加投标，且联合体中中小企业承担的部分达到项目合同总金额的</w:t>
      </w:r>
      <w:r>
        <w:rPr>
          <w:rFonts w:hint="eastAsia" w:ascii="Times New Roman" w:hAnsi="Times New Roman" w:eastAsia="宋体" w:cs="黑体"/>
          <w:bCs/>
          <w:smallCaps w:val="0"/>
          <w:snapToGrid w:val="0"/>
          <w:color w:val="000000" w:themeColor="text1"/>
          <w:kern w:val="2"/>
          <w:sz w:val="21"/>
          <w:szCs w:val="32"/>
          <w:highlight w:val="none"/>
          <w:u w:val="single"/>
          <w:lang w:val="en-US" w:eastAsia="zh-CN" w:bidi="ar-SA"/>
          <w14:textFill>
            <w14:solidFill>
              <w14:schemeClr w14:val="tx1"/>
            </w14:solidFill>
          </w14:textFill>
        </w:rPr>
        <w:t xml:space="preserve">   </w:t>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%以上，其中小微企业承担的比例不低于</w:t>
      </w:r>
      <w:r>
        <w:rPr>
          <w:rFonts w:hint="eastAsia" w:ascii="Times New Roman" w:hAnsi="Times New Roman" w:eastAsia="宋体" w:cs="黑体"/>
          <w:bCs/>
          <w:smallCaps w:val="0"/>
          <w:snapToGrid w:val="0"/>
          <w:color w:val="000000" w:themeColor="text1"/>
          <w:kern w:val="2"/>
          <w:sz w:val="21"/>
          <w:szCs w:val="32"/>
          <w:highlight w:val="none"/>
          <w:u w:val="single"/>
          <w:lang w:val="en-US" w:eastAsia="zh-CN" w:bidi="ar-SA"/>
          <w14:textFill>
            <w14:solidFill>
              <w14:schemeClr w14:val="tx1"/>
            </w14:solidFill>
          </w14:textFill>
        </w:rPr>
        <w:t xml:space="preserve">   </w:t>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%。组成联合体的中小企业与联合体内其他企业之间不得存在直接控股、管理关系。如果投标人本身就属于中小企业，视同已符合本款资格条件，无需再与其他中小企业组成联合体参加投标活动</w:t>
      </w:r>
      <w:r>
        <w:rPr>
          <w:rFonts w:hint="eastAsia" w:ascii="Times New Roman" w:hAnsi="Times New Roman" w:eastAsia="宋体" w:cs="黑体"/>
          <w:bCs/>
          <w:smallCaps w:val="0"/>
          <w:snapToGrid w:val="0"/>
          <w:color w:val="000000" w:themeColor="text1"/>
          <w:kern w:val="2"/>
          <w:sz w:val="21"/>
          <w:szCs w:val="32"/>
          <w:highlight w:val="none"/>
          <w:vertAlign w:val="superscript"/>
          <w:lang w:val="en-US" w:eastAsia="zh-CN" w:bidi="ar-SA"/>
          <w14:textFill>
            <w14:solidFill>
              <w14:schemeClr w14:val="tx1"/>
            </w14:solidFill>
          </w14:textFill>
        </w:rPr>
        <w:footnoteReference w:id="8"/>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w:t>
      </w:r>
    </w:p>
    <w:p w14:paraId="269274ED">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□本招标项目部分预留专门面向中小企业采购。要求大企业向中小企业分包的形式参加投标，且接受分包的中小企业承担的部分达到项目合同总金额的</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%以上，其中接受分包的小微企业承担的比例不低于</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%。接受分包合同的中小企业与分包企业之间不得存在直接控股、管理关系。如果投标人本身就属于中小企业，视同已符合本款资格条件，无需再向其他中小企业分包</w:t>
      </w:r>
      <w:r>
        <w:rPr>
          <w:rStyle w:val="29"/>
          <w:rFonts w:hint="eastAsia" w:ascii="Times New Roman" w:hAnsi="Times New Roman"/>
          <w:smallCaps w:val="0"/>
          <w:color w:val="000000" w:themeColor="text1"/>
          <w:highlight w:val="none"/>
          <w:lang w:val="en-US" w:eastAsia="zh-CN"/>
          <w14:textFill>
            <w14:solidFill>
              <w14:schemeClr w14:val="tx1"/>
            </w14:solidFill>
          </w14:textFill>
        </w:rPr>
        <w:footnoteReference w:id="9"/>
      </w:r>
      <w:r>
        <w:rPr>
          <w:rFonts w:hint="eastAsia" w:ascii="Times New Roman" w:hAnsi="Times New Roman"/>
          <w:smallCaps w:val="0"/>
          <w:color w:val="000000" w:themeColor="text1"/>
          <w:highlight w:val="none"/>
          <w:lang w:val="en-US" w:eastAsia="zh-CN"/>
          <w14:textFill>
            <w14:solidFill>
              <w14:schemeClr w14:val="tx1"/>
            </w14:solidFill>
          </w14:textFill>
        </w:rPr>
        <w:t>。</w:t>
      </w:r>
    </w:p>
    <w:p w14:paraId="0457E6C1">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lang w:val="en-US" w:eastAsia="zh-CN"/>
          <w14:textFill>
            <w14:solidFill>
              <w14:schemeClr w14:val="tx1"/>
            </w14:solidFill>
          </w14:textFill>
        </w:rPr>
        <w:t xml:space="preserve">10 </w:t>
      </w:r>
      <w:r>
        <w:rPr>
          <w:rFonts w:hint="eastAsia" w:ascii="Times New Roman" w:hAnsi="Times New Roman"/>
          <w:smallCaps w:val="0"/>
          <w:color w:val="000000" w:themeColor="text1"/>
          <w:highlight w:val="none"/>
          <w14:textFill>
            <w14:solidFill>
              <w14:schemeClr w14:val="tx1"/>
            </w14:solidFill>
          </w14:textFill>
        </w:rPr>
        <w:t>其他要求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51E840B">
      <w:pPr>
        <w:pStyle w:val="7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7" w:name="_Toc26941"/>
      <w:bookmarkStart w:id="18" w:name="_Toc23678"/>
      <w:bookmarkStart w:id="19" w:name="_Toc26150"/>
      <w:r>
        <w:rPr>
          <w:rFonts w:hint="eastAsia" w:ascii="Times New Roman" w:hAnsi="Times New Roman"/>
          <w:smallCaps w:val="0"/>
          <w:color w:val="000000" w:themeColor="text1"/>
          <w:highlight w:val="none"/>
          <w14:textFill>
            <w14:solidFill>
              <w14:schemeClr w14:val="tx1"/>
            </w14:solidFill>
          </w14:textFill>
        </w:rPr>
        <w:t>4. 招标文件的获取</w:t>
      </w:r>
      <w:bookmarkEnd w:id="17"/>
      <w:bookmarkEnd w:id="18"/>
      <w:bookmarkEnd w:id="19"/>
    </w:p>
    <w:p w14:paraId="2A881F0F">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4.1 获取时间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none"/>
          <w:lang w:val="en-US" w:eastAsia="zh-CN"/>
          <w14:textFill>
            <w14:solidFill>
              <w14:schemeClr w14:val="tx1"/>
            </w14:solidFill>
          </w14:textFill>
        </w:rPr>
        <w:t>自</w:t>
      </w:r>
      <w:r>
        <w:rPr>
          <w:rFonts w:hint="eastAsia"/>
          <w:color w:val="000000" w:themeColor="text1"/>
          <w:highlight w:val="none"/>
          <w14:textFill>
            <w14:solidFill>
              <w14:schemeClr w14:val="tx1"/>
            </w14:solidFill>
          </w14:textFill>
        </w:rPr>
        <w:t>本公告发布之日起至本项目投标截止时间（北京时间，以本中心网站服务器时间为准</w:t>
      </w:r>
      <w:r>
        <w:rPr>
          <w:rFonts w:hint="eastAsia" w:ascii="宋体" w:hAnsi="宋体" w:eastAsia="宋体" w:cs="宋体"/>
          <w:color w:val="000000" w:themeColor="text1"/>
          <w:sz w:val="21"/>
          <w:szCs w:val="21"/>
          <w:highlight w:val="none"/>
          <w14:textFill>
            <w14:solidFill>
              <w14:schemeClr w14:val="tx1"/>
            </w14:solidFill>
          </w14:textFill>
        </w:rPr>
        <w:t>。</w:t>
      </w:r>
    </w:p>
    <w:p w14:paraId="243FD847">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 获取方式</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911A23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4.2.1</w:t>
      </w:r>
      <w:r>
        <w:rPr>
          <w:rFonts w:hint="eastAsia" w:ascii="宋体" w:hAnsi="宋体" w:eastAsia="宋体" w:cs="宋体"/>
          <w:color w:val="000000" w:themeColor="text1"/>
          <w:sz w:val="21"/>
          <w:szCs w:val="21"/>
          <w:highlight w:val="none"/>
          <w14:textFill>
            <w14:solidFill>
              <w14:schemeClr w14:val="tx1"/>
            </w14:solidFill>
          </w14:textFill>
        </w:rPr>
        <w:t>潜在供应商（投标人）须在“安徽省公共资源交易市场主体库”（http://ggzy.ah.gov.cn/ahggfwpt-zhutiku）登记注册，并通过验证。</w:t>
      </w:r>
    </w:p>
    <w:p w14:paraId="3F146603">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4.2.2</w:t>
      </w:r>
      <w:r>
        <w:rPr>
          <w:rFonts w:hint="eastAsia" w:ascii="Times New Roman" w:hAnsi="Times New Roman"/>
          <w:smallCaps w:val="0"/>
          <w:color w:val="000000" w:themeColor="text1"/>
          <w:highlight w:val="none"/>
          <w14:textFill>
            <w14:solidFill>
              <w14:schemeClr w14:val="tx1"/>
            </w14:solidFill>
          </w14:textFill>
        </w:rPr>
        <w:t>登录“淮南市公共资源交易中心网(http://jy.ggj.huainan.gov.cn/)”，点击“交易平台”，登录淮南市公共资源交易平台，填写投标信息，查阅、领取文件。投标人须随时关注该项目答疑及补充通知，并关注淮南市公共资源交易中心网信息动态。投标人如因关注不及时错过信息下载，后果自负。</w:t>
      </w:r>
    </w:p>
    <w:p w14:paraId="1F7E6509">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4.3</w:t>
      </w:r>
      <w:r>
        <w:rPr>
          <w:rFonts w:hint="eastAsia" w:ascii="Times New Roman" w:hAnsi="Times New Roman"/>
          <w:smallCaps w:val="0"/>
          <w:color w:val="000000" w:themeColor="text1"/>
          <w:highlight w:val="none"/>
          <w14:textFill>
            <w14:solidFill>
              <w14:schemeClr w14:val="tx1"/>
            </w14:solidFill>
          </w14:textFill>
        </w:rPr>
        <w:t>招标文件售价：0元</w:t>
      </w:r>
    </w:p>
    <w:p w14:paraId="6AB9865C">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4.4</w:t>
      </w:r>
      <w:r>
        <w:rPr>
          <w:rFonts w:hint="eastAsia" w:ascii="Times New Roman" w:hAnsi="Times New Roman"/>
          <w:smallCaps w:val="0"/>
          <w:color w:val="000000" w:themeColor="text1"/>
          <w:highlight w:val="none"/>
          <w:lang w:eastAsia="zh-CN"/>
          <w14:textFill>
            <w14:solidFill>
              <w14:schemeClr w14:val="tx1"/>
            </w14:solidFill>
          </w14:textFill>
        </w:rPr>
        <w:t>获取地点：网上获取，获取网址：淮南市公共资源交易中心网站（http://jy.ggj.huainan.gov.cn/）</w:t>
      </w:r>
    </w:p>
    <w:p w14:paraId="21477726">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smallCaps w:val="0"/>
          <w:color w:val="000000" w:themeColor="text1"/>
          <w:highlight w:val="none"/>
          <w:lang w:val="en-US" w:eastAsia="zh-CN"/>
          <w14:textFill>
            <w14:solidFill>
              <w14:schemeClr w14:val="tx1"/>
            </w14:solidFill>
          </w14:textFill>
        </w:rPr>
        <w:t>4.5</w:t>
      </w:r>
      <w:r>
        <w:rPr>
          <w:rFonts w:hint="default" w:ascii="Times New Roman" w:hAnsi="Times New Roman" w:eastAsia="宋体" w:cs="Times New Roman"/>
          <w:color w:val="000000" w:themeColor="text1"/>
          <w:sz w:val="21"/>
          <w:szCs w:val="21"/>
          <w:highlight w:val="none"/>
          <w14:textFill>
            <w14:solidFill>
              <w14:schemeClr w14:val="tx1"/>
            </w14:solidFill>
          </w14:textFill>
        </w:rPr>
        <w:t>相关事项</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p w14:paraId="029EED74">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4.5.1 </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招标文件获取过程中有技术或操作疑问，请拨打交易平台技术支持热线：0512-58188516。</w:t>
      </w:r>
    </w:p>
    <w:p w14:paraId="75719881">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4.5.2 </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CA锁（证书KEY）办理、续费、登录等问题，请查阅本网站“办事指南”栏目中“CA数字证书和电子签章”内容，也可拨打驻交易中心电话0554-6818265-4。</w:t>
      </w:r>
    </w:p>
    <w:p w14:paraId="0C463252">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4.5.3 </w:t>
      </w:r>
      <w:r>
        <w:rPr>
          <w:rFonts w:hint="default" w:ascii="Times New Roman" w:hAnsi="Times New Roman" w:eastAsia="宋体" w:cs="Times New Roman"/>
          <w:color w:val="000000" w:themeColor="text1"/>
          <w:sz w:val="21"/>
          <w:szCs w:val="21"/>
          <w:highlight w:val="none"/>
          <w14:textFill>
            <w14:solidFill>
              <w14:schemeClr w14:val="tx1"/>
            </w14:solidFill>
          </w14:textFill>
        </w:rPr>
        <w:t>项目相关情况疑问（咨询）请与本公告联系方式中的招标（采购）人、代理机构联系。</w:t>
      </w:r>
    </w:p>
    <w:p w14:paraId="7A0BA7B1">
      <w:pPr>
        <w:pStyle w:val="78"/>
        <w:pageBreakBefore w:val="0"/>
        <w:kinsoku/>
        <w:wordWrap w:val="0"/>
        <w:overflowPunct/>
        <w:bidi w:val="0"/>
        <w:rPr>
          <w:rFonts w:hint="eastAsia" w:ascii="Times New Roman" w:hAnsi="Times New Roman" w:eastAsia="黑体"/>
          <w:smallCaps w:val="0"/>
          <w:color w:val="000000" w:themeColor="text1"/>
          <w:highlight w:val="none"/>
          <w:lang w:eastAsia="zh"/>
          <w14:textFill>
            <w14:solidFill>
              <w14:schemeClr w14:val="tx1"/>
            </w14:solidFill>
          </w14:textFill>
        </w:rPr>
      </w:pPr>
      <w:bookmarkStart w:id="20" w:name="_Toc3167"/>
      <w:bookmarkStart w:id="21" w:name="_Toc5093"/>
      <w:bookmarkStart w:id="22" w:name="_Toc1388"/>
      <w:r>
        <w:rPr>
          <w:rFonts w:hint="eastAsia" w:ascii="Times New Roman" w:hAnsi="Times New Roman"/>
          <w:smallCaps w:val="0"/>
          <w:color w:val="000000" w:themeColor="text1"/>
          <w:highlight w:val="none"/>
          <w14:textFill>
            <w14:solidFill>
              <w14:schemeClr w14:val="tx1"/>
            </w14:solidFill>
          </w14:textFill>
        </w:rPr>
        <w:t>5. 投标文件的</w:t>
      </w:r>
      <w:bookmarkEnd w:id="20"/>
      <w:bookmarkEnd w:id="21"/>
      <w:r>
        <w:rPr>
          <w:rFonts w:hint="eastAsia" w:ascii="Times New Roman" w:hAnsi="Times New Roman"/>
          <w:smallCaps w:val="0"/>
          <w:color w:val="000000" w:themeColor="text1"/>
          <w:highlight w:val="none"/>
          <w:lang w:eastAsia="zh"/>
          <w14:textFill>
            <w14:solidFill>
              <w14:schemeClr w14:val="tx1"/>
            </w14:solidFill>
          </w14:textFill>
        </w:rPr>
        <w:t>提交</w:t>
      </w:r>
      <w:bookmarkEnd w:id="22"/>
    </w:p>
    <w:p w14:paraId="33F0D283">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both"/>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投标文件递交的截止时间(投标截止时间，下同)为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月</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 xml:space="preserve"> 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分，投标人应在截止时间前通过</w:t>
      </w:r>
      <w:r>
        <w:rPr>
          <w:rFonts w:hint="eastAsia" w:ascii="宋体" w:hAnsi="宋体" w:eastAsia="宋体" w:cs="宋体"/>
          <w:bCs/>
          <w:snapToGrid w:val="0"/>
          <w:color w:val="000000" w:themeColor="text1"/>
          <w:kern w:val="0"/>
          <w:sz w:val="21"/>
          <w:szCs w:val="21"/>
          <w:highlight w:val="none"/>
          <w:u w:val="single"/>
          <w14:textFill>
            <w14:solidFill>
              <w14:schemeClr w14:val="tx1"/>
            </w14:solidFill>
          </w14:textFill>
        </w:rPr>
        <w:t xml:space="preserve"> 淮南市公共资源交易中心网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（电子交易系统）递交电子投标文件。</w:t>
      </w:r>
    </w:p>
    <w:p w14:paraId="71A35435">
      <w:pPr>
        <w:pageBreakBefore w:val="0"/>
        <w:kinsoku/>
        <w:wordWrap w:val="0"/>
        <w:overflowPunct/>
        <w:bidi w:val="0"/>
        <w:spacing w:line="440" w:lineRule="exact"/>
        <w:ind w:firstLine="435"/>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投标人应充分考虑网上递交投标文件时的不可预见因素，逾期未完成上传或未按规定加密的投标文件，</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电子交易系统</w:t>
      </w:r>
      <w:r>
        <w:rPr>
          <w:rStyle w:val="97"/>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将拒绝</w:t>
      </w:r>
      <w:r>
        <w:rPr>
          <w:rFonts w:hint="eastAsia" w:ascii="宋体" w:hAnsi="宋体" w:eastAsia="宋体" w:cs="宋体"/>
          <w:snapToGrid w:val="0"/>
          <w:color w:val="000000" w:themeColor="text1"/>
          <w:kern w:val="0"/>
          <w:sz w:val="21"/>
          <w:szCs w:val="21"/>
          <w:highlight w:val="none"/>
          <w14:textFill>
            <w14:solidFill>
              <w14:schemeClr w14:val="tx1"/>
            </w14:solidFill>
          </w14:textFill>
        </w:rPr>
        <w:t>接收</w:t>
      </w:r>
      <w:r>
        <w:rPr>
          <w:rStyle w:val="97"/>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并</w:t>
      </w:r>
      <w:r>
        <w:rPr>
          <w:rFonts w:hint="eastAsia" w:ascii="宋体" w:hAnsi="宋体" w:eastAsia="宋体" w:cs="宋体"/>
          <w:snapToGrid w:val="0"/>
          <w:color w:val="000000" w:themeColor="text1"/>
          <w:kern w:val="0"/>
          <w:sz w:val="21"/>
          <w:szCs w:val="21"/>
          <w:highlight w:val="none"/>
          <w:lang w:val="zh-CN"/>
          <w14:textFill>
            <w14:solidFill>
              <w14:schemeClr w14:val="tx1"/>
            </w14:solidFill>
          </w14:textFill>
        </w:rPr>
        <w:t>提示</w:t>
      </w:r>
      <w:r>
        <w:rPr>
          <w:rFonts w:hint="eastAsia" w:ascii="宋体" w:hAnsi="宋体" w:eastAsia="宋体" w:cs="宋体"/>
          <w:snapToGrid w:val="0"/>
          <w:color w:val="000000" w:themeColor="text1"/>
          <w:kern w:val="0"/>
          <w:sz w:val="21"/>
          <w:szCs w:val="21"/>
          <w:highlight w:val="none"/>
          <w14:textFill>
            <w14:solidFill>
              <w14:schemeClr w14:val="tx1"/>
            </w14:solidFill>
          </w14:textFill>
        </w:rPr>
        <w:t>。</w:t>
      </w:r>
    </w:p>
    <w:p w14:paraId="1460960C">
      <w:pPr>
        <w:keepNext w:val="0"/>
        <w:keepLines w:val="0"/>
        <w:pageBreakBefore w:val="0"/>
        <w:widowControl w:val="0"/>
        <w:kinsoku/>
        <w:wordWrap w:val="0"/>
        <w:overflowPunct/>
        <w:topLinePunct/>
        <w:autoSpaceDE/>
        <w:autoSpaceDN/>
        <w:bidi w:val="0"/>
        <w:adjustRightInd/>
        <w:snapToGrid/>
        <w:spacing w:beforeLines="0" w:afterLines="0" w:line="360" w:lineRule="auto"/>
        <w:ind w:firstLine="422" w:firstLineChars="200"/>
        <w:jc w:val="both"/>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注：本项目实行网上开评标，网上上传加密的电子版投标文件，投标人必须在30分钟内远程解密完成。</w:t>
      </w:r>
    </w:p>
    <w:p w14:paraId="1B1FE1E9">
      <w:pPr>
        <w:keepNext w:val="0"/>
        <w:keepLines w:val="0"/>
        <w:pageBreakBefore w:val="0"/>
        <w:widowControl w:val="0"/>
        <w:kinsoku/>
        <w:wordWrap w:val="0"/>
        <w:overflowPunct/>
        <w:topLinePunct/>
        <w:autoSpaceDE/>
        <w:autoSpaceDN/>
        <w:bidi w:val="0"/>
        <w:adjustRightInd/>
        <w:snapToGrid/>
        <w:spacing w:beforeLines="0" w:afterLines="0" w:line="360" w:lineRule="auto"/>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出现下列情况的，投标人必须重新用数字证书签章和加密投标文件，并在投标截止时间之前上传完成到网上招投标系统：</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数字证书到期后重新续期；</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数字证书因遗失、损坏、企业信息变更等情况更换新证书。</w:t>
      </w:r>
    </w:p>
    <w:p w14:paraId="7340F8E5">
      <w:pPr>
        <w:keepNext w:val="0"/>
        <w:keepLines w:val="0"/>
        <w:pageBreakBefore w:val="0"/>
        <w:widowControl w:val="0"/>
        <w:kinsoku/>
        <w:wordWrap w:val="0"/>
        <w:overflowPunct/>
        <w:topLinePunct/>
        <w:autoSpaceDE/>
        <w:autoSpaceDN/>
        <w:bidi w:val="0"/>
        <w:adjustRightInd/>
        <w:snapToGrid/>
        <w:spacing w:beforeLines="0" w:afterLines="0" w:line="360" w:lineRule="auto"/>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投标人由于数字证书遗失、损坏、更换、续期等情况导致投标文件无法解密，由投标人自行承担责任。</w:t>
      </w:r>
    </w:p>
    <w:p w14:paraId="4607ABBB">
      <w:pPr>
        <w:pStyle w:val="7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23" w:name="_Toc1866"/>
      <w:bookmarkStart w:id="24" w:name="_Toc7567"/>
      <w:bookmarkStart w:id="25" w:name="_Toc14649"/>
      <w:r>
        <w:rPr>
          <w:rFonts w:hint="eastAsia" w:ascii="Times New Roman" w:hAnsi="Times New Roman"/>
          <w:smallCaps w:val="0"/>
          <w:color w:val="000000" w:themeColor="text1"/>
          <w:highlight w:val="none"/>
          <w14:textFill>
            <w14:solidFill>
              <w14:schemeClr w14:val="tx1"/>
            </w14:solidFill>
          </w14:textFill>
        </w:rPr>
        <w:t>6. 开标时间及地点</w:t>
      </w:r>
      <w:bookmarkEnd w:id="23"/>
      <w:bookmarkEnd w:id="24"/>
      <w:bookmarkEnd w:id="25"/>
    </w:p>
    <w:p w14:paraId="6D3E85F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6.1 开标时间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时</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p w14:paraId="07DB7A9E">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6.2 开标地点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9728B92">
      <w:pPr>
        <w:pStyle w:val="78"/>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26" w:name="_Toc25618"/>
      <w:bookmarkStart w:id="27" w:name="_Toc130919062"/>
      <w:bookmarkStart w:id="28" w:name="_Toc20301"/>
      <w:bookmarkStart w:id="29" w:name="_Toc18375"/>
      <w:bookmarkStart w:id="30" w:name="_Toc11112"/>
      <w:bookmarkStart w:id="31" w:name="_Toc8268"/>
      <w:bookmarkStart w:id="32" w:name="_Toc14558"/>
      <w:bookmarkStart w:id="33" w:name="_Toc16866"/>
      <w:r>
        <w:rPr>
          <w:rFonts w:hint="eastAsia" w:ascii="Times New Roman" w:hAnsi="Times New Roman"/>
          <w:smallCaps w:val="0"/>
          <w:color w:val="000000" w:themeColor="text1"/>
          <w:highlight w:val="none"/>
          <w14:textFill>
            <w14:solidFill>
              <w14:schemeClr w14:val="tx1"/>
            </w14:solidFill>
          </w14:textFill>
        </w:rPr>
        <w:t>7.</w:t>
      </w:r>
      <w:r>
        <w:rPr>
          <w:rFonts w:hint="eastAsia" w:ascii="Times New Roman" w:hAnsi="Times New Roman"/>
          <w:smallCaps w:val="0"/>
          <w:color w:val="000000" w:themeColor="text1"/>
          <w:highlight w:val="non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评标</w:t>
      </w:r>
      <w:r>
        <w:rPr>
          <w:rFonts w:hint="eastAsia" w:ascii="Times New Roman" w:hAnsi="Times New Roman"/>
          <w:smallCaps w:val="0"/>
          <w:color w:val="000000" w:themeColor="text1"/>
          <w:highlight w:val="none"/>
          <w:lang w:val="en-US"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办法</w:t>
      </w:r>
      <w:bookmarkEnd w:id="26"/>
      <w:bookmarkEnd w:id="27"/>
      <w:bookmarkEnd w:id="28"/>
      <w:bookmarkEnd w:id="29"/>
      <w:bookmarkEnd w:id="30"/>
      <w:bookmarkEnd w:id="31"/>
      <w:bookmarkEnd w:id="32"/>
      <w:r>
        <w:rPr>
          <w:rFonts w:hint="eastAsia" w:ascii="Times New Roman" w:hAnsi="Times New Roman"/>
          <w:smallCaps w:val="0"/>
          <w:color w:val="000000" w:themeColor="text1"/>
          <w:highlight w:val="none"/>
          <w:lang w:val="en-US" w:eastAsia="zh-CN"/>
          <w14:textFill>
            <w14:solidFill>
              <w14:schemeClr w14:val="tx1"/>
            </w14:solidFill>
          </w14:textFill>
        </w:rPr>
        <w:t xml:space="preserve"> </w:t>
      </w:r>
    </w:p>
    <w:p w14:paraId="51AA8B6D">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7.1 资格审查方式：</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    （根据实际情况填写“</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资格后审</w:t>
      </w:r>
      <w:r>
        <w:rPr>
          <w:rFonts w:hint="eastAsia" w:ascii="宋体" w:hAnsi="宋体" w:cs="宋体"/>
          <w:color w:val="000000" w:themeColor="text1"/>
          <w:sz w:val="21"/>
          <w:szCs w:val="21"/>
          <w:highlight w:val="none"/>
          <w:u w:val="single"/>
          <w:lang w:val="en-US" w:eastAsia="zh-CN"/>
          <w14:textFill>
            <w14:solidFill>
              <w14:schemeClr w14:val="tx1"/>
            </w14:solidFill>
          </w14:textFill>
        </w:rPr>
        <w:t>”</w:t>
      </w:r>
      <w:r>
        <w:rPr>
          <w:rFonts w:hint="eastAsia" w:ascii="宋体" w:hAnsi="宋体" w:cs="宋体"/>
          <w:bCs/>
          <w:snapToGrid w:val="0"/>
          <w:color w:val="000000" w:themeColor="text1"/>
          <w:kern w:val="0"/>
          <w:sz w:val="21"/>
          <w:szCs w:val="21"/>
          <w:highlight w:val="none"/>
          <w:u w:val="single"/>
          <w:lang w:val="en-US" w:eastAsia="zh-CN"/>
          <w14:textFill>
            <w14:solidFill>
              <w14:schemeClr w14:val="tx1"/>
            </w14:solidFill>
          </w14:textFill>
        </w:rPr>
        <w:t>或“</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资格预审</w:t>
      </w:r>
      <w:r>
        <w:rPr>
          <w:rFonts w:hint="eastAsia" w:ascii="宋体" w:hAnsi="宋体" w:cs="宋体"/>
          <w:bCs/>
          <w:snapToGrid w:val="0"/>
          <w:color w:val="000000" w:themeColor="text1"/>
          <w:kern w:val="0"/>
          <w:sz w:val="21"/>
          <w:szCs w:val="21"/>
          <w:highlight w:val="none"/>
          <w:u w:val="single"/>
          <w:lang w:val="en-US" w:eastAsia="zh-CN"/>
          <w14:textFill>
            <w14:solidFill>
              <w14:schemeClr w14:val="tx1"/>
            </w14:solidFill>
          </w14:textFill>
        </w:rPr>
        <w:t>”）</w:t>
      </w:r>
    </w:p>
    <w:p w14:paraId="4553801F">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color w:val="000000" w:themeColor="text1"/>
          <w:sz w:val="21"/>
          <w:szCs w:val="21"/>
          <w:highlight w:val="none"/>
          <w:u w:val="single"/>
          <w14:textFill>
            <w14:solidFill>
              <w14:schemeClr w14:val="tx1"/>
            </w14:solidFill>
          </w14:textFill>
        </w:rPr>
      </w:pPr>
      <w:r>
        <w:rPr>
          <w:rFonts w:hint="eastAsia" w:ascii="宋体" w:hAnsi="宋体" w:eastAsia="宋体" w:cs="宋体"/>
          <w:b w:val="0"/>
          <w:bCs/>
          <w:snapToGrid w:val="0"/>
          <w:color w:val="000000" w:themeColor="text1"/>
          <w:kern w:val="0"/>
          <w:sz w:val="21"/>
          <w:szCs w:val="21"/>
          <w:highlight w:val="none"/>
          <w:u w:val="none"/>
          <w:lang w:val="en-US" w:eastAsia="zh-CN"/>
          <w14:textFill>
            <w14:solidFill>
              <w14:schemeClr w14:val="tx1"/>
            </w14:solidFill>
          </w14:textFill>
        </w:rPr>
        <w:t>7.2 评标办法：</w:t>
      </w:r>
      <w:r>
        <w:rPr>
          <w:rFonts w:hint="eastAsia" w:ascii="宋体" w:hAnsi="宋体" w:eastAsia="宋体" w:cs="宋体"/>
          <w:b w:val="0"/>
          <w:bCs/>
          <w:color w:val="000000" w:themeColor="text1"/>
          <w:sz w:val="21"/>
          <w:szCs w:val="21"/>
          <w:highlight w:val="none"/>
          <w:u w:val="single"/>
          <w14:textFill>
            <w14:solidFill>
              <w14:schemeClr w14:val="tx1"/>
            </w14:solidFill>
          </w14:textFill>
        </w:rPr>
        <w:t xml:space="preserve">       </w:t>
      </w:r>
      <w:r>
        <w:rPr>
          <w:rFonts w:hint="eastAsia" w:ascii="Times New Roman" w:hAnsi="Times New Roman"/>
          <w:smallCaps w:val="0"/>
          <w:color w:val="000000" w:themeColor="text1"/>
          <w:sz w:val="21"/>
          <w:szCs w:val="21"/>
          <w:highlight w:val="none"/>
          <w:u w:val="single"/>
          <w:lang w:eastAsia="zh-CN"/>
          <w14:textFill>
            <w14:solidFill>
              <w14:schemeClr w14:val="tx1"/>
            </w14:solidFill>
          </w14:textFill>
        </w:rPr>
        <w:t>（</w:t>
      </w:r>
      <w:r>
        <w:rPr>
          <w:rFonts w:hint="eastAsia" w:ascii="Times New Roman" w:hAnsi="Times New Roman"/>
          <w:smallCaps w:val="0"/>
          <w:color w:val="000000" w:themeColor="text1"/>
          <w:sz w:val="21"/>
          <w:szCs w:val="21"/>
          <w:highlight w:val="none"/>
          <w:u w:val="single"/>
          <w:lang w:val="en-US" w:eastAsia="zh-CN"/>
          <w14:textFill>
            <w14:solidFill>
              <w14:schemeClr w14:val="tx1"/>
            </w14:solidFill>
          </w14:textFill>
        </w:rPr>
        <w:t>详见招标文件第三章“评标及定标”</w:t>
      </w:r>
      <w:r>
        <w:rPr>
          <w:rFonts w:hint="eastAsia" w:ascii="Times New Roman" w:hAnsi="Times New Roman"/>
          <w:smallCaps w:val="0"/>
          <w:color w:val="000000" w:themeColor="text1"/>
          <w:sz w:val="21"/>
          <w:szCs w:val="21"/>
          <w:highlight w:val="none"/>
          <w:u w:val="single"/>
          <w:lang w:eastAsia="zh-CN"/>
          <w14:textFill>
            <w14:solidFill>
              <w14:schemeClr w14:val="tx1"/>
            </w14:solidFill>
          </w14:textFill>
        </w:rPr>
        <w:t>）</w:t>
      </w:r>
    </w:p>
    <w:p w14:paraId="0D026B57">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u w:val="none"/>
          <w:lang w:val="en-US" w:eastAsia="zh-CN"/>
          <w14:textFill>
            <w14:solidFill>
              <w14:schemeClr w14:val="tx1"/>
            </w14:solidFill>
          </w14:textFill>
        </w:rPr>
        <w:t>7.3 是否采用“电</w:t>
      </w:r>
      <w:r>
        <w:rPr>
          <w:rFonts w:hint="eastAsia" w:ascii="宋体" w:hAnsi="宋体" w:cs="宋体"/>
          <w:b w:val="0"/>
          <w:bCs/>
          <w:color w:val="000000" w:themeColor="text1"/>
          <w:sz w:val="21"/>
          <w:szCs w:val="21"/>
          <w:highlight w:val="none"/>
          <w:u w:val="none"/>
          <w:lang w:val="en-US" w:eastAsia="zh-CN"/>
          <w14:textFill>
            <w14:solidFill>
              <w14:schemeClr w14:val="tx1"/>
            </w14:solidFill>
          </w14:textFill>
        </w:rPr>
        <w:t>子</w:t>
      </w:r>
      <w:r>
        <w:rPr>
          <w:rFonts w:hint="eastAsia" w:ascii="宋体" w:hAnsi="宋体" w:eastAsia="宋体" w:cs="宋体"/>
          <w:b w:val="0"/>
          <w:bCs/>
          <w:color w:val="000000" w:themeColor="text1"/>
          <w:sz w:val="21"/>
          <w:szCs w:val="21"/>
          <w:highlight w:val="none"/>
          <w:u w:val="none"/>
          <w:lang w:val="en-US" w:eastAsia="zh-CN"/>
          <w14:textFill>
            <w14:solidFill>
              <w14:schemeClr w14:val="tx1"/>
            </w14:solidFill>
          </w14:textFill>
        </w:rPr>
        <w:t>横向评审”方式：</w:t>
      </w:r>
      <w:r>
        <w:rPr>
          <w:rFonts w:hint="eastAsia" w:ascii="宋体" w:hAnsi="宋体" w:cs="宋体"/>
          <w:b w:val="0"/>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（根据实际情况填写“</w:t>
      </w:r>
      <w:r>
        <w:rPr>
          <w:rFonts w:hint="eastAsia" w:ascii="宋体" w:hAnsi="宋体" w:cs="宋体"/>
          <w:bCs/>
          <w:snapToGrid w:val="0"/>
          <w:color w:val="000000" w:themeColor="text1"/>
          <w:kern w:val="0"/>
          <w:sz w:val="21"/>
          <w:szCs w:val="21"/>
          <w:highlight w:val="none"/>
          <w:u w:val="single"/>
          <w:lang w:val="en-US" w:eastAsia="zh-CN"/>
          <w14:textFill>
            <w14:solidFill>
              <w14:schemeClr w14:val="tx1"/>
            </w14:solidFill>
          </w14:textFill>
        </w:rPr>
        <w:t>是</w:t>
      </w:r>
      <w:r>
        <w:rPr>
          <w:rFonts w:hint="eastAsia" w:ascii="宋体" w:hAnsi="宋体" w:cs="宋体"/>
          <w:color w:val="000000" w:themeColor="text1"/>
          <w:sz w:val="21"/>
          <w:szCs w:val="21"/>
          <w:highlight w:val="none"/>
          <w:u w:val="single"/>
          <w:lang w:val="en-US" w:eastAsia="zh-CN"/>
          <w14:textFill>
            <w14:solidFill>
              <w14:schemeClr w14:val="tx1"/>
            </w14:solidFill>
          </w14:textFill>
        </w:rPr>
        <w:t>”</w:t>
      </w:r>
      <w:r>
        <w:rPr>
          <w:rFonts w:hint="eastAsia" w:ascii="宋体" w:hAnsi="宋体" w:cs="宋体"/>
          <w:bCs/>
          <w:snapToGrid w:val="0"/>
          <w:color w:val="000000" w:themeColor="text1"/>
          <w:kern w:val="0"/>
          <w:sz w:val="21"/>
          <w:szCs w:val="21"/>
          <w:highlight w:val="none"/>
          <w:u w:val="single"/>
          <w:lang w:val="en-US" w:eastAsia="zh-CN"/>
          <w14:textFill>
            <w14:solidFill>
              <w14:schemeClr w14:val="tx1"/>
            </w14:solidFill>
          </w14:textFill>
        </w:rPr>
        <w:t>或“否”）</w:t>
      </w:r>
    </w:p>
    <w:p w14:paraId="5AFA4265">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1"/>
          <w:szCs w:val="21"/>
          <w:highlight w:val="none"/>
          <w:lang w:val="en-US" w:eastAsia="zh-CN"/>
          <w14:textFill>
            <w14:solidFill>
              <w14:schemeClr w14:val="tx1"/>
            </w14:solidFill>
          </w14:textFill>
        </w:rPr>
        <w:t xml:space="preserve">7.4 </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是否采用“评定分离”方式：</w:t>
      </w:r>
      <w:r>
        <w:rPr>
          <w:rFonts w:hint="eastAsia" w:ascii="宋体" w:hAnsi="宋体" w:cs="宋体"/>
          <w:b w:val="0"/>
          <w:bCs/>
          <w:snapToGrid w:val="0"/>
          <w:color w:val="000000" w:themeColor="text1"/>
          <w:kern w:val="0"/>
          <w:sz w:val="2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（根据实际情况填写“</w:t>
      </w:r>
      <w:r>
        <w:rPr>
          <w:rFonts w:hint="eastAsia" w:ascii="宋体" w:hAnsi="宋体" w:cs="宋体"/>
          <w:bCs/>
          <w:snapToGrid w:val="0"/>
          <w:color w:val="000000" w:themeColor="text1"/>
          <w:kern w:val="0"/>
          <w:sz w:val="21"/>
          <w:szCs w:val="21"/>
          <w:highlight w:val="none"/>
          <w:u w:val="single"/>
          <w:lang w:val="en-US" w:eastAsia="zh-CN"/>
          <w14:textFill>
            <w14:solidFill>
              <w14:schemeClr w14:val="tx1"/>
            </w14:solidFill>
          </w14:textFill>
        </w:rPr>
        <w:t>采用</w:t>
      </w:r>
      <w:r>
        <w:rPr>
          <w:rFonts w:hint="eastAsia" w:ascii="宋体" w:hAnsi="宋体" w:cs="宋体"/>
          <w:color w:val="000000" w:themeColor="text1"/>
          <w:sz w:val="21"/>
          <w:szCs w:val="21"/>
          <w:highlight w:val="none"/>
          <w:u w:val="single"/>
          <w:lang w:val="en-US" w:eastAsia="zh-CN"/>
          <w14:textFill>
            <w14:solidFill>
              <w14:schemeClr w14:val="tx1"/>
            </w14:solidFill>
          </w14:textFill>
        </w:rPr>
        <w:t>”</w:t>
      </w:r>
      <w:r>
        <w:rPr>
          <w:rFonts w:hint="eastAsia" w:ascii="宋体" w:hAnsi="宋体" w:cs="宋体"/>
          <w:bCs/>
          <w:snapToGrid w:val="0"/>
          <w:color w:val="000000" w:themeColor="text1"/>
          <w:kern w:val="0"/>
          <w:sz w:val="21"/>
          <w:szCs w:val="21"/>
          <w:highlight w:val="none"/>
          <w:u w:val="single"/>
          <w:lang w:val="en-US" w:eastAsia="zh-CN"/>
          <w14:textFill>
            <w14:solidFill>
              <w14:schemeClr w14:val="tx1"/>
            </w14:solidFill>
          </w14:textFill>
        </w:rPr>
        <w:t>或“不采用”）</w:t>
      </w:r>
    </w:p>
    <w:p w14:paraId="28EFE0F6">
      <w:pPr>
        <w:pStyle w:val="7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34" w:name="_Toc1438"/>
      <w:bookmarkStart w:id="35" w:name="_Toc3914"/>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 发布公告的媒介</w:t>
      </w:r>
      <w:bookmarkEnd w:id="33"/>
      <w:bookmarkEnd w:id="34"/>
      <w:bookmarkEnd w:id="35"/>
    </w:p>
    <w:p w14:paraId="11379C28">
      <w:pPr>
        <w:pageBreakBefore w:val="0"/>
        <w:kinsoku/>
        <w:wordWrap w:val="0"/>
        <w:overflowPunct/>
        <w:bidi w:val="0"/>
        <w:spacing w:line="360" w:lineRule="auto"/>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bookmarkStart w:id="36" w:name="_Toc24100"/>
      <w:bookmarkStart w:id="37" w:name="_Toc19890"/>
      <w:r>
        <w:rPr>
          <w:rFonts w:hint="eastAsia" w:ascii="宋体" w:hAnsi="宋体" w:eastAsia="宋体" w:cs="宋体"/>
          <w:color w:val="000000" w:themeColor="text1"/>
          <w:sz w:val="21"/>
          <w:szCs w:val="21"/>
          <w:highlight w:val="none"/>
          <w14:textFill>
            <w14:solidFill>
              <w14:schemeClr w14:val="tx1"/>
            </w14:solidFill>
          </w14:textFill>
        </w:rPr>
        <w:t xml:space="preserve">本次招标公告同时在 </w:t>
      </w:r>
      <w:r>
        <w:rPr>
          <w:rFonts w:hint="eastAsia" w:ascii="宋体" w:hAnsi="宋体" w:cs="宋体"/>
          <w:b/>
          <w:snapToGrid w:val="0"/>
          <w:color w:val="000000" w:themeColor="text1"/>
          <w:kern w:val="0"/>
          <w:sz w:val="21"/>
          <w:szCs w:val="21"/>
          <w:highlight w:val="none"/>
          <w:u w:val="single"/>
          <w14:textFill>
            <w14:solidFill>
              <w14:schemeClr w14:val="tx1"/>
            </w14:solidFill>
          </w14:textFill>
        </w:rPr>
        <w:t>淮南市公共资源交易中心</w:t>
      </w:r>
      <w:r>
        <w:rPr>
          <w:rFonts w:hint="eastAsia" w:ascii="宋体" w:hAnsi="宋体" w:cs="宋体"/>
          <w:b/>
          <w:snapToGrid w:val="0"/>
          <w:color w:val="000000" w:themeColor="text1"/>
          <w:kern w:val="0"/>
          <w:sz w:val="21"/>
          <w:szCs w:val="21"/>
          <w:highlight w:val="none"/>
          <w:u w:val="single"/>
          <w:lang w:eastAsia="zh-CN"/>
          <w14:textFill>
            <w14:solidFill>
              <w14:schemeClr w14:val="tx1"/>
            </w14:solidFill>
          </w14:textFill>
        </w:rPr>
        <w:t>；</w:t>
      </w:r>
      <w:r>
        <w:rPr>
          <w:rFonts w:hint="eastAsia" w:ascii="宋体" w:hAnsi="宋体" w:cs="宋体"/>
          <w:b/>
          <w:color w:val="000000" w:themeColor="text1"/>
          <w:sz w:val="21"/>
          <w:szCs w:val="21"/>
          <w:highlight w:val="none"/>
          <w:u w:val="single"/>
          <w14:textFill>
            <w14:solidFill>
              <w14:schemeClr w14:val="tx1"/>
            </w14:solidFill>
          </w14:textFill>
        </w:rPr>
        <w:t>安徽省招标投标信息网</w:t>
      </w:r>
      <w:r>
        <w:rPr>
          <w:rFonts w:hint="eastAsia" w:ascii="宋体" w:hAnsi="宋体" w:cs="宋体"/>
          <w:b/>
          <w:color w:val="000000" w:themeColor="text1"/>
          <w:sz w:val="21"/>
          <w:szCs w:val="21"/>
          <w:highlight w:val="none"/>
          <w:u w:val="single"/>
          <w:lang w:eastAsia="zh-CN"/>
          <w14:textFill>
            <w14:solidFill>
              <w14:schemeClr w14:val="tx1"/>
            </w14:solidFill>
          </w14:textFill>
        </w:rPr>
        <w:t>；</w:t>
      </w:r>
      <w:r>
        <w:rPr>
          <w:rFonts w:hint="eastAsia" w:ascii="宋体" w:hAnsi="宋体" w:cs="宋体"/>
          <w:b/>
          <w:color w:val="000000" w:themeColor="text1"/>
          <w:sz w:val="21"/>
          <w:szCs w:val="21"/>
          <w:highlight w:val="none"/>
          <w:u w:val="single"/>
          <w14:textFill>
            <w14:solidFill>
              <w14:schemeClr w14:val="tx1"/>
            </w14:solidFill>
          </w14:textFill>
        </w:rPr>
        <w:t>安徽省公共资源交易监管网</w:t>
      </w:r>
      <w:r>
        <w:rPr>
          <w:rFonts w:hint="eastAsia" w:ascii="宋体" w:hAnsi="宋体" w:cs="宋体"/>
          <w:b/>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上发布。</w:t>
      </w:r>
    </w:p>
    <w:p w14:paraId="6F3FE47E">
      <w:pPr>
        <w:pStyle w:val="78"/>
        <w:pageBreakBefore w:val="0"/>
        <w:numPr>
          <w:ilvl w:val="0"/>
          <w:numId w:val="0"/>
        </w:numPr>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38" w:name="_Toc22647"/>
      <w:r>
        <w:rPr>
          <w:rFonts w:hint="eastAsia" w:ascii="Times New Roman" w:hAnsi="Times New Roman"/>
          <w:smallCaps w:val="0"/>
          <w:color w:val="000000" w:themeColor="text1"/>
          <w:highlight w:val="none"/>
          <w:lang w:val="en-US" w:eastAsia="zh-CN"/>
          <w14:textFill>
            <w14:solidFill>
              <w14:schemeClr w14:val="tx1"/>
            </w14:solidFill>
          </w14:textFill>
        </w:rPr>
        <w:t>9. 联系方式</w:t>
      </w:r>
      <w:bookmarkEnd w:id="36"/>
      <w:bookmarkEnd w:id="37"/>
      <w:bookmarkEnd w:id="38"/>
    </w:p>
    <w:p w14:paraId="410C7B71">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.1 招标人</w:t>
      </w:r>
    </w:p>
    <w:p w14:paraId="6703E83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 标 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32BC53A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18985AF3">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272D3BC3">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 系 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783BAC7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701D6CF0">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.2 招标代理机构</w:t>
      </w:r>
    </w:p>
    <w:p w14:paraId="02D7522A">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招标代理机构</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16D68205">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23D1BE4A">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494A39E1">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 系 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6A11CA7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21D69D81">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.3 电子交易系统</w:t>
      </w:r>
    </w:p>
    <w:p w14:paraId="62003E23">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电子交易系统名称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淮南市公共资源交易中心网                      </w:t>
      </w:r>
    </w:p>
    <w:p w14:paraId="5ED69D5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电子交易系统电话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0512-58188516                       </w:t>
      </w:r>
    </w:p>
    <w:p w14:paraId="6E2133BD">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.4 电子服务系统</w:t>
      </w:r>
      <w:r>
        <w:rPr>
          <w:rFonts w:hint="eastAsia" w:ascii="Times New Roman" w:hAnsi="Times New Roman"/>
          <w:smallCaps w:val="0"/>
          <w:color w:val="000000" w:themeColor="text1"/>
          <w:highlight w:val="none"/>
          <w14:textFill>
            <w14:solidFill>
              <w14:schemeClr w14:val="tx1"/>
            </w14:solidFill>
          </w14:textFill>
        </w:rPr>
        <w:tab/>
      </w:r>
    </w:p>
    <w:p w14:paraId="579C24E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电子服务系统名称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淮南市公共资源交易中心网                      </w:t>
      </w:r>
    </w:p>
    <w:p w14:paraId="7BD5BA49">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电子服务系统电话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0512-58188516                      </w:t>
      </w:r>
    </w:p>
    <w:p w14:paraId="7BE9900E">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 xml:space="preserve">.5 </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p>
    <w:p w14:paraId="15C8A0E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180F69B8">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0E0BD171">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25B0179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9.6 异议联系人</w:t>
      </w:r>
    </w:p>
    <w:p w14:paraId="04023A29">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smallCaps w:val="0"/>
          <w:color w:val="000000" w:themeColor="text1"/>
          <w:highlight w:val="none"/>
          <w:lang w:val="en-US" w:eastAsia="zh-CN"/>
          <w14:textFill>
            <w14:solidFill>
              <w14:schemeClr w14:val="tx1"/>
            </w14:solidFill>
          </w14:textFill>
        </w:rPr>
      </w:pPr>
      <w:r>
        <w:rPr>
          <w:rFonts w:hint="eastAsia" w:ascii="宋体" w:hAnsi="宋体" w:eastAsia="宋体" w:cs="宋体"/>
          <w:smallCaps w:val="0"/>
          <w:color w:val="000000" w:themeColor="text1"/>
          <w:highlight w:val="none"/>
          <w:lang w:val="en-US" w:eastAsia="zh-CN"/>
          <w14:textFill>
            <w14:solidFill>
              <w14:schemeClr w14:val="tx1"/>
            </w14:solidFill>
          </w14:textFill>
        </w:rPr>
        <w:t>异议（质疑）联系人：XX（招标人）、XX（代理机构）</w:t>
      </w:r>
    </w:p>
    <w:p w14:paraId="2BFED044">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smallCaps w:val="0"/>
          <w:color w:val="000000" w:themeColor="text1"/>
          <w:highlight w:val="none"/>
          <w:lang w:val="en-US" w:eastAsia="zh-CN"/>
          <w14:textFill>
            <w14:solidFill>
              <w14:schemeClr w14:val="tx1"/>
            </w14:solidFill>
          </w14:textFill>
        </w:rPr>
      </w:pPr>
      <w:r>
        <w:rPr>
          <w:rFonts w:hint="eastAsia" w:ascii="宋体" w:hAnsi="宋体" w:eastAsia="宋体" w:cs="宋体"/>
          <w:smallCaps w:val="0"/>
          <w:color w:val="000000" w:themeColor="text1"/>
          <w:highlight w:val="none"/>
          <w:lang w:val="en-US" w:eastAsia="zh-CN"/>
          <w14:textFill>
            <w14:solidFill>
              <w14:schemeClr w14:val="tx1"/>
            </w14:solidFill>
          </w14:textFill>
        </w:rPr>
        <w:t>异议（质疑）联系电话：XXXX（招标人）、XXXX（代理机构）</w:t>
      </w:r>
    </w:p>
    <w:p w14:paraId="185CD960">
      <w:pPr>
        <w:pStyle w:val="78"/>
        <w:pageBreakBefore w:val="0"/>
        <w:numPr>
          <w:ilvl w:val="0"/>
          <w:numId w:val="0"/>
        </w:numPr>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39" w:name="_Toc11731"/>
      <w:bookmarkStart w:id="40" w:name="_Toc17947"/>
      <w:bookmarkStart w:id="41" w:name="_Toc30287"/>
      <w:r>
        <w:rPr>
          <w:rFonts w:hint="eastAsia" w:ascii="Times New Roman" w:hAnsi="Times New Roman"/>
          <w:smallCaps w:val="0"/>
          <w:color w:val="000000" w:themeColor="text1"/>
          <w:highlight w:val="none"/>
          <w:lang w:val="en-US" w:eastAsia="zh-CN"/>
          <w14:textFill>
            <w14:solidFill>
              <w14:schemeClr w14:val="tx1"/>
            </w14:solidFill>
          </w14:textFill>
        </w:rPr>
        <w:t>10. 其他事项说明</w:t>
      </w:r>
      <w:bookmarkEnd w:id="39"/>
      <w:bookmarkEnd w:id="40"/>
      <w:bookmarkEnd w:id="41"/>
    </w:p>
    <w:p w14:paraId="0A8A6803">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bookmarkStart w:id="42" w:name="_Toc3757"/>
      <w:bookmarkStart w:id="43" w:name="_Toc29725"/>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.1 投标人应合理安排招标文件获取时间，特别是网络速度慢的地区防止在系统关闭前网络拥堵无法操作。如果因计算机及网络故障造成无法完成招标文件获取，责任自负。</w:t>
      </w:r>
    </w:p>
    <w:p w14:paraId="7DB405B5">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2 本项目采用“不见面开标”形式，具体通知请投标人在淮南市公共资源交易中心网上查看。投标人远程投标，无需至现场参加开标。如有人员到现场应当做好人员健康防护工作。如因系统问题无法远程解密，投标人请咨询淮南市公共资源交易中心系统技术客服电话：0512-58188516。不见面开标大厅网址：</w:t>
      </w:r>
      <w:r>
        <w:rPr>
          <w:rFonts w:hint="eastAsia" w:ascii="宋体" w:hAnsi="宋体" w:eastAsia="宋体" w:cs="宋体"/>
          <w:color w:val="000000" w:themeColor="text1"/>
          <w:sz w:val="21"/>
          <w:szCs w:val="21"/>
          <w:highlight w:val="none"/>
          <w14:textFill>
            <w14:solidFill>
              <w14:schemeClr w14:val="tx1"/>
            </w14:solidFill>
          </w14:textFill>
        </w:rPr>
        <w:t>jy.ggj.huainan.gov.cn:8091/BidOpening/bidopeninghallaction/hall/login。</w:t>
      </w:r>
    </w:p>
    <w:p w14:paraId="5E53E217">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.3 本项目实行网上开评标，网上上传加密的电子版投标文件（其他要求详见招标文件）。本项目采用“不见面开标”方式。本项目为远程解密、远程在线开标。投标人应在开标时间前提供使用CA数字证书登录“不见面开标系统”，等待开标并按系统提示进行相应的投标人解密等事项。具体操作方法见中心网站，通知公告栏——《淮南不见面开标大厅操作手册》。从“不见面开标大厅”完成解密。</w:t>
      </w:r>
    </w:p>
    <w:p w14:paraId="3D063F05">
      <w:pPr>
        <w:pStyle w:val="78"/>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44" w:name="_Toc6284"/>
      <w:r>
        <w:rPr>
          <w:rFonts w:hint="eastAsia" w:ascii="Times New Roman" w:hAnsi="Times New Roman"/>
          <w:smallCaps w:val="0"/>
          <w:color w:val="000000" w:themeColor="text1"/>
          <w:highlight w:val="none"/>
          <w:lang w:val="en-US" w:eastAsia="zh-CN"/>
          <w14:textFill>
            <w14:solidFill>
              <w14:schemeClr w14:val="tx1"/>
            </w14:solidFill>
          </w14:textFill>
        </w:rPr>
        <w:t>11. 投标保证金收款银行账户信息</w:t>
      </w:r>
      <w:bookmarkEnd w:id="42"/>
      <w:bookmarkEnd w:id="43"/>
      <w:bookmarkEnd w:id="44"/>
    </w:p>
    <w:p w14:paraId="4B53C40C">
      <w:pPr>
        <w:keepNext w:val="0"/>
        <w:keepLines w:val="0"/>
        <w:pageBreakBefore w:val="0"/>
        <w:widowControl w:val="0"/>
        <w:kinsoku/>
        <w:wordWrap w:val="0"/>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递交金额：</w:t>
      </w:r>
      <w:r>
        <w:rPr>
          <w:rFonts w:hint="eastAsia" w:ascii="宋体" w:hAnsi="宋体" w:eastAsia="宋体" w:cs="宋体"/>
          <w:b/>
          <w:bCs/>
          <w:color w:val="000000" w:themeColor="text1"/>
          <w:sz w:val="21"/>
          <w:szCs w:val="21"/>
          <w:highlight w:val="none"/>
          <w14:textFill>
            <w14:solidFill>
              <w14:schemeClr w14:val="tx1"/>
            </w14:solidFill>
          </w14:textFill>
        </w:rPr>
        <w:t>人民币XXXX元整（￥：XXXX）</w:t>
      </w:r>
    </w:p>
    <w:p w14:paraId="30C69963">
      <w:pPr>
        <w:pStyle w:val="22"/>
        <w:keepNext w:val="0"/>
        <w:keepLines w:val="0"/>
        <w:pageBreakBefore w:val="0"/>
        <w:widowControl w:val="0"/>
        <w:kinsoku/>
        <w:wordWrap w:val="0"/>
        <w:overflowPunct/>
        <w:topLinePunct w:val="0"/>
        <w:autoSpaceDE/>
        <w:autoSpaceDN/>
        <w:bidi w:val="0"/>
        <w:adjustRightInd/>
        <w:snapToGrid/>
        <w:spacing w:before="0" w:line="360" w:lineRule="auto"/>
        <w:ind w:left="0" w:right="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递交方式：</w:t>
      </w:r>
      <w:r>
        <w:rPr>
          <w:rFonts w:hint="eastAsia" w:ascii="宋体" w:hAnsi="宋体" w:eastAsia="宋体" w:cs="宋体"/>
          <w:color w:val="000000" w:themeColor="text1"/>
          <w:sz w:val="21"/>
          <w:szCs w:val="21"/>
          <w:highlight w:val="none"/>
          <w:lang w:val="en-US" w:eastAsia="zh-CN"/>
          <w14:textFill>
            <w14:solidFill>
              <w14:schemeClr w14:val="tx1"/>
            </w14:solidFill>
          </w14:textFill>
        </w:rPr>
        <w:t>1、银行转账；2、银行电汇；3、网银支付；4、银行保函；5、电子保函；6、保证保险。以上支付方式均可</w:t>
      </w:r>
    </w:p>
    <w:p w14:paraId="2AE4C248">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为减轻投标人及供应商负担，鼓励优先使用电子投标保函形式（具体操作请登录“淮南 市公共资源交易中心网”（http://jy.ggj.huainan.gov.cn/），点击“资料下载”，查询 “淮南市电子投标保函使用手册”，采用纸质保函，投标人应从基本账户开户行出具见索即付无条件不可撤销的纸质保函，否则其投标将被否决；其次通过银行转账、电汇、网银支付、电子保函等方式递交。投标人应按时足额从基本户转入（电汇）至本项目所提供的保证金账户之一中，开标前（服务时间）到账为准。招标结束投标保证金本息一并退还。</w:t>
      </w:r>
    </w:p>
    <w:p w14:paraId="28A13CD8">
      <w:pPr>
        <w:keepNext w:val="0"/>
        <w:keepLines w:val="0"/>
        <w:pageBreakBefore w:val="0"/>
        <w:widowControl w:val="0"/>
        <w:kinsoku/>
        <w:wordWrap w:val="0"/>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保证金账户（选择一家银行进行缴费）：</w:t>
      </w:r>
    </w:p>
    <w:tbl>
      <w:tblPr>
        <w:tblStyle w:val="23"/>
        <w:tblW w:w="9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41"/>
        <w:gridCol w:w="2414"/>
        <w:gridCol w:w="2914"/>
        <w:gridCol w:w="2573"/>
      </w:tblGrid>
      <w:tr w14:paraId="3C43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1341" w:type="dxa"/>
            <w:shd w:val="clear" w:color="auto" w:fill="D8D8D8"/>
            <w:noWrap w:val="0"/>
            <w:tcMar>
              <w:top w:w="0" w:type="dxa"/>
              <w:left w:w="108" w:type="dxa"/>
              <w:bottom w:w="0" w:type="dxa"/>
              <w:right w:w="108" w:type="dxa"/>
            </w:tcMar>
            <w:vAlign w:val="center"/>
          </w:tcPr>
          <w:p w14:paraId="1DAA7E63">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银行类别</w:t>
            </w:r>
          </w:p>
        </w:tc>
        <w:tc>
          <w:tcPr>
            <w:tcW w:w="2414" w:type="dxa"/>
            <w:shd w:val="clear" w:color="auto" w:fill="D8D8D8"/>
            <w:noWrap w:val="0"/>
            <w:tcMar>
              <w:top w:w="0" w:type="dxa"/>
              <w:left w:w="108" w:type="dxa"/>
              <w:bottom w:w="0" w:type="dxa"/>
              <w:right w:w="108" w:type="dxa"/>
            </w:tcMar>
            <w:vAlign w:val="center"/>
          </w:tcPr>
          <w:p w14:paraId="1CA528D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户名</w:t>
            </w:r>
          </w:p>
        </w:tc>
        <w:tc>
          <w:tcPr>
            <w:tcW w:w="2914" w:type="dxa"/>
            <w:shd w:val="clear" w:color="auto" w:fill="D8D8D8"/>
            <w:noWrap w:val="0"/>
            <w:tcMar>
              <w:top w:w="0" w:type="dxa"/>
              <w:left w:w="108" w:type="dxa"/>
              <w:bottom w:w="0" w:type="dxa"/>
              <w:right w:w="108" w:type="dxa"/>
            </w:tcMar>
            <w:vAlign w:val="center"/>
          </w:tcPr>
          <w:p w14:paraId="539B512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账号</w:t>
            </w:r>
          </w:p>
        </w:tc>
        <w:tc>
          <w:tcPr>
            <w:tcW w:w="2573" w:type="dxa"/>
            <w:shd w:val="clear" w:color="auto" w:fill="D8D8D8"/>
            <w:noWrap w:val="0"/>
            <w:tcMar>
              <w:top w:w="0" w:type="dxa"/>
              <w:left w:w="108" w:type="dxa"/>
              <w:bottom w:w="0" w:type="dxa"/>
              <w:right w:w="108" w:type="dxa"/>
            </w:tcMar>
            <w:vAlign w:val="center"/>
          </w:tcPr>
          <w:p w14:paraId="6883472C">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开户银行</w:t>
            </w:r>
          </w:p>
        </w:tc>
      </w:tr>
      <w:tr w14:paraId="021B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14471B03">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2B851F7D">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3395255E">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eastAsia" w:eastAsia="宋体"/>
                <w:color w:val="000000" w:themeColor="text1"/>
                <w:sz w:val="21"/>
                <w:szCs w:val="21"/>
                <w:highlight w:val="none"/>
                <w:lang w:val="en-US" w:eastAsia="zh-CN"/>
                <w14:textFill>
                  <w14:solidFill>
                    <w14:schemeClr w14:val="tx1"/>
                  </w14:solidFill>
                </w14:textFill>
              </w:rPr>
            </w:pPr>
          </w:p>
        </w:tc>
        <w:tc>
          <w:tcPr>
            <w:tcW w:w="2573" w:type="dxa"/>
            <w:noWrap w:val="0"/>
            <w:tcMar>
              <w:top w:w="0" w:type="dxa"/>
              <w:left w:w="108" w:type="dxa"/>
              <w:bottom w:w="0" w:type="dxa"/>
              <w:right w:w="108" w:type="dxa"/>
            </w:tcMar>
            <w:vAlign w:val="center"/>
          </w:tcPr>
          <w:p w14:paraId="4DE8B925">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6675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3E56F861">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66DF10A6">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4E82B509">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57AC1388">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4167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020D08CC">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0FA446C0">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5F03FE3D">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51ECE972">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1241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4AF1FA05">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721B4BB4">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1DA34161">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104C8E8F">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7716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2BFD0B00">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5AD782D7">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1BD36EF8">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4C52E27D">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7558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9242" w:type="dxa"/>
            <w:gridSpan w:val="4"/>
            <w:noWrap w:val="0"/>
            <w:tcMar>
              <w:top w:w="0" w:type="dxa"/>
              <w:left w:w="108" w:type="dxa"/>
              <w:bottom w:w="0" w:type="dxa"/>
              <w:right w:w="108" w:type="dxa"/>
            </w:tcMar>
            <w:vAlign w:val="center"/>
          </w:tcPr>
          <w:p w14:paraId="406FE2C2">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注：以上账户的账号仅为本项目本次招标活动使用，其他项目或本项目的另次开标均会变动，请投标人注意核对每次的账号，确认无误后转入。</w:t>
            </w:r>
          </w:p>
        </w:tc>
      </w:tr>
    </w:tbl>
    <w:p w14:paraId="37641B95">
      <w:pPr>
        <w:pageBreakBefore w:val="0"/>
        <w:kinsoku/>
        <w:wordWrap w:val="0"/>
        <w:overflowPunct/>
        <w:bidi w:val="0"/>
        <w:spacing w:before="312" w:beforeLines="100" w:line="380" w:lineRule="exact"/>
        <w:ind w:firstLine="437"/>
        <w:jc w:val="right"/>
        <w:rPr>
          <w:rFonts w:hint="eastAsia" w:ascii="宋体" w:hAnsi="宋体" w:eastAsia="宋体" w:cs="宋体"/>
          <w:color w:val="000000" w:themeColor="text1"/>
          <w:szCs w:val="21"/>
          <w:highlight w:val="none"/>
          <w:u w:val="single"/>
          <w14:textFill>
            <w14:solidFill>
              <w14:schemeClr w14:val="tx1"/>
            </w14:solidFill>
          </w14:textFill>
        </w:rPr>
      </w:pPr>
    </w:p>
    <w:p w14:paraId="5C082B84">
      <w:pPr>
        <w:pageBreakBefore w:val="0"/>
        <w:kinsoku/>
        <w:wordWrap w:val="0"/>
        <w:overflowPunct/>
        <w:bidi w:val="0"/>
        <w:spacing w:before="312" w:beforeLines="100" w:line="380" w:lineRule="exact"/>
        <w:ind w:firstLine="437"/>
        <w:jc w:val="righ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日 </w:t>
      </w:r>
    </w:p>
    <w:p w14:paraId="26A762DE">
      <w:pPr>
        <w:pStyle w:val="80"/>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u w:val="single"/>
          <w:lang w:eastAsia="zh-CN"/>
          <w14:textFill>
            <w14:solidFill>
              <w14:schemeClr w14:val="tx1"/>
            </w14:solidFill>
          </w14:textFill>
        </w:rPr>
      </w:pPr>
    </w:p>
    <w:p w14:paraId="650B2EEC">
      <w:pPr>
        <w:pageBreakBefore w:val="0"/>
        <w:kinsoku/>
        <w:wordWrap w:val="0"/>
        <w:overflowPunct/>
        <w:bidi w:val="0"/>
        <w:rPr>
          <w:rFonts w:hint="eastAsia" w:ascii="Times New Roman" w:hAnsi="Times New Roman" w:eastAsia="黑体" w:cs="黑体"/>
          <w:bCs/>
          <w:smallCaps w:val="0"/>
          <w:snapToGrid w:val="0"/>
          <w:color w:val="000000" w:themeColor="text1"/>
          <w:kern w:val="2"/>
          <w:sz w:val="32"/>
          <w:szCs w:val="32"/>
          <w:highlight w:val="none"/>
          <w:lang w:val="en-US" w:eastAsia="zh-CN" w:bidi="ar-SA"/>
          <w14:textFill>
            <w14:solidFill>
              <w14:schemeClr w14:val="tx1"/>
            </w14:solidFill>
          </w14:textFill>
        </w:rPr>
      </w:pPr>
      <w:bookmarkStart w:id="45" w:name="_Toc25905"/>
      <w:bookmarkStart w:id="46" w:name="_Toc20357"/>
      <w:r>
        <w:rPr>
          <w:rFonts w:hint="eastAsia" w:ascii="Times New Roman" w:hAnsi="Times New Roman" w:eastAsia="黑体" w:cs="黑体"/>
          <w:bCs/>
          <w:smallCaps w:val="0"/>
          <w:snapToGrid w:val="0"/>
          <w:color w:val="000000" w:themeColor="text1"/>
          <w:kern w:val="2"/>
          <w:sz w:val="32"/>
          <w:szCs w:val="32"/>
          <w:highlight w:val="none"/>
          <w:lang w:val="en-US" w:eastAsia="zh-CN" w:bidi="ar-SA"/>
          <w14:textFill>
            <w14:solidFill>
              <w14:schemeClr w14:val="tx1"/>
            </w14:solidFill>
          </w14:textFill>
        </w:rPr>
        <w:br w:type="page"/>
      </w:r>
    </w:p>
    <w:p w14:paraId="6962332A">
      <w:pPr>
        <w:pStyle w:val="41"/>
        <w:pageBreakBefore w:val="0"/>
        <w:numPr>
          <w:ilvl w:val="0"/>
          <w:numId w:val="0"/>
        </w:numPr>
        <w:kinsoku/>
        <w:wordWrap w:val="0"/>
        <w:overflowPunct/>
        <w:bidi w:val="0"/>
        <w:rPr>
          <w:rFonts w:hint="eastAsia" w:ascii="黑体" w:hAnsi="黑体" w:eastAsia="黑体" w:cs="黑体"/>
          <w:bCs/>
          <w:snapToGrid w:val="0"/>
          <w:color w:val="000000" w:themeColor="text1"/>
          <w:kern w:val="2"/>
          <w:sz w:val="32"/>
          <w:szCs w:val="32"/>
          <w:highlight w:val="none"/>
          <w:lang w:val="en-US" w:eastAsia="zh-CN" w:bidi="ar-SA"/>
          <w14:textFill>
            <w14:solidFill>
              <w14:schemeClr w14:val="tx1"/>
            </w14:solidFill>
          </w14:textFill>
        </w:rPr>
      </w:pPr>
      <w:bookmarkStart w:id="47" w:name="_Toc24485"/>
      <w:r>
        <w:rPr>
          <w:rFonts w:hint="eastAsia" w:ascii="黑体" w:hAnsi="黑体" w:eastAsia="黑体" w:cs="黑体"/>
          <w:bCs/>
          <w:snapToGrid w:val="0"/>
          <w:color w:val="000000" w:themeColor="text1"/>
          <w:kern w:val="2"/>
          <w:sz w:val="32"/>
          <w:szCs w:val="32"/>
          <w:highlight w:val="none"/>
          <w:lang w:val="en-US" w:eastAsia="zh-CN" w:bidi="ar-SA"/>
          <w14:textFill>
            <w14:solidFill>
              <w14:schemeClr w14:val="tx1"/>
            </w14:solidFill>
          </w14:textFill>
        </w:rPr>
        <w:t>第一章 投标邀请书（适用于邀请招标）</w:t>
      </w:r>
      <w:bookmarkEnd w:id="45"/>
      <w:bookmarkEnd w:id="46"/>
      <w:bookmarkEnd w:id="47"/>
    </w:p>
    <w:p w14:paraId="5328DC7B">
      <w:pPr>
        <w:pStyle w:val="41"/>
        <w:pageBreakBefore w:val="0"/>
        <w:kinsoku/>
        <w:wordWrap w:val="0"/>
        <w:overflowPunct/>
        <w:bidi w:val="0"/>
        <w:outlineLvl w:val="9"/>
        <w:rPr>
          <w:rStyle w:val="40"/>
          <w:rFonts w:hint="default" w:ascii="Times New Roman" w:hAnsi="Times New Roman"/>
          <w:bCs/>
          <w:smallCaps w:val="0"/>
          <w:color w:val="000000" w:themeColor="text1"/>
          <w:highlight w:val="none"/>
          <w:lang w:val="en-US" w:eastAsia="zh-CN"/>
          <w14:textFill>
            <w14:solidFill>
              <w14:schemeClr w14:val="tx1"/>
            </w14:solidFill>
          </w14:textFill>
        </w:rPr>
      </w:pPr>
    </w:p>
    <w:p w14:paraId="44A16807">
      <w:pPr>
        <w:pStyle w:val="7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bookmarkStart w:id="48" w:name="_Toc7720"/>
      <w:bookmarkStart w:id="49" w:name="_Toc6979"/>
      <w:bookmarkStart w:id="50" w:name="_Toc21609"/>
      <w:bookmarkStart w:id="51" w:name="_Toc10629"/>
      <w:bookmarkStart w:id="52" w:name="_Toc6948"/>
      <w:bookmarkStart w:id="53" w:name="_Toc17302"/>
      <w:r>
        <w:rPr>
          <w:rFonts w:hint="eastAsia" w:ascii="Times New Roman" w:hAnsi="Times New Roman"/>
          <w:smallCaps w:val="0"/>
          <w:color w:val="000000" w:themeColor="text1"/>
          <w:highlight w:val="none"/>
          <w14:textFill>
            <w14:solidFill>
              <w14:schemeClr w14:val="tx1"/>
            </w14:solidFill>
          </w14:textFill>
        </w:rPr>
        <w:t>（招标项目名称）</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bookmarkEnd w:id="48"/>
      <w:bookmarkEnd w:id="49"/>
      <w:bookmarkEnd w:id="50"/>
      <w:bookmarkEnd w:id="51"/>
      <w:bookmarkEnd w:id="52"/>
      <w:bookmarkEnd w:id="53"/>
    </w:p>
    <w:p w14:paraId="68782254">
      <w:pPr>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p>
    <w:p w14:paraId="36C3DEC1">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bookmarkStart w:id="54" w:name="_Toc16732"/>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bookmarkStart w:id="55" w:name="_Toc18602"/>
      <w:bookmarkStart w:id="56" w:name="_Toc32118"/>
      <w:bookmarkStart w:id="57" w:name="_Toc11165"/>
      <w:bookmarkStart w:id="58" w:name="_Toc21074"/>
      <w:bookmarkStart w:id="59" w:name="_Toc28719"/>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被邀请单位名称</w:t>
      </w:r>
      <w:r>
        <w:rPr>
          <w:rFonts w:hint="eastAsia" w:ascii="Times New Roman" w:hAnsi="Times New Roman"/>
          <w:smallCaps w:val="0"/>
          <w:color w:val="000000" w:themeColor="text1"/>
          <w:highlight w:val="none"/>
          <w:lang w:eastAsia="zh-CN"/>
          <w14:textFill>
            <w14:solidFill>
              <w14:schemeClr w14:val="tx1"/>
            </w14:solidFill>
          </w14:textFill>
        </w:rPr>
        <w:t>）</w:t>
      </w:r>
      <w:bookmarkEnd w:id="54"/>
      <w:bookmarkEnd w:id="55"/>
      <w:bookmarkEnd w:id="56"/>
      <w:bookmarkEnd w:id="57"/>
      <w:bookmarkEnd w:id="58"/>
      <w:bookmarkEnd w:id="59"/>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1A1626F">
      <w:pPr>
        <w:pStyle w:val="7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60" w:name="_Toc22017"/>
      <w:bookmarkStart w:id="61" w:name="_Toc23931"/>
      <w:bookmarkStart w:id="62" w:name="_Toc866"/>
      <w:r>
        <w:rPr>
          <w:rFonts w:hint="eastAsia" w:ascii="Times New Roman" w:hAnsi="Times New Roman"/>
          <w:smallCaps w:val="0"/>
          <w:color w:val="000000" w:themeColor="text1"/>
          <w:highlight w:val="none"/>
          <w14:textFill>
            <w14:solidFill>
              <w14:schemeClr w14:val="tx1"/>
            </w14:solidFill>
          </w14:textFill>
        </w:rPr>
        <w:t>1. 招标条件</w:t>
      </w:r>
      <w:bookmarkEnd w:id="60"/>
      <w:bookmarkEnd w:id="61"/>
      <w:bookmarkEnd w:id="62"/>
    </w:p>
    <w:p w14:paraId="196A0209">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 项目名称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C7C7BA4">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 项目审批、核准或备案机关名称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937908D">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 批文名称及编号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9AAFCB0">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 xml:space="preserve">1.4 </w:t>
      </w:r>
      <w:r>
        <w:rPr>
          <w:rFonts w:hint="eastAsia" w:ascii="宋体" w:hAnsi="宋体" w:eastAsia="宋体" w:cs="宋体"/>
          <w:color w:val="000000" w:themeColor="text1"/>
          <w:highlight w:val="none"/>
          <w14:textFill>
            <w14:solidFill>
              <w14:schemeClr w14:val="tx1"/>
            </w14:solidFill>
          </w14:textFill>
        </w:rPr>
        <w:t>项目代码：</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6A1A859">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 xml:space="preserve"> 招标人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EE8D019">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14:textFill>
            <w14:solidFill>
              <w14:schemeClr w14:val="tx1"/>
            </w14:solidFill>
          </w14:textFill>
        </w:rPr>
        <w:t xml:space="preserve"> 项目业主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14D765C">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 xml:space="preserve"> 资金来源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4C19A9A">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 xml:space="preserve">8 </w:t>
      </w:r>
      <w:r>
        <w:rPr>
          <w:rFonts w:hint="eastAsia" w:ascii="Times New Roman" w:hAnsi="Times New Roman"/>
          <w:smallCaps w:val="0"/>
          <w:color w:val="000000" w:themeColor="text1"/>
          <w:highlight w:val="none"/>
          <w14:textFill>
            <w14:solidFill>
              <w14:schemeClr w14:val="tx1"/>
            </w14:solidFill>
          </w14:textFill>
        </w:rPr>
        <w:t>项目出资比例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B6D63C2">
      <w:pPr>
        <w:pStyle w:val="7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63" w:name="_Toc28617"/>
      <w:bookmarkStart w:id="64" w:name="_Toc23175"/>
      <w:bookmarkStart w:id="65" w:name="_Toc16400"/>
      <w:r>
        <w:rPr>
          <w:rFonts w:hint="eastAsia" w:ascii="Times New Roman" w:hAnsi="Times New Roman"/>
          <w:smallCaps w:val="0"/>
          <w:color w:val="000000" w:themeColor="text1"/>
          <w:highlight w:val="none"/>
          <w14:textFill>
            <w14:solidFill>
              <w14:schemeClr w14:val="tx1"/>
            </w14:solidFill>
          </w14:textFill>
        </w:rPr>
        <w:t>2. 项目概况与招标范围</w:t>
      </w:r>
      <w:bookmarkEnd w:id="63"/>
      <w:bookmarkEnd w:id="64"/>
      <w:bookmarkEnd w:id="65"/>
    </w:p>
    <w:p w14:paraId="467F95AA">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 招标项目名称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F235530">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 招标项目编号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D9ABFE3">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 标段划分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58F722D">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 招标项目标段编号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6E6D0CF">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 建设地点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0DFCC1A">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2.6 建设规模</w:t>
      </w:r>
      <w:r>
        <w:rPr>
          <w:rStyle w:val="29"/>
          <w:rFonts w:hint="eastAsia" w:ascii="Times New Roman" w:hAnsi="Times New Roman"/>
          <w:smallCaps w:val="0"/>
          <w:color w:val="000000" w:themeColor="text1"/>
          <w:highlight w:val="none"/>
          <w14:textFill>
            <w14:solidFill>
              <w14:schemeClr w14:val="tx1"/>
            </w14:solidFill>
          </w14:textFill>
        </w:rPr>
        <w:footnoteReference w:id="10"/>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B51B846">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2.7 合同估算价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446A2B9">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 计划工期</w:t>
      </w:r>
      <w:r>
        <w:rPr>
          <w:rFonts w:hint="eastAsia" w:ascii="Times New Roman" w:hAnsi="Times New Roman"/>
          <w:smallCaps w:val="0"/>
          <w:color w:val="000000" w:themeColor="text1"/>
          <w:highlight w:val="none"/>
          <w:vertAlign w:val="superscript"/>
          <w14:textFill>
            <w14:solidFill>
              <w14:schemeClr w14:val="tx1"/>
            </w14:solidFill>
          </w14:textFill>
        </w:rPr>
        <w:footnoteReference w:id="11"/>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2C33AA4">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2.9 招标范围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540C765">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2.10 项目类别</w:t>
      </w:r>
      <w:r>
        <w:rPr>
          <w:rFonts w:hint="eastAsia" w:ascii="Times New Roman" w:hAnsi="Times New Roman"/>
          <w:smallCaps w:val="0"/>
          <w:color w:val="000000" w:themeColor="text1"/>
          <w:highlight w:val="none"/>
          <w:vertAlign w:val="superscript"/>
          <w14:textFill>
            <w14:solidFill>
              <w14:schemeClr w14:val="tx1"/>
            </w14:solidFill>
          </w14:textFill>
        </w:rPr>
        <w:footnoteReference w:id="12"/>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CA2579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 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FF4D0F7">
      <w:pPr>
        <w:pStyle w:val="80"/>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p>
    <w:p w14:paraId="2B1C3216">
      <w:pPr>
        <w:pStyle w:val="7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66" w:name="_Toc17885"/>
      <w:bookmarkStart w:id="67" w:name="_Toc12481"/>
      <w:bookmarkStart w:id="68" w:name="_Toc16583"/>
      <w:r>
        <w:rPr>
          <w:rFonts w:hint="eastAsia" w:ascii="Times New Roman" w:hAnsi="Times New Roman"/>
          <w:smallCaps w:val="0"/>
          <w:color w:val="000000" w:themeColor="text1"/>
          <w:highlight w:val="none"/>
          <w14:textFill>
            <w14:solidFill>
              <w14:schemeClr w14:val="tx1"/>
            </w14:solidFill>
          </w14:textFill>
        </w:rPr>
        <w:t>3. 投标人资格要求</w:t>
      </w:r>
      <w:r>
        <w:rPr>
          <w:rFonts w:hint="eastAsia" w:ascii="Times New Roman" w:hAnsi="Times New Roman"/>
          <w:smallCaps w:val="0"/>
          <w:color w:val="000000" w:themeColor="text1"/>
          <w:highlight w:val="none"/>
          <w:vertAlign w:val="superscript"/>
          <w14:textFill>
            <w14:solidFill>
              <w14:schemeClr w14:val="tx1"/>
            </w14:solidFill>
          </w14:textFill>
        </w:rPr>
        <w:footnoteReference w:id="13"/>
      </w:r>
      <w:bookmarkEnd w:id="66"/>
    </w:p>
    <w:p w14:paraId="1842FD8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 投标人资质要求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投标人须</w:t>
      </w:r>
      <w:r>
        <w:rPr>
          <w:rFonts w:hint="eastAsia" w:ascii="Times New Roman" w:hAnsi="Times New Roman"/>
          <w:smallCaps w:val="0"/>
          <w:color w:val="000000" w:themeColor="text1"/>
          <w:highlight w:val="none"/>
          <w:lang w:val="en-US" w:eastAsia="zh-CN"/>
          <w14:textFill>
            <w14:solidFill>
              <w14:schemeClr w14:val="tx1"/>
            </w14:solidFill>
          </w14:textFill>
        </w:rPr>
        <w:t>符合以下资质条件要求</w:t>
      </w:r>
    </w:p>
    <w:p w14:paraId="6DCF27C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1）设计资质：</w:t>
      </w:r>
      <w:r>
        <w:rPr>
          <w:rFonts w:hint="eastAsia" w:ascii="Times New Roman" w:hAnsi="Times New Roman"/>
          <w:smallCaps w:val="0"/>
          <w:color w:val="000000" w:themeColor="text1"/>
          <w:highlight w:val="none"/>
          <w:u w:val="single"/>
          <w:lang w:val="en-US" w:eastAsia="zh-CN"/>
          <w14:textFill>
            <w14:solidFill>
              <w14:schemeClr w14:val="tx1"/>
            </w14:solidFill>
          </w14:textFill>
        </w:rPr>
        <w:t>XXXX</w:t>
      </w:r>
    </w:p>
    <w:p w14:paraId="0A50013E">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2）施工资质：</w:t>
      </w:r>
      <w:r>
        <w:rPr>
          <w:rFonts w:hint="eastAsia" w:ascii="Times New Roman" w:hAnsi="Times New Roman"/>
          <w:smallCaps w:val="0"/>
          <w:color w:val="000000" w:themeColor="text1"/>
          <w:highlight w:val="none"/>
          <w:u w:val="single"/>
          <w:lang w:val="en-US" w:eastAsia="zh-CN"/>
          <w14:textFill>
            <w14:solidFill>
              <w14:schemeClr w14:val="tx1"/>
            </w14:solidFill>
          </w14:textFill>
        </w:rPr>
        <w:t>XXXX</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且具备有效的安全生产许可证</w:t>
      </w:r>
      <w:r>
        <w:rPr>
          <w:rFonts w:hint="eastAsia" w:ascii="Times New Roman" w:hAnsi="Times New Roman"/>
          <w:smallCaps w:val="0"/>
          <w:color w:val="000000" w:themeColor="text1"/>
          <w:highlight w:val="none"/>
          <w:vertAlign w:val="superscript"/>
          <w:lang w:val="en-US" w:eastAsia="zh-CN"/>
          <w14:textFill>
            <w14:solidFill>
              <w14:schemeClr w14:val="tx1"/>
            </w14:solidFill>
          </w14:textFill>
        </w:rPr>
        <w:footnoteReference w:id="14"/>
      </w:r>
      <w:r>
        <w:rPr>
          <w:rFonts w:hint="eastAsia" w:ascii="Times New Roman" w:hAnsi="Times New Roman"/>
          <w:smallCaps w:val="0"/>
          <w:color w:val="000000" w:themeColor="text1"/>
          <w:highlight w:val="none"/>
          <w14:textFill>
            <w14:solidFill>
              <w14:schemeClr w14:val="tx1"/>
            </w14:solidFill>
          </w14:textFill>
        </w:rPr>
        <w:t>。</w:t>
      </w:r>
    </w:p>
    <w:p w14:paraId="25886BD9">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3.2 投标人业绩要</w:t>
      </w:r>
      <w:r>
        <w:rPr>
          <w:rFonts w:hint="eastAsia" w:ascii="Times New Roman" w:hAnsi="Times New Roman"/>
          <w:smallCaps w:val="0"/>
          <w:color w:val="000000" w:themeColor="text1"/>
          <w:highlight w:val="none"/>
          <w14:textFill>
            <w14:solidFill>
              <w14:schemeClr w14:val="tx1"/>
            </w14:solidFill>
          </w14:textFill>
        </w:rPr>
        <w:t>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6F6A3C0">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u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 工程总承包项目经理、设计负责人、施工负责人资格要求</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6D0398D">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bidi="ar-SA"/>
        </w:rPr>
        <w:t>（1）工程总承包项目经理资格要求：具备</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cs="宋体"/>
          <w:bCs/>
          <w:snapToGrid w:val="0"/>
          <w:color w:val="auto"/>
          <w:kern w:val="0"/>
          <w:sz w:val="21"/>
          <w:szCs w:val="21"/>
          <w:highlight w:val="none"/>
          <w:u w:val="single"/>
          <w:lang w:val="en-US" w:eastAsia="zh-CN" w:bidi="ar-SA"/>
        </w:rPr>
        <w:t>。</w:t>
      </w:r>
    </w:p>
    <w:p w14:paraId="6B03202E">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bidi="ar-SA"/>
        </w:rPr>
        <w:t>（2）设计负责人资格要求：具备</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cs="宋体"/>
          <w:bCs/>
          <w:snapToGrid w:val="0"/>
          <w:color w:val="auto"/>
          <w:kern w:val="0"/>
          <w:sz w:val="21"/>
          <w:szCs w:val="21"/>
          <w:highlight w:val="none"/>
          <w:u w:val="single"/>
          <w:lang w:val="en-US" w:eastAsia="zh-CN" w:bidi="ar-SA"/>
        </w:rPr>
        <w:t>。</w:t>
      </w:r>
    </w:p>
    <w:p w14:paraId="47C3841A">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b/>
          <w:bCs w:val="0"/>
          <w:smallCaps w:val="0"/>
          <w:color w:val="000000" w:themeColor="text1"/>
          <w:highlight w:val="none"/>
          <w:lang w:eastAsia="zh-CN"/>
          <w14:textFill>
            <w14:solidFill>
              <w14:schemeClr w14:val="tx1"/>
            </w14:solidFill>
          </w14:textFill>
        </w:rPr>
      </w:pPr>
      <w:r>
        <w:rPr>
          <w:rFonts w:hint="eastAsia" w:ascii="宋体" w:hAnsi="宋体" w:eastAsia="宋体" w:cs="宋体"/>
          <w:bCs/>
          <w:snapToGrid w:val="0"/>
          <w:color w:val="auto"/>
          <w:kern w:val="0"/>
          <w:sz w:val="21"/>
          <w:szCs w:val="21"/>
          <w:highlight w:val="none"/>
          <w:lang w:val="en-US" w:eastAsia="zh-CN" w:bidi="ar-SA"/>
        </w:rPr>
        <w:t>（3）施工负责人资格要求：具备</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 xml:space="preserve"> 专业</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（级别）注册建造师，</w:t>
      </w:r>
      <w:r>
        <w:rPr>
          <w:rFonts w:hint="eastAsia" w:ascii="Times New Roman" w:hAnsi="Times New Roman"/>
          <w:smallCaps w:val="0"/>
          <w:color w:val="000000" w:themeColor="text1"/>
          <w:highlight w:val="none"/>
          <w14:textFill>
            <w14:solidFill>
              <w14:schemeClr w14:val="tx1"/>
            </w14:solidFill>
          </w14:textFill>
        </w:rPr>
        <w:t>具备有效的安全生产考核合格(B类)证书</w:t>
      </w:r>
      <w:r>
        <w:rPr>
          <w:rFonts w:hint="eastAsia" w:ascii="Times New Roman" w:hAnsi="Times New Roman"/>
          <w:smallCaps w:val="0"/>
          <w:color w:val="000000" w:themeColor="text1"/>
          <w:highlight w:val="none"/>
          <w:vertAlign w:val="superscript"/>
          <w14:textFill>
            <w14:solidFill>
              <w14:schemeClr w14:val="tx1"/>
            </w14:solidFill>
          </w14:textFill>
        </w:rPr>
        <w:footnoteReference w:id="15"/>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且目前未在其他项目上任职或虽在其他项目上任职但本项目中标后能够从该项目撤离。</w:t>
      </w:r>
      <w:r>
        <w:rPr>
          <w:rFonts w:hint="eastAsia" w:ascii="Times New Roman" w:hAnsi="Times New Roman"/>
          <w:smallCaps w:val="0"/>
          <w:color w:val="000000" w:themeColor="text1"/>
          <w:highlight w:val="none"/>
          <w:lang w:eastAsia="zh-CN"/>
          <w14:textFill>
            <w14:solidFill>
              <w14:schemeClr w14:val="tx1"/>
            </w14:solidFill>
          </w14:textFill>
        </w:rPr>
        <w:t>保证项目经理与投标人已建立劳动关系，并提供 投标相关人员社保声明函 或 社保缴纳记录（社保声明函与社保缴纳记录的时间范围至少为投标截止时间前半年内任意连续3个月）。如为事业单位的须提供注册地县级及以上行政主管部门、人力资源和社会保障或编制部门出具的有效证明其属事业编制身份、在该单位从业的证明文件。拟派项目经理提供到岗履约承诺书（按照投标文件格式的内容进行承诺）。社保证明材料包括但不限于养老保险，如为退休人员，应提供人社部门颁发的退休证明材料。</w:t>
      </w:r>
      <w:r>
        <w:rPr>
          <w:rFonts w:hint="eastAsia" w:ascii="Times New Roman" w:hAnsi="Times New Roman"/>
          <w:smallCaps w:val="0"/>
          <w:color w:val="000000" w:themeColor="text1"/>
          <w:highlight w:val="yellow"/>
          <w:lang w:eastAsia="zh-CN"/>
          <w14:textFill>
            <w14:solidFill>
              <w14:schemeClr w14:val="tx1"/>
            </w14:solidFill>
          </w14:textFill>
        </w:rPr>
        <w:t>（</w:t>
      </w:r>
      <w:r>
        <w:rPr>
          <w:rFonts w:hint="eastAsia" w:ascii="Times New Roman" w:hAnsi="Times New Roman"/>
          <w:smallCaps w:val="0"/>
          <w:color w:val="000000" w:themeColor="text1"/>
          <w:highlight w:val="yellow"/>
          <w:lang w:val="en-US" w:eastAsia="zh-CN"/>
          <w14:textFill>
            <w14:solidFill>
              <w14:schemeClr w14:val="tx1"/>
            </w14:solidFill>
          </w14:textFill>
        </w:rPr>
        <w:t>政府采购工程建设项目中的非特大型或非技术复杂项目可选用：新开办的企业，社保缴纳时间不足3个月的，可以提供情况说明或开办以来的社保缴纳记录。</w:t>
      </w:r>
      <w:r>
        <w:rPr>
          <w:rFonts w:hint="eastAsia" w:ascii="Times New Roman" w:hAnsi="Times New Roman"/>
          <w:smallCaps w:val="0"/>
          <w:color w:val="000000" w:themeColor="text1"/>
          <w:highlight w:val="yellow"/>
          <w:lang w:eastAsia="zh-CN"/>
          <w14:textFill>
            <w14:solidFill>
              <w14:schemeClr w14:val="tx1"/>
            </w14:solidFill>
          </w14:textFill>
        </w:rPr>
        <w:t>）</w:t>
      </w:r>
    </w:p>
    <w:p w14:paraId="7AADD537">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bidi="ar-SA"/>
        </w:rPr>
        <w:t>（4）工程总承包项目经理与</w:t>
      </w:r>
      <w:r>
        <w:rPr>
          <w:rFonts w:hint="eastAsia" w:ascii="宋体" w:hAnsi="宋体" w:eastAsia="宋体" w:cs="宋体"/>
          <w:bCs/>
          <w:snapToGrid w:val="0"/>
          <w:color w:val="auto"/>
          <w:kern w:val="0"/>
          <w:sz w:val="21"/>
          <w:szCs w:val="21"/>
          <w:highlight w:val="none"/>
          <w:u w:val="single"/>
          <w:lang w:val="en-US" w:eastAsia="zh-CN" w:bidi="ar-SA"/>
        </w:rPr>
        <w:t>□</w:t>
      </w:r>
      <w:r>
        <w:rPr>
          <w:rFonts w:hint="eastAsia" w:ascii="宋体" w:hAnsi="宋体" w:eastAsia="宋体" w:cs="宋体"/>
          <w:bCs/>
          <w:snapToGrid w:val="0"/>
          <w:color w:val="auto"/>
          <w:kern w:val="0"/>
          <w:sz w:val="21"/>
          <w:szCs w:val="21"/>
          <w:highlight w:val="none"/>
          <w:lang w:val="en-US" w:eastAsia="zh-CN" w:bidi="ar-SA"/>
        </w:rPr>
        <w:t>设计负责人（</w:t>
      </w:r>
      <w:r>
        <w:rPr>
          <w:rFonts w:hint="eastAsia" w:ascii="宋体" w:hAnsi="宋体" w:eastAsia="宋体" w:cs="宋体"/>
          <w:bCs/>
          <w:snapToGrid w:val="0"/>
          <w:color w:val="auto"/>
          <w:kern w:val="0"/>
          <w:sz w:val="21"/>
          <w:szCs w:val="21"/>
          <w:highlight w:val="none"/>
          <w:u w:val="single"/>
          <w:lang w:val="en-US" w:eastAsia="zh-CN" w:bidi="ar-SA"/>
        </w:rPr>
        <w:t>□</w:t>
      </w:r>
      <w:r>
        <w:rPr>
          <w:rFonts w:hint="eastAsia" w:ascii="宋体" w:hAnsi="宋体" w:eastAsia="宋体" w:cs="宋体"/>
          <w:bCs/>
          <w:snapToGrid w:val="0"/>
          <w:color w:val="auto"/>
          <w:kern w:val="0"/>
          <w:sz w:val="21"/>
          <w:szCs w:val="21"/>
          <w:highlight w:val="none"/>
          <w:lang w:val="en-US" w:eastAsia="zh-CN" w:bidi="ar-SA"/>
        </w:rPr>
        <w:t>施工负责人）</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（可以或不可以）为同一人。</w:t>
      </w:r>
    </w:p>
    <w:p w14:paraId="652941D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bCs/>
          <w:snapToGrid w:val="0"/>
          <w:color w:val="auto"/>
          <w:kern w:val="0"/>
          <w:sz w:val="21"/>
          <w:szCs w:val="21"/>
          <w:lang w:val="en-US" w:eastAsia="zh-CN" w:bidi="ar-SA"/>
        </w:rPr>
      </w:pPr>
      <w:r>
        <w:rPr>
          <w:rFonts w:hint="eastAsia" w:ascii="Times New Roman" w:hAnsi="Times New Roman"/>
          <w:smallCaps w:val="0"/>
          <w:color w:val="000000" w:themeColor="text1"/>
          <w:highlight w:val="none"/>
          <w14:textFill>
            <w14:solidFill>
              <w14:schemeClr w14:val="tx1"/>
            </w14:solidFill>
          </w14:textFill>
        </w:rPr>
        <w:t xml:space="preserve">3.4 </w:t>
      </w:r>
      <w:r>
        <w:rPr>
          <w:rFonts w:hint="eastAsia" w:ascii="宋体" w:hAnsi="宋体" w:eastAsia="宋体" w:cs="宋体"/>
          <w:bCs/>
          <w:snapToGrid w:val="0"/>
          <w:color w:val="auto"/>
          <w:kern w:val="0"/>
          <w:sz w:val="21"/>
          <w:szCs w:val="21"/>
          <w:lang w:val="en-US" w:eastAsia="zh-CN" w:bidi="ar-SA"/>
        </w:rPr>
        <w:t>工程总承包项目经理、设计负责人、施工负责人业绩要求：</w:t>
      </w:r>
    </w:p>
    <w:p w14:paraId="084C7FD8">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420" w:firstLineChars="200"/>
        <w:textAlignment w:val="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bidi="ar-SA"/>
        </w:rPr>
        <w:t>（1）工程总承包项目经理业绩要求：自</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年</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月</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日以来，项目经理具备</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业绩。</w:t>
      </w:r>
    </w:p>
    <w:p w14:paraId="3982908A">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420" w:firstLineChars="200"/>
        <w:textAlignment w:val="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bidi="ar-SA"/>
        </w:rPr>
        <w:t>（2）设计负责人业绩要求：自</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年</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月</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日以来，设计负责人具备</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业绩。</w:t>
      </w:r>
    </w:p>
    <w:p w14:paraId="1C380D41">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420" w:firstLineChars="200"/>
        <w:textAlignment w:val="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bidi="ar-SA"/>
        </w:rPr>
        <w:t>（3）施工负责人业绩要求：自</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年</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月</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日以来，施工负责人具备</w:t>
      </w:r>
      <w:r>
        <w:rPr>
          <w:rFonts w:hint="eastAsia" w:ascii="宋体" w:hAnsi="宋体" w:eastAsia="宋体" w:cs="宋体"/>
          <w:bCs/>
          <w:snapToGrid w:val="0"/>
          <w:color w:val="auto"/>
          <w:kern w:val="0"/>
          <w:sz w:val="21"/>
          <w:szCs w:val="21"/>
          <w:highlight w:val="none"/>
          <w:u w:val="single"/>
          <w:lang w:val="en-US" w:bidi="ar-SA"/>
        </w:rPr>
        <w:t xml:space="preserve"> </w:t>
      </w:r>
      <w:r>
        <w:rPr>
          <w:rFonts w:hint="eastAsia" w:ascii="宋体" w:hAnsi="宋体" w:eastAsia="宋体" w:cs="宋体"/>
          <w:bCs/>
          <w:snapToGrid w:val="0"/>
          <w:color w:val="auto"/>
          <w:kern w:val="0"/>
          <w:sz w:val="21"/>
          <w:szCs w:val="21"/>
          <w:highlight w:val="none"/>
          <w:u w:val="single"/>
          <w:lang w:val="en-US" w:eastAsia="zh-CN" w:bidi="ar-SA"/>
        </w:rPr>
        <w:t xml:space="preserve">     </w:t>
      </w:r>
      <w:r>
        <w:rPr>
          <w:rFonts w:hint="eastAsia" w:ascii="宋体" w:hAnsi="宋体" w:eastAsia="宋体" w:cs="宋体"/>
          <w:bCs/>
          <w:snapToGrid w:val="0"/>
          <w:color w:val="auto"/>
          <w:kern w:val="0"/>
          <w:sz w:val="21"/>
          <w:szCs w:val="21"/>
          <w:highlight w:val="none"/>
          <w:lang w:val="en-US" w:eastAsia="zh-CN" w:bidi="ar-SA"/>
        </w:rPr>
        <w:t>业绩。</w:t>
      </w:r>
    </w:p>
    <w:p w14:paraId="532B0926">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 投标人财务要求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p>
    <w:p w14:paraId="699F572C">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u w:val="singl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3.6 投标人信誉要求</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5BDEDCFD">
      <w:pPr>
        <w:pageBreakBefore w:val="0"/>
        <w:kinsoku/>
        <w:wordWrap w:val="0"/>
        <w:overflowPunct/>
        <w:bidi w:val="0"/>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投标人按照信誉要求提供 </w:t>
      </w:r>
      <w:r>
        <w:rPr>
          <w:rFonts w:hint="eastAsia" w:ascii="宋体" w:hAnsi="宋体" w:eastAsia="宋体" w:cs="宋体"/>
          <w:b/>
          <w:color w:val="000000" w:themeColor="text1"/>
          <w:sz w:val="21"/>
          <w:szCs w:val="21"/>
          <w:highlight w:val="none"/>
          <w14:textFill>
            <w14:solidFill>
              <w14:schemeClr w14:val="tx1"/>
            </w14:solidFill>
          </w14:textFill>
        </w:rPr>
        <w:t>①～</w:t>
      </w:r>
      <w:r>
        <w:rPr>
          <w:rFonts w:hint="eastAsia" w:ascii="宋体" w:hAnsi="宋体" w:cs="宋体"/>
          <w:b/>
          <w:color w:val="000000" w:themeColor="text1"/>
          <w:kern w:val="0"/>
          <w:sz w:val="21"/>
          <w:szCs w:val="21"/>
          <w:highlight w:val="none"/>
          <w:lang w:val="en-US" w:eastAsia="zh-CN"/>
          <w14:textFill>
            <w14:solidFill>
              <w14:schemeClr w14:val="tx1"/>
            </w14:solidFill>
          </w14:textFill>
        </w:rPr>
        <w:t>④</w:t>
      </w:r>
      <w:r>
        <w:rPr>
          <w:rFonts w:hint="eastAsia" w:ascii="宋体" w:hAnsi="宋体" w:eastAsia="宋体" w:cs="宋体"/>
          <w:b/>
          <w:color w:val="000000" w:themeColor="text1"/>
          <w:sz w:val="21"/>
          <w:szCs w:val="21"/>
          <w:highlight w:val="none"/>
          <w14:textFill>
            <w14:solidFill>
              <w14:schemeClr w14:val="tx1"/>
            </w14:solidFill>
          </w14:textFill>
        </w:rPr>
        <w:t>对应网站的信誉查询截图</w:t>
      </w:r>
      <w:r>
        <w:rPr>
          <w:rFonts w:hint="eastAsia" w:ascii="宋体" w:hAnsi="宋体" w:cs="宋体"/>
          <w:b/>
          <w:color w:val="000000" w:themeColor="text1"/>
          <w:sz w:val="21"/>
          <w:szCs w:val="21"/>
          <w:highlight w:val="none"/>
          <w:lang w:val="en-US" w:eastAsia="zh-CN"/>
          <w14:textFill>
            <w14:solidFill>
              <w14:schemeClr w14:val="tx1"/>
            </w14:solidFill>
          </w14:textFill>
        </w:rPr>
        <w:t>与⑤承诺书</w:t>
      </w:r>
      <w:r>
        <w:rPr>
          <w:rFonts w:hint="eastAsia" w:ascii="宋体" w:hAnsi="宋体" w:eastAsia="宋体" w:cs="宋体"/>
          <w:b/>
          <w:color w:val="000000" w:themeColor="text1"/>
          <w:sz w:val="21"/>
          <w:szCs w:val="21"/>
          <w:highlight w:val="none"/>
          <w14:textFill>
            <w14:solidFill>
              <w14:schemeClr w14:val="tx1"/>
            </w14:solidFill>
          </w14:textFill>
        </w:rPr>
        <w:t xml:space="preserve"> </w:t>
      </w:r>
      <w:r>
        <w:rPr>
          <w:rFonts w:hint="eastAsia" w:ascii="宋体" w:hAnsi="宋体" w:cs="宋体"/>
          <w:bCs/>
          <w:color w:val="000000" w:themeColor="text1"/>
          <w:sz w:val="21"/>
          <w:szCs w:val="21"/>
          <w:highlight w:val="none"/>
          <w:lang w:val="en-US" w:eastAsia="zh-CN"/>
          <w14:textFill>
            <w14:solidFill>
              <w14:schemeClr w14:val="tx1"/>
            </w14:solidFill>
          </w14:textFill>
        </w:rPr>
        <w:t xml:space="preserve">或按照招标文件格式提供 </w:t>
      </w:r>
      <w:r>
        <w:rPr>
          <w:rFonts w:hint="eastAsia" w:ascii="宋体" w:hAnsi="宋体" w:cs="宋体"/>
          <w:b/>
          <w:bCs w:val="0"/>
          <w:color w:val="000000" w:themeColor="text1"/>
          <w:sz w:val="21"/>
          <w:szCs w:val="21"/>
          <w:highlight w:val="none"/>
          <w:lang w:val="en-US" w:eastAsia="zh-CN"/>
          <w14:textFill>
            <w14:solidFill>
              <w14:schemeClr w14:val="tx1"/>
            </w14:solidFill>
          </w14:textFill>
        </w:rPr>
        <w:t>信誉</w:t>
      </w:r>
      <w:r>
        <w:rPr>
          <w:rFonts w:hint="eastAsia" w:ascii="宋体" w:hAnsi="宋体" w:eastAsia="宋体" w:cs="宋体"/>
          <w:b/>
          <w:bCs/>
          <w:color w:val="000000" w:themeColor="text1"/>
          <w:sz w:val="21"/>
          <w:szCs w:val="21"/>
          <w:highlight w:val="none"/>
          <w14:textFill>
            <w14:solidFill>
              <w14:schemeClr w14:val="tx1"/>
            </w14:solidFill>
          </w14:textFill>
        </w:rPr>
        <w:t>承诺书</w:t>
      </w:r>
      <w:r>
        <w:rPr>
          <w:rFonts w:hint="eastAsia" w:ascii="宋体" w:hAnsi="宋体" w:eastAsia="宋体" w:cs="宋体"/>
          <w:b/>
          <w:color w:val="000000" w:themeColor="text1"/>
          <w:sz w:val="21"/>
          <w:szCs w:val="21"/>
          <w:highlight w:val="none"/>
          <w14:textFill>
            <w14:solidFill>
              <w14:schemeClr w14:val="tx1"/>
            </w14:solidFill>
          </w14:textFill>
        </w:rPr>
        <w:t xml:space="preserve"> </w:t>
      </w:r>
      <w:r>
        <w:rPr>
          <w:rFonts w:hint="eastAsia" w:ascii="宋体" w:hAnsi="宋体" w:cs="宋体"/>
          <w:b/>
          <w:color w:val="000000" w:themeColor="text1"/>
          <w:sz w:val="21"/>
          <w:szCs w:val="21"/>
          <w:highlight w:val="none"/>
          <w:lang w:eastAsia="zh-CN"/>
          <w14:textFill>
            <w14:solidFill>
              <w14:schemeClr w14:val="tx1"/>
            </w14:solidFill>
          </w14:textFill>
        </w:rPr>
        <w:t>（</w:t>
      </w:r>
      <w:r>
        <w:rPr>
          <w:rFonts w:hint="eastAsia" w:ascii="宋体" w:hAnsi="宋体" w:cs="宋体"/>
          <w:b/>
          <w:color w:val="000000" w:themeColor="text1"/>
          <w:sz w:val="21"/>
          <w:szCs w:val="21"/>
          <w:highlight w:val="none"/>
          <w:lang w:val="en-US" w:eastAsia="zh-CN"/>
          <w14:textFill>
            <w14:solidFill>
              <w14:schemeClr w14:val="tx1"/>
            </w14:solidFill>
          </w14:textFill>
        </w:rPr>
        <w:t>联合体投标的，联合体各方均需满足信誉要求</w:t>
      </w:r>
      <w:r>
        <w:rPr>
          <w:rFonts w:hint="eastAsia" w:ascii="宋体" w:hAnsi="宋体" w:cs="宋体"/>
          <w:b/>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p>
    <w:p w14:paraId="3A8AA1BD">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①</w:t>
      </w:r>
      <w:r>
        <w:rPr>
          <w:rFonts w:hint="eastAsia" w:ascii="宋体" w:hAnsi="宋体" w:cs="宋体"/>
          <w:color w:val="000000" w:themeColor="text1"/>
          <w:kern w:val="0"/>
          <w:sz w:val="21"/>
          <w:szCs w:val="21"/>
          <w:highlight w:val="none"/>
          <w:lang w:val="en-US" w:eastAsia="zh-CN"/>
          <w14:textFill>
            <w14:solidFill>
              <w14:schemeClr w14:val="tx1"/>
            </w14:solidFill>
          </w14:textFill>
        </w:rPr>
        <w:t>在投标截止时间前，</w:t>
      </w:r>
      <w:r>
        <w:rPr>
          <w:rFonts w:hint="eastAsia" w:ascii="宋体" w:hAnsi="宋体" w:eastAsia="宋体" w:cs="宋体"/>
          <w:color w:val="000000" w:themeColor="text1"/>
          <w:kern w:val="0"/>
          <w:sz w:val="21"/>
          <w:szCs w:val="21"/>
          <w:highlight w:val="none"/>
          <w14:textFill>
            <w14:solidFill>
              <w14:schemeClr w14:val="tx1"/>
            </w14:solidFill>
          </w14:textFill>
        </w:rPr>
        <w:t>未被最高人民法院在“中国执行信息公开网”网站（http://zxgk.court.gov.cn）列</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为</w:t>
      </w:r>
      <w:r>
        <w:rPr>
          <w:rFonts w:hint="eastAsia" w:ascii="宋体" w:hAnsi="宋体" w:eastAsia="宋体" w:cs="宋体"/>
          <w:color w:val="000000" w:themeColor="text1"/>
          <w:kern w:val="0"/>
          <w:sz w:val="21"/>
          <w:szCs w:val="21"/>
          <w:highlight w:val="none"/>
          <w14:textFill>
            <w14:solidFill>
              <w14:schemeClr w14:val="tx1"/>
            </w14:solidFill>
          </w14:textFill>
        </w:rPr>
        <w:t>失信被执行人（可提供</w:t>
      </w:r>
      <w:r>
        <w:rPr>
          <w:rFonts w:hint="eastAsia" w:ascii="宋体" w:hAnsi="宋体" w:cs="宋体"/>
          <w:color w:val="000000" w:themeColor="text1"/>
          <w:kern w:val="0"/>
          <w:sz w:val="21"/>
          <w:szCs w:val="21"/>
          <w:highlight w:val="none"/>
          <w:lang w:val="en-US" w:eastAsia="zh-CN"/>
          <w14:textFill>
            <w14:solidFill>
              <w14:schemeClr w14:val="tx1"/>
            </w14:solidFill>
          </w14:textFill>
        </w:rPr>
        <w:t>“中国执行信息公开网”-“失信被执行人”</w:t>
      </w:r>
      <w:r>
        <w:rPr>
          <w:rFonts w:hint="eastAsia" w:ascii="宋体" w:hAnsi="宋体" w:eastAsia="宋体" w:cs="宋体"/>
          <w:color w:val="000000" w:themeColor="text1"/>
          <w:kern w:val="0"/>
          <w:sz w:val="21"/>
          <w:szCs w:val="21"/>
          <w:highlight w:val="none"/>
          <w14:textFill>
            <w14:solidFill>
              <w14:schemeClr w14:val="tx1"/>
            </w14:solidFill>
          </w14:textFill>
        </w:rPr>
        <w:t>查询截图，无</w:t>
      </w:r>
      <w:r>
        <w:rPr>
          <w:rFonts w:hint="eastAsia" w:ascii="宋体" w:hAnsi="宋体" w:cs="宋体"/>
          <w:color w:val="000000" w:themeColor="text1"/>
          <w:kern w:val="0"/>
          <w:sz w:val="21"/>
          <w:szCs w:val="21"/>
          <w:highlight w:val="none"/>
          <w:lang w:val="en-US" w:eastAsia="zh-CN"/>
          <w14:textFill>
            <w14:solidFill>
              <w14:schemeClr w14:val="tx1"/>
            </w14:solidFill>
          </w14:textFill>
        </w:rPr>
        <w:t>失信被执行人</w:t>
      </w:r>
      <w:r>
        <w:rPr>
          <w:rFonts w:hint="eastAsia" w:ascii="宋体" w:hAnsi="宋体" w:eastAsia="宋体" w:cs="宋体"/>
          <w:color w:val="000000" w:themeColor="text1"/>
          <w:kern w:val="0"/>
          <w:sz w:val="21"/>
          <w:szCs w:val="21"/>
          <w:highlight w:val="none"/>
          <w14:textFill>
            <w14:solidFill>
              <w14:schemeClr w14:val="tx1"/>
            </w14:solidFill>
          </w14:textFill>
        </w:rPr>
        <w:t>惩戒信息）；</w:t>
      </w:r>
    </w:p>
    <w:p w14:paraId="48B00644">
      <w:pPr>
        <w:keepNext w:val="0"/>
        <w:keepLines w:val="0"/>
        <w:pageBreakBefore w:val="0"/>
        <w:kinsoku/>
        <w:wordWrap w:val="0"/>
        <w:overflowPunct/>
        <w:topLinePunct w:val="0"/>
        <w:autoSpaceDE/>
        <w:autoSpaceDN/>
        <w:bidi w:val="0"/>
        <w:adjustRightInd/>
        <w:snapToGrid/>
        <w:ind w:firstLine="420" w:firstLineChars="200"/>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②</w:t>
      </w:r>
      <w:r>
        <w:rPr>
          <w:rFonts w:hint="eastAsia" w:ascii="宋体" w:hAnsi="宋体" w:cs="宋体"/>
          <w:color w:val="000000" w:themeColor="text1"/>
          <w:kern w:val="0"/>
          <w:sz w:val="21"/>
          <w:szCs w:val="21"/>
          <w:highlight w:val="none"/>
          <w:lang w:val="en-US" w:eastAsia="zh-CN"/>
          <w14:textFill>
            <w14:solidFill>
              <w14:schemeClr w14:val="tx1"/>
            </w14:solidFill>
          </w14:textFill>
        </w:rPr>
        <w:t>在投标截止时间前，</w:t>
      </w:r>
      <w:r>
        <w:rPr>
          <w:rFonts w:hint="eastAsia" w:ascii="宋体" w:hAnsi="宋体" w:eastAsia="宋体" w:cs="宋体"/>
          <w:color w:val="000000" w:themeColor="text1"/>
          <w:kern w:val="0"/>
          <w:sz w:val="21"/>
          <w:szCs w:val="21"/>
          <w:highlight w:val="none"/>
          <w14:textFill>
            <w14:solidFill>
              <w14:schemeClr w14:val="tx1"/>
            </w14:solidFill>
          </w14:textFill>
        </w:rPr>
        <w:t>未被国家市场监督管理部门在国家企业信用信息公示系统（www.gsxt.gov.cn）中列入严重违法失信企业名单。（提供投标人在国家企业信用信息公示系统网页查询截图，严重违法失信一栏中无不良记录）；</w:t>
      </w:r>
    </w:p>
    <w:p w14:paraId="23696965">
      <w:pPr>
        <w:keepNext w:val="0"/>
        <w:keepLines w:val="0"/>
        <w:pageBreakBefore w:val="0"/>
        <w:kinsoku/>
        <w:wordWrap w:val="0"/>
        <w:overflowPunct/>
        <w:topLinePunct w:val="0"/>
        <w:autoSpaceDE/>
        <w:autoSpaceDN/>
        <w:bidi w:val="0"/>
        <w:adjustRightInd/>
        <w:snapToGrid/>
        <w:ind w:firstLine="420" w:firstLineChars="200"/>
        <w:textAlignment w:val="auto"/>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③</w:t>
      </w:r>
      <w:r>
        <w:rPr>
          <w:rFonts w:hint="eastAsia" w:ascii="宋体" w:hAnsi="宋体" w:cs="宋体"/>
          <w:color w:val="000000" w:themeColor="text1"/>
          <w:kern w:val="0"/>
          <w:sz w:val="21"/>
          <w:szCs w:val="21"/>
          <w:highlight w:val="none"/>
          <w:lang w:val="en-US" w:eastAsia="zh-CN"/>
          <w14:textFill>
            <w14:solidFill>
              <w14:schemeClr w14:val="tx1"/>
            </w14:solidFill>
          </w14:textFill>
        </w:rPr>
        <w:t>在投标截止时间前，</w:t>
      </w:r>
      <w:r>
        <w:rPr>
          <w:rFonts w:hint="eastAsia" w:ascii="宋体" w:hAnsi="宋体" w:eastAsia="宋体" w:cs="宋体"/>
          <w:color w:val="000000" w:themeColor="text1"/>
          <w:kern w:val="0"/>
          <w:sz w:val="21"/>
          <w:szCs w:val="21"/>
          <w:highlight w:val="none"/>
          <w14:textFill>
            <w14:solidFill>
              <w14:schemeClr w14:val="tx1"/>
            </w14:solidFill>
          </w14:textFill>
        </w:rPr>
        <w:t>未被全国建筑市场监管公共服务平台（jzsc.mohurd.gov.cn）列入“黑名单记录”（提供全国建筑市场监管公共服务平台“黑名单记录”里的企业查询网页截图）</w:t>
      </w:r>
    </w:p>
    <w:p w14:paraId="7C15765E">
      <w:pPr>
        <w:keepNext w:val="0"/>
        <w:keepLines w:val="0"/>
        <w:pageBreakBefore w:val="0"/>
        <w:kinsoku/>
        <w:wordWrap w:val="0"/>
        <w:overflowPunct/>
        <w:topLinePunct w:val="0"/>
        <w:autoSpaceDE/>
        <w:autoSpaceDN/>
        <w:bidi w:val="0"/>
        <w:adjustRightInd/>
        <w:snapToGrid/>
        <w:ind w:firstLine="420" w:firstLineChars="200"/>
        <w:textAlignment w:val="auto"/>
        <w:rPr>
          <w:color w:val="000000" w:themeColor="text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④在投标截止时间前，</w:t>
      </w:r>
      <w:r>
        <w:rPr>
          <w:rFonts w:hint="eastAsia" w:ascii="Times New Roman" w:hAnsi="Times New Roman"/>
          <w:smallCaps w:val="0"/>
          <w:color w:val="000000" w:themeColor="text1"/>
          <w:sz w:val="21"/>
          <w:szCs w:val="21"/>
          <w:highlight w:val="none"/>
          <w:lang w:val="en-US" w:eastAsia="zh-CN"/>
          <w14:textFill>
            <w14:solidFill>
              <w14:schemeClr w14:val="tx1"/>
            </w14:solidFill>
          </w14:textFill>
        </w:rPr>
        <w:t>未被</w:t>
      </w:r>
      <w:r>
        <w:rPr>
          <w:rFonts w:hint="eastAsia" w:ascii="宋体" w:hAnsi="宋体" w:eastAsia="宋体" w:cs="宋体"/>
          <w:color w:val="000000" w:themeColor="text1"/>
          <w:sz w:val="21"/>
          <w:szCs w:val="21"/>
          <w:highlight w:val="none"/>
          <w14:textFill>
            <w14:solidFill>
              <w14:schemeClr w14:val="tx1"/>
            </w14:solidFill>
          </w14:textFill>
        </w:rPr>
        <w:t>全国建筑市场监管公共服务平台（jzsc.mohurd.gov.cn）</w:t>
      </w:r>
      <w:r>
        <w:rPr>
          <w:rFonts w:hint="eastAsia" w:ascii="宋体" w:hAnsi="宋体" w:cs="宋体"/>
          <w:color w:val="000000" w:themeColor="text1"/>
          <w:sz w:val="21"/>
          <w:szCs w:val="21"/>
          <w:highlight w:val="none"/>
          <w:lang w:val="en-US" w:eastAsia="zh-CN"/>
          <w14:textFill>
            <w14:solidFill>
              <w14:schemeClr w14:val="tx1"/>
            </w14:solidFill>
          </w14:textFill>
        </w:rPr>
        <w:t>标记为“资质异常”企业。（提供企业在</w:t>
      </w:r>
      <w:r>
        <w:rPr>
          <w:rFonts w:hint="eastAsia" w:ascii="宋体" w:hAnsi="宋体" w:eastAsia="宋体" w:cs="宋体"/>
          <w:color w:val="000000" w:themeColor="text1"/>
          <w:sz w:val="21"/>
          <w:szCs w:val="21"/>
          <w:highlight w:val="none"/>
          <w14:textFill>
            <w14:solidFill>
              <w14:schemeClr w14:val="tx1"/>
            </w14:solidFill>
          </w14:textFill>
        </w:rPr>
        <w:t>全国建筑市场监管公共服务平台“</w:t>
      </w:r>
      <w:r>
        <w:rPr>
          <w:rFonts w:hint="eastAsia" w:ascii="宋体" w:hAnsi="宋体" w:cs="宋体"/>
          <w:color w:val="000000" w:themeColor="text1"/>
          <w:sz w:val="21"/>
          <w:szCs w:val="21"/>
          <w:highlight w:val="none"/>
          <w:lang w:val="en-US" w:eastAsia="zh-CN"/>
          <w14:textFill>
            <w14:solidFill>
              <w14:schemeClr w14:val="tx1"/>
            </w14:solidFill>
          </w14:textFill>
        </w:rPr>
        <w:t>动态核查</w:t>
      </w:r>
      <w:r>
        <w:rPr>
          <w:rFonts w:hint="eastAsia" w:ascii="宋体" w:hAnsi="宋体" w:eastAsia="宋体" w:cs="宋体"/>
          <w:color w:val="000000" w:themeColor="text1"/>
          <w:sz w:val="21"/>
          <w:szCs w:val="21"/>
          <w:highlight w:val="none"/>
          <w14:textFill>
            <w14:solidFill>
              <w14:schemeClr w14:val="tx1"/>
            </w14:solidFill>
          </w14:textFill>
        </w:rPr>
        <w:t>”里的查询网页截图</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w:t>
      </w:r>
    </w:p>
    <w:p w14:paraId="1D16982D">
      <w:pPr>
        <w:keepNext w:val="0"/>
        <w:keepLines w:val="0"/>
        <w:pageBreakBefore w:val="0"/>
        <w:kinsoku/>
        <w:wordWrap w:val="0"/>
        <w:overflowPunct/>
        <w:topLinePunct w:val="0"/>
        <w:autoSpaceDE/>
        <w:autoSpaceDN/>
        <w:bidi w:val="0"/>
        <w:adjustRightInd/>
        <w:snapToGrid/>
        <w:ind w:firstLine="420" w:firstLineChars="200"/>
        <w:textAlignment w:val="auto"/>
        <w:rPr>
          <w:color w:val="000000" w:themeColor="text1"/>
          <w:highlight w:val="none"/>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⑤投标人在开标日前（含当日）24个月内未被淮南市及其所辖县、区（园区）行业主管部门以串通投标、弄虚作假、出借资质、转包、违法分包等违法违规行为进行行政处罚（以行政处罚决定书下达日期为准）；投标人拟派的项目经理未被淮南市建设管理部门记不良行为记录且在公示期内（以公布日期为准）。此项要求由投标人提供承诺书</w:t>
      </w:r>
      <w:r>
        <w:rPr>
          <w:rFonts w:hint="eastAsia" w:ascii="宋体" w:hAnsi="宋体" w:cs="宋体"/>
          <w:b/>
          <w:color w:val="000000" w:themeColor="text1"/>
          <w:sz w:val="21"/>
          <w:szCs w:val="21"/>
          <w:highlight w:val="none"/>
          <w:lang w:eastAsia="zh-CN"/>
          <w14:textFill>
            <w14:solidFill>
              <w14:schemeClr w14:val="tx1"/>
            </w14:solidFill>
          </w14:textFill>
        </w:rPr>
        <w:t>（</w:t>
      </w:r>
      <w:r>
        <w:rPr>
          <w:rFonts w:hint="eastAsia" w:ascii="宋体" w:hAnsi="宋体" w:cs="宋体"/>
          <w:b/>
          <w:color w:val="000000" w:themeColor="text1"/>
          <w:sz w:val="21"/>
          <w:szCs w:val="21"/>
          <w:highlight w:val="none"/>
          <w:lang w:val="en-US" w:eastAsia="zh-CN"/>
          <w14:textFill>
            <w14:solidFill>
              <w14:schemeClr w14:val="tx1"/>
            </w14:solidFill>
          </w14:textFill>
        </w:rPr>
        <w:t>联合体投标的，联合体各方均需提供</w:t>
      </w:r>
      <w:r>
        <w:rPr>
          <w:rFonts w:hint="eastAsia" w:ascii="宋体" w:hAnsi="宋体" w:cs="宋体"/>
          <w:b/>
          <w:color w:val="000000" w:themeColor="text1"/>
          <w:sz w:val="21"/>
          <w:szCs w:val="21"/>
          <w:highlight w:val="none"/>
          <w:lang w:eastAsia="zh-CN"/>
          <w14:textFill>
            <w14:solidFill>
              <w14:schemeClr w14:val="tx1"/>
            </w14:solidFill>
          </w14:textFill>
        </w:rPr>
        <w:t>）</w:t>
      </w:r>
      <w:r>
        <w:rPr>
          <w:rFonts w:hint="eastAsia"/>
          <w:color w:val="000000" w:themeColor="text1"/>
          <w:sz w:val="21"/>
          <w:szCs w:val="18"/>
          <w:highlight w:val="none"/>
          <w:lang w:val="en-US" w:eastAsia="zh-CN"/>
          <w14:textFill>
            <w14:solidFill>
              <w14:schemeClr w14:val="tx1"/>
            </w14:solidFill>
          </w14:textFill>
        </w:rPr>
        <w:t>。</w:t>
      </w:r>
    </w:p>
    <w:p w14:paraId="16ED0FF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本次招标</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(接受或不接受)</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联合体投标</w:t>
      </w:r>
      <w:r>
        <w:rPr>
          <w:rFonts w:hint="eastAsia" w:ascii="Times New Roman" w:hAnsi="Times New Roman"/>
          <w:smallCaps w:val="0"/>
          <w:color w:val="000000" w:themeColor="text1"/>
          <w:highlight w:val="none"/>
          <w:vertAlign w:val="superscript"/>
          <w:lang w:val="en-US" w:eastAsia="zh-CN"/>
          <w14:textFill>
            <w14:solidFill>
              <w14:schemeClr w14:val="tx1"/>
            </w14:solidFill>
          </w14:textFill>
        </w:rPr>
        <w:footnoteReference w:id="16"/>
      </w:r>
      <w:r>
        <w:rPr>
          <w:rFonts w:hint="eastAsia" w:ascii="Times New Roman" w:hAnsi="Times New Roman"/>
          <w:smallCaps w:val="0"/>
          <w:color w:val="000000" w:themeColor="text1"/>
          <w:highlight w:val="none"/>
          <w14:textFill>
            <w14:solidFill>
              <w14:schemeClr w14:val="tx1"/>
            </w14:solidFill>
          </w14:textFill>
        </w:rPr>
        <w:t>。</w:t>
      </w:r>
    </w:p>
    <w:p w14:paraId="14E6D59A">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联合体投标的，应满足下列要求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组成联合体的家数不超过</w:t>
      </w:r>
      <w:r>
        <w:rPr>
          <w:rFonts w:hint="eastAsia" w:ascii="宋体" w:hAnsi="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家。联合体各方应签订联合体投标协议书，明确联合体牵头人和各方的工作内容及权利义务。联合体投标的，网上领取招标文件、编制投标文件、电子签章、上传、解密、提交履约担保等工作均由其牵头人负责办理</w:t>
      </w:r>
      <w:r>
        <w:rPr>
          <w:rFonts w:hint="eastAsia" w:ascii="宋体" w:hAnsi="宋体" w:eastAsia="宋体" w:cs="宋体"/>
          <w:color w:val="000000" w:themeColor="text1"/>
          <w:sz w:val="21"/>
          <w:szCs w:val="21"/>
          <w:highlight w:val="yellow"/>
          <w:u w:val="single"/>
          <w14:textFill>
            <w14:solidFill>
              <w14:schemeClr w14:val="tx1"/>
            </w14:solidFill>
          </w14:textFill>
        </w:rPr>
        <w:t>（牵头人应当是承担项目</w:t>
      </w:r>
      <w:r>
        <w:rPr>
          <w:rFonts w:hint="eastAsia" w:ascii="宋体" w:hAnsi="宋体" w:cs="宋体"/>
          <w:color w:val="000000" w:themeColor="text1"/>
          <w:sz w:val="21"/>
          <w:szCs w:val="21"/>
          <w:highlight w:val="yellow"/>
          <w:u w:val="single"/>
          <w:lang w:val="en-US" w:eastAsia="zh-CN"/>
          <w14:textFill>
            <w14:solidFill>
              <w14:schemeClr w14:val="tx1"/>
            </w14:solidFill>
          </w14:textFill>
        </w:rPr>
        <w:t>主体结构或关键性工作</w:t>
      </w:r>
      <w:r>
        <w:rPr>
          <w:rFonts w:hint="eastAsia" w:ascii="宋体" w:hAnsi="宋体" w:eastAsia="宋体" w:cs="宋体"/>
          <w:color w:val="000000" w:themeColor="text1"/>
          <w:sz w:val="21"/>
          <w:szCs w:val="21"/>
          <w:highlight w:val="yellow"/>
          <w:u w:val="single"/>
          <w14:textFill>
            <w14:solidFill>
              <w14:schemeClr w14:val="tx1"/>
            </w14:solidFill>
          </w14:textFill>
        </w:rPr>
        <w:t>的成员）</w:t>
      </w:r>
      <w:r>
        <w:rPr>
          <w:rFonts w:hint="eastAsia" w:ascii="宋体" w:hAnsi="宋体" w:eastAsia="宋体" w:cs="宋体"/>
          <w:color w:val="000000" w:themeColor="text1"/>
          <w:sz w:val="21"/>
          <w:szCs w:val="21"/>
          <w:highlight w:val="none"/>
          <w:u w:val="single"/>
          <w14:textFill>
            <w14:solidFill>
              <w14:schemeClr w14:val="tx1"/>
            </w14:solidFill>
          </w14:textFill>
        </w:rPr>
        <w:t>，其他联合体成员配合。</w:t>
      </w:r>
    </w:p>
    <w:p w14:paraId="14454DB0">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 xml:space="preserve"> 各投标人均可就本招标项目上述标段中的</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(具体数量)</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个标段投标，但最多允许中标</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(具体数量)</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个标段(适用于分标段的招标项目)。</w:t>
      </w:r>
    </w:p>
    <w:p w14:paraId="7C601C38">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u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3.</w:t>
      </w:r>
      <w:r>
        <w:rPr>
          <w:rFonts w:hint="eastAsia" w:ascii="Times New Roman" w:hAnsi="Times New Roman"/>
          <w:smallCaps w:val="0"/>
          <w:color w:val="000000" w:themeColor="text1"/>
          <w:highlight w:val="none"/>
          <w:lang w:val="en-US" w:eastAsia="zh-CN"/>
          <w14:textFill>
            <w14:solidFill>
              <w14:schemeClr w14:val="tx1"/>
            </w14:solidFill>
          </w14:textFill>
        </w:rPr>
        <w:t>9 落实政府采购政策需满足的资格要求</w:t>
      </w:r>
      <w:r>
        <w:rPr>
          <w:rStyle w:val="29"/>
          <w:rFonts w:hint="eastAsia" w:ascii="Times New Roman" w:hAnsi="Times New Roman"/>
          <w:smallCaps w:val="0"/>
          <w:color w:val="000000" w:themeColor="text1"/>
          <w:highlight w:val="none"/>
          <w:lang w:val="en-US" w:eastAsia="zh-CN"/>
          <w14:textFill>
            <w14:solidFill>
              <w14:schemeClr w14:val="tx1"/>
            </w14:solidFill>
          </w14:textFill>
        </w:rPr>
        <w:footnoteReference w:id="17"/>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3D1E3039">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□无，本项目不属于政府采购工程建设项目，不适用政府采购相关政策。</w:t>
      </w:r>
    </w:p>
    <w:p w14:paraId="703F5A5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□无，即本次招标符合不专门面向中小企业预留采购份额的情形。</w:t>
      </w:r>
    </w:p>
    <w:p w14:paraId="254C6A1D">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□本招标项目整体预留专门面向中小企业采购，即投标人提供的工程由中小微企业、监狱企业或残疾人福利性单位承建。</w:t>
      </w:r>
    </w:p>
    <w:p w14:paraId="063F7D19">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□本招标项目整体预留专门面向小微企业采购，即投标人提供的工程由小微企业、监狱企业或残疾人福利性单位承建。</w:t>
      </w:r>
    </w:p>
    <w:p w14:paraId="0E21B747">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□本招标项目【标段号】整体预留专门面向中小企业采购，即该标段投标人提供的工程由中小微企业、监狱企业或残疾人福利性单位承建。</w:t>
      </w:r>
    </w:p>
    <w:p w14:paraId="147B1BC4">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□本招标项目【标段号】整体预留专门面向小微企业采购，即该标段投标人提供的工程由小微企业、监狱企业或残疾人福利性单位承建。</w:t>
      </w:r>
    </w:p>
    <w:p w14:paraId="2E1BBCC5">
      <w:pPr>
        <w:pStyle w:val="18"/>
        <w:keepNext w:val="0"/>
        <w:keepLines w:val="0"/>
        <w:pageBreakBefore w:val="0"/>
        <w:widowControl w:val="0"/>
        <w:kinsoku/>
        <w:wordWrap w:val="0"/>
        <w:overflowPunct/>
        <w:topLinePunct w:val="0"/>
        <w:autoSpaceDE/>
        <w:autoSpaceDN/>
        <w:bidi w:val="0"/>
        <w:adjustRightInd w:val="0"/>
        <w:snapToGrid w:val="0"/>
        <w:ind w:firstLine="420" w:firstLineChars="200"/>
        <w:textAlignment w:val="auto"/>
        <w:rPr>
          <w:rFonts w:hint="default"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pP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□本招标项目部分预留专门面向中小企业采购。要求投标人以联合体形式参加投标，且联合体中中小企业承担的部分达到项目合同总金额的</w:t>
      </w:r>
      <w:r>
        <w:rPr>
          <w:rFonts w:hint="eastAsia" w:ascii="Times New Roman" w:hAnsi="Times New Roman" w:eastAsia="宋体" w:cs="黑体"/>
          <w:bCs/>
          <w:smallCaps w:val="0"/>
          <w:snapToGrid w:val="0"/>
          <w:color w:val="000000" w:themeColor="text1"/>
          <w:kern w:val="2"/>
          <w:sz w:val="21"/>
          <w:szCs w:val="32"/>
          <w:highlight w:val="none"/>
          <w:u w:val="single"/>
          <w:lang w:val="en-US" w:eastAsia="zh-CN" w:bidi="ar-SA"/>
          <w14:textFill>
            <w14:solidFill>
              <w14:schemeClr w14:val="tx1"/>
            </w14:solidFill>
          </w14:textFill>
        </w:rPr>
        <w:t xml:space="preserve">   </w:t>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%以上，其中小微企业承担的比例不低于</w:t>
      </w:r>
      <w:r>
        <w:rPr>
          <w:rFonts w:hint="eastAsia" w:ascii="Times New Roman" w:hAnsi="Times New Roman" w:eastAsia="宋体" w:cs="黑体"/>
          <w:bCs/>
          <w:smallCaps w:val="0"/>
          <w:snapToGrid w:val="0"/>
          <w:color w:val="000000" w:themeColor="text1"/>
          <w:kern w:val="2"/>
          <w:sz w:val="21"/>
          <w:szCs w:val="32"/>
          <w:highlight w:val="none"/>
          <w:u w:val="single"/>
          <w:lang w:val="en-US" w:eastAsia="zh-CN" w:bidi="ar-SA"/>
          <w14:textFill>
            <w14:solidFill>
              <w14:schemeClr w14:val="tx1"/>
            </w14:solidFill>
          </w14:textFill>
        </w:rPr>
        <w:t xml:space="preserve">   </w:t>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%。组成联合体的中小企业与联合体内其他企业之间不得存在直接控股、管理关系。如果投标人本身就属于中小企业，视同已符合本款资格条件，无需再与其他中小企业组成联合体参加投标活动</w:t>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footnoteReference w:id="18"/>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w:t>
      </w:r>
    </w:p>
    <w:p w14:paraId="788CD4BD">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□本招标项目部分预留专门面向中小企业采购。要求大企业向中小企业分包的形式参加投标，且接受分包的中小企业承担的部分达到项目合同总金额的</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%以上，其中接受分包的小微企业承担的比例不低于</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%。接受分包合同的中小企业与分包企业之间不得存在直接控股、管理关系。如果投标人本身就属于中小企业，视同已符合本款资格条件，无需再向其他中小企业分包。</w:t>
      </w:r>
    </w:p>
    <w:bookmarkEnd w:id="67"/>
    <w:bookmarkEnd w:id="68"/>
    <w:p w14:paraId="139AAACF">
      <w:pPr>
        <w:pStyle w:val="7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69" w:name="_Toc19293"/>
      <w:bookmarkStart w:id="70" w:name="_Toc21107"/>
      <w:bookmarkStart w:id="71" w:name="_Toc16644"/>
      <w:r>
        <w:rPr>
          <w:rFonts w:hint="eastAsia" w:ascii="Times New Roman" w:hAnsi="Times New Roman"/>
          <w:smallCaps w:val="0"/>
          <w:color w:val="000000" w:themeColor="text1"/>
          <w:highlight w:val="none"/>
          <w14:textFill>
            <w14:solidFill>
              <w14:schemeClr w14:val="tx1"/>
            </w14:solidFill>
          </w14:textFill>
        </w:rPr>
        <w:t>4. 招标文件的获取</w:t>
      </w:r>
      <w:bookmarkEnd w:id="69"/>
      <w:bookmarkEnd w:id="70"/>
      <w:bookmarkEnd w:id="71"/>
    </w:p>
    <w:p w14:paraId="160D38D4">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bookmarkStart w:id="72" w:name="_Toc15363"/>
      <w:bookmarkStart w:id="73" w:name="_Toc6719"/>
      <w:r>
        <w:rPr>
          <w:rFonts w:hint="eastAsia" w:ascii="Times New Roman" w:hAnsi="Times New Roman"/>
          <w:smallCaps w:val="0"/>
          <w:color w:val="000000" w:themeColor="text1"/>
          <w:highlight w:val="none"/>
          <w14:textFill>
            <w14:solidFill>
              <w14:schemeClr w14:val="tx1"/>
            </w14:solidFill>
          </w14:textFill>
        </w:rPr>
        <w:t>4.1 获取时间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none"/>
          <w:lang w:val="en-US" w:eastAsia="zh-CN"/>
          <w14:textFill>
            <w14:solidFill>
              <w14:schemeClr w14:val="tx1"/>
            </w14:solidFill>
          </w14:textFill>
        </w:rPr>
        <w:t>自</w:t>
      </w:r>
      <w:r>
        <w:rPr>
          <w:rFonts w:hint="eastAsia"/>
          <w:color w:val="000000" w:themeColor="text1"/>
          <w:highlight w:val="none"/>
          <w14:textFill>
            <w14:solidFill>
              <w14:schemeClr w14:val="tx1"/>
            </w14:solidFill>
          </w14:textFill>
        </w:rPr>
        <w:t>本公告发布之日起至本项目投标截止时间（北京时间，以本中心网站服务器时间为准）</w:t>
      </w:r>
      <w:r>
        <w:rPr>
          <w:rFonts w:hint="eastAsia" w:ascii="宋体" w:hAnsi="宋体" w:eastAsia="宋体" w:cs="宋体"/>
          <w:color w:val="000000" w:themeColor="text1"/>
          <w:sz w:val="21"/>
          <w:szCs w:val="21"/>
          <w:highlight w:val="none"/>
          <w14:textFill>
            <w14:solidFill>
              <w14:schemeClr w14:val="tx1"/>
            </w14:solidFill>
          </w14:textFill>
        </w:rPr>
        <w:t>。</w:t>
      </w:r>
    </w:p>
    <w:p w14:paraId="49992B7A">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 获取方式</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03A5A35">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4.2.1</w:t>
      </w:r>
      <w:r>
        <w:rPr>
          <w:rFonts w:hint="eastAsia" w:ascii="宋体" w:hAnsi="宋体" w:eastAsia="宋体" w:cs="宋体"/>
          <w:color w:val="000000" w:themeColor="text1"/>
          <w:sz w:val="21"/>
          <w:szCs w:val="21"/>
          <w:highlight w:val="none"/>
          <w14:textFill>
            <w14:solidFill>
              <w14:schemeClr w14:val="tx1"/>
            </w14:solidFill>
          </w14:textFill>
        </w:rPr>
        <w:t>潜在供应商（投标人）须在“安徽省公共资源交易市场主体库”（http://ggzy.ah.gov.cn/ahggfwpt-zhutiku）登记注册，并通过验证。</w:t>
      </w:r>
    </w:p>
    <w:p w14:paraId="01BC8677">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4.2.2</w:t>
      </w:r>
      <w:r>
        <w:rPr>
          <w:rFonts w:hint="eastAsia" w:ascii="Times New Roman" w:hAnsi="Times New Roman"/>
          <w:smallCaps w:val="0"/>
          <w:color w:val="000000" w:themeColor="text1"/>
          <w:highlight w:val="none"/>
          <w14:textFill>
            <w14:solidFill>
              <w14:schemeClr w14:val="tx1"/>
            </w14:solidFill>
          </w14:textFill>
        </w:rPr>
        <w:t>登录“淮南市公共资源交易中心网(http://jy.ggj.huainan.gov.cn/)”，点击“交易平台”，登录淮南市公共资源交易平台，填写投标信息，查阅、领取文件。投标人须随时关注该项目答疑及补充通知，并关注淮南市公共资源交易中心网信息动态。投标人如因关注不及时错过信息下载，后果自负。</w:t>
      </w:r>
    </w:p>
    <w:p w14:paraId="7FF92CF5">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4.3</w:t>
      </w:r>
      <w:r>
        <w:rPr>
          <w:rFonts w:hint="eastAsia" w:ascii="Times New Roman" w:hAnsi="Times New Roman"/>
          <w:smallCaps w:val="0"/>
          <w:color w:val="000000" w:themeColor="text1"/>
          <w:highlight w:val="none"/>
          <w14:textFill>
            <w14:solidFill>
              <w14:schemeClr w14:val="tx1"/>
            </w14:solidFill>
          </w14:textFill>
        </w:rPr>
        <w:t>招标文件售价：0元</w:t>
      </w:r>
    </w:p>
    <w:p w14:paraId="136E3A33">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4.4</w:t>
      </w:r>
      <w:r>
        <w:rPr>
          <w:rFonts w:hint="eastAsia" w:ascii="Times New Roman" w:hAnsi="Times New Roman"/>
          <w:smallCaps w:val="0"/>
          <w:color w:val="000000" w:themeColor="text1"/>
          <w:highlight w:val="none"/>
          <w:lang w:eastAsia="zh-CN"/>
          <w14:textFill>
            <w14:solidFill>
              <w14:schemeClr w14:val="tx1"/>
            </w14:solidFill>
          </w14:textFill>
        </w:rPr>
        <w:t>获取地点：网上获取，获取网址：淮南市公共资源交易中心网站（http://jy.ggj.huainan.gov.cn/）</w:t>
      </w:r>
    </w:p>
    <w:p w14:paraId="71C6F758">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smallCaps w:val="0"/>
          <w:color w:val="000000" w:themeColor="text1"/>
          <w:highlight w:val="none"/>
          <w:lang w:val="en-US" w:eastAsia="zh-CN"/>
          <w14:textFill>
            <w14:solidFill>
              <w14:schemeClr w14:val="tx1"/>
            </w14:solidFill>
          </w14:textFill>
        </w:rPr>
        <w:t>4.5</w:t>
      </w:r>
      <w:r>
        <w:rPr>
          <w:rFonts w:hint="default" w:ascii="Times New Roman" w:hAnsi="Times New Roman" w:eastAsia="宋体" w:cs="Times New Roman"/>
          <w:color w:val="000000" w:themeColor="text1"/>
          <w:sz w:val="21"/>
          <w:szCs w:val="21"/>
          <w:highlight w:val="none"/>
          <w14:textFill>
            <w14:solidFill>
              <w14:schemeClr w14:val="tx1"/>
            </w14:solidFill>
          </w14:textFill>
        </w:rPr>
        <w:t>相关事项</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p w14:paraId="09CB63B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4.5.1 </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招标文件获取过程中有技术或操作疑问，请拨打交易平台技术支持热线：0512-58188516。</w:t>
      </w:r>
    </w:p>
    <w:p w14:paraId="02DC5C5A">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4.5.2 </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CA锁（证书KEY）办理、续费、登录等问题，请查阅本网站“办事指南”栏目中“CA数字证书和电子签章 ”内容，也可拨打驻交易中心电话0554-6818265-4。</w:t>
      </w:r>
    </w:p>
    <w:p w14:paraId="1BA5471C">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4.5.3 </w:t>
      </w:r>
      <w:r>
        <w:rPr>
          <w:rFonts w:hint="default" w:ascii="Times New Roman" w:hAnsi="Times New Roman" w:eastAsia="宋体" w:cs="Times New Roman"/>
          <w:color w:val="000000" w:themeColor="text1"/>
          <w:sz w:val="21"/>
          <w:szCs w:val="21"/>
          <w:highlight w:val="none"/>
          <w14:textFill>
            <w14:solidFill>
              <w14:schemeClr w14:val="tx1"/>
            </w14:solidFill>
          </w14:textFill>
        </w:rPr>
        <w:t>项目相关情况疑问（咨询）请与本公告联系方式中的招标（采购）人、代理机构联系。</w:t>
      </w:r>
    </w:p>
    <w:p w14:paraId="2A94DE92">
      <w:pPr>
        <w:pStyle w:val="78"/>
        <w:pageBreakBefore w:val="0"/>
        <w:kinsoku/>
        <w:wordWrap w:val="0"/>
        <w:overflowPunct/>
        <w:bidi w:val="0"/>
        <w:rPr>
          <w:rFonts w:hint="eastAsia" w:ascii="Times New Roman" w:hAnsi="Times New Roman" w:eastAsia="黑体"/>
          <w:smallCaps w:val="0"/>
          <w:color w:val="000000" w:themeColor="text1"/>
          <w:highlight w:val="none"/>
          <w:lang w:eastAsia="zh-CN"/>
          <w14:textFill>
            <w14:solidFill>
              <w14:schemeClr w14:val="tx1"/>
            </w14:solidFill>
          </w14:textFill>
        </w:rPr>
      </w:pPr>
      <w:bookmarkStart w:id="74" w:name="_Toc22423"/>
      <w:r>
        <w:rPr>
          <w:rFonts w:hint="eastAsia" w:ascii="Times New Roman" w:hAnsi="Times New Roman"/>
          <w:smallCaps w:val="0"/>
          <w:color w:val="000000" w:themeColor="text1"/>
          <w:highlight w:val="none"/>
          <w14:textFill>
            <w14:solidFill>
              <w14:schemeClr w14:val="tx1"/>
            </w14:solidFill>
          </w14:textFill>
        </w:rPr>
        <w:t>5. 投标文件的</w:t>
      </w:r>
      <w:bookmarkEnd w:id="72"/>
      <w:bookmarkEnd w:id="73"/>
      <w:r>
        <w:rPr>
          <w:rFonts w:hint="eastAsia" w:ascii="Times New Roman" w:hAnsi="Times New Roman"/>
          <w:smallCaps w:val="0"/>
          <w:color w:val="000000" w:themeColor="text1"/>
          <w:highlight w:val="none"/>
          <w:lang w:eastAsia="zh-CN"/>
          <w14:textFill>
            <w14:solidFill>
              <w14:schemeClr w14:val="tx1"/>
            </w14:solidFill>
          </w14:textFill>
        </w:rPr>
        <w:t>提交</w:t>
      </w:r>
      <w:bookmarkEnd w:id="74"/>
    </w:p>
    <w:p w14:paraId="00B84885">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both"/>
        <w:textAlignment w:val="auto"/>
        <w:rPr>
          <w:rFonts w:hint="eastAsia" w:ascii="宋体" w:hAnsi="宋体" w:eastAsia="宋体" w:cs="宋体"/>
          <w:b/>
          <w:color w:val="000000" w:themeColor="text1"/>
          <w:sz w:val="21"/>
          <w:szCs w:val="21"/>
          <w:highlight w:val="none"/>
          <w14:textFill>
            <w14:solidFill>
              <w14:schemeClr w14:val="tx1"/>
            </w14:solidFill>
          </w14:textFill>
        </w:rPr>
      </w:pPr>
      <w:bookmarkStart w:id="75" w:name="_Toc25505"/>
      <w:bookmarkStart w:id="76" w:name="_Toc22992"/>
      <w:r>
        <w:rPr>
          <w:rFonts w:hint="eastAsia" w:ascii="宋体" w:hAnsi="宋体" w:eastAsia="宋体" w:cs="宋体"/>
          <w:bCs/>
          <w:snapToGrid w:val="0"/>
          <w:color w:val="000000" w:themeColor="text1"/>
          <w:kern w:val="0"/>
          <w:sz w:val="21"/>
          <w:szCs w:val="21"/>
          <w:highlight w:val="none"/>
          <w14:textFill>
            <w14:solidFill>
              <w14:schemeClr w14:val="tx1"/>
            </w14:solidFill>
          </w14:textFill>
        </w:rPr>
        <w:t>投标文件递交的截止时间(投标截止时间，下同)为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月</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 xml:space="preserve"> 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分，投标人应在截止时间前通过</w:t>
      </w:r>
      <w:r>
        <w:rPr>
          <w:rFonts w:hint="eastAsia" w:ascii="宋体" w:hAnsi="宋体" w:eastAsia="宋体" w:cs="宋体"/>
          <w:bCs/>
          <w:snapToGrid w:val="0"/>
          <w:color w:val="000000" w:themeColor="text1"/>
          <w:kern w:val="0"/>
          <w:sz w:val="21"/>
          <w:szCs w:val="21"/>
          <w:highlight w:val="none"/>
          <w:u w:val="single"/>
          <w14:textFill>
            <w14:solidFill>
              <w14:schemeClr w14:val="tx1"/>
            </w14:solidFill>
          </w14:textFill>
        </w:rPr>
        <w:t xml:space="preserve"> 淮南市公共资源交易中心网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（电子交易系统）递交电子投标文件。</w:t>
      </w:r>
    </w:p>
    <w:p w14:paraId="6DF07AD9">
      <w:pPr>
        <w:pageBreakBefore w:val="0"/>
        <w:kinsoku/>
        <w:wordWrap w:val="0"/>
        <w:overflowPunct/>
        <w:bidi w:val="0"/>
        <w:spacing w:line="440" w:lineRule="exact"/>
        <w:ind w:firstLine="435"/>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投标人应充分考虑网上递交投标文件时的不可预见因素，逾期未完成上传或未按规定加密的投标文件，</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电子交易系统</w:t>
      </w:r>
      <w:r>
        <w:rPr>
          <w:rStyle w:val="97"/>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将拒绝</w:t>
      </w:r>
      <w:r>
        <w:rPr>
          <w:rFonts w:hint="eastAsia" w:ascii="宋体" w:hAnsi="宋体" w:eastAsia="宋体" w:cs="宋体"/>
          <w:snapToGrid w:val="0"/>
          <w:color w:val="000000" w:themeColor="text1"/>
          <w:kern w:val="0"/>
          <w:sz w:val="21"/>
          <w:szCs w:val="21"/>
          <w:highlight w:val="none"/>
          <w14:textFill>
            <w14:solidFill>
              <w14:schemeClr w14:val="tx1"/>
            </w14:solidFill>
          </w14:textFill>
        </w:rPr>
        <w:t>接收</w:t>
      </w:r>
      <w:r>
        <w:rPr>
          <w:rStyle w:val="97"/>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并</w:t>
      </w:r>
      <w:r>
        <w:rPr>
          <w:rFonts w:hint="eastAsia" w:ascii="宋体" w:hAnsi="宋体" w:eastAsia="宋体" w:cs="宋体"/>
          <w:snapToGrid w:val="0"/>
          <w:color w:val="000000" w:themeColor="text1"/>
          <w:kern w:val="0"/>
          <w:sz w:val="21"/>
          <w:szCs w:val="21"/>
          <w:highlight w:val="none"/>
          <w:lang w:val="zh-CN"/>
          <w14:textFill>
            <w14:solidFill>
              <w14:schemeClr w14:val="tx1"/>
            </w14:solidFill>
          </w14:textFill>
        </w:rPr>
        <w:t>提示</w:t>
      </w:r>
      <w:r>
        <w:rPr>
          <w:rFonts w:hint="eastAsia" w:ascii="宋体" w:hAnsi="宋体" w:eastAsia="宋体" w:cs="宋体"/>
          <w:snapToGrid w:val="0"/>
          <w:color w:val="000000" w:themeColor="text1"/>
          <w:kern w:val="0"/>
          <w:sz w:val="21"/>
          <w:szCs w:val="21"/>
          <w:highlight w:val="none"/>
          <w14:textFill>
            <w14:solidFill>
              <w14:schemeClr w14:val="tx1"/>
            </w14:solidFill>
          </w14:textFill>
        </w:rPr>
        <w:t>。</w:t>
      </w:r>
    </w:p>
    <w:p w14:paraId="49FA7DEB">
      <w:pPr>
        <w:keepNext w:val="0"/>
        <w:keepLines w:val="0"/>
        <w:pageBreakBefore w:val="0"/>
        <w:widowControl w:val="0"/>
        <w:kinsoku/>
        <w:wordWrap w:val="0"/>
        <w:overflowPunct/>
        <w:topLinePunct/>
        <w:autoSpaceDE/>
        <w:autoSpaceDN/>
        <w:bidi w:val="0"/>
        <w:adjustRightInd/>
        <w:snapToGrid/>
        <w:spacing w:beforeLines="0" w:afterLines="0" w:line="360" w:lineRule="auto"/>
        <w:ind w:firstLine="422" w:firstLineChars="200"/>
        <w:jc w:val="both"/>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注：本项目实行网上开评标，网上上传加密的电子版投标文件，投标人必须在30分钟内远程解密完成。</w:t>
      </w:r>
    </w:p>
    <w:p w14:paraId="5B4C2261">
      <w:pPr>
        <w:keepNext w:val="0"/>
        <w:keepLines w:val="0"/>
        <w:pageBreakBefore w:val="0"/>
        <w:widowControl w:val="0"/>
        <w:kinsoku/>
        <w:wordWrap w:val="0"/>
        <w:overflowPunct/>
        <w:topLinePunct/>
        <w:autoSpaceDE/>
        <w:autoSpaceDN/>
        <w:bidi w:val="0"/>
        <w:adjustRightInd/>
        <w:snapToGrid/>
        <w:spacing w:beforeLines="0" w:afterLines="0" w:line="360" w:lineRule="auto"/>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出现下列情况的，投标人必须重新用数字证书签章和加密投标文件，并在投标截止时间之前上传完成到网上招投标系统：</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数字证书到期后重新续期；</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数字证书因遗失、损坏、企业信息变更等情况更换新证书。</w:t>
      </w:r>
    </w:p>
    <w:p w14:paraId="0F63DBE8">
      <w:pPr>
        <w:keepNext w:val="0"/>
        <w:keepLines w:val="0"/>
        <w:pageBreakBefore w:val="0"/>
        <w:widowControl w:val="0"/>
        <w:kinsoku/>
        <w:wordWrap w:val="0"/>
        <w:overflowPunct/>
        <w:topLinePunct/>
        <w:autoSpaceDE/>
        <w:autoSpaceDN/>
        <w:bidi w:val="0"/>
        <w:adjustRightInd/>
        <w:snapToGrid/>
        <w:spacing w:beforeLines="0" w:afterLines="0" w:line="360" w:lineRule="auto"/>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投标人由于数字证书遗失、损坏、更换、续期等情况导致投标文件无法解密，由投标人自行承担责任。</w:t>
      </w:r>
    </w:p>
    <w:p w14:paraId="1C7158B7">
      <w:pPr>
        <w:pStyle w:val="7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77" w:name="_Toc232"/>
      <w:r>
        <w:rPr>
          <w:rFonts w:hint="eastAsia" w:ascii="Times New Roman" w:hAnsi="Times New Roman"/>
          <w:smallCaps w:val="0"/>
          <w:color w:val="000000" w:themeColor="text1"/>
          <w:highlight w:val="none"/>
          <w14:textFill>
            <w14:solidFill>
              <w14:schemeClr w14:val="tx1"/>
            </w14:solidFill>
          </w14:textFill>
        </w:rPr>
        <w:t>6. 开标时间及地点</w:t>
      </w:r>
      <w:bookmarkEnd w:id="75"/>
      <w:bookmarkEnd w:id="76"/>
      <w:bookmarkEnd w:id="77"/>
    </w:p>
    <w:p w14:paraId="5F874A7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bookmarkStart w:id="78" w:name="_Toc3647"/>
      <w:bookmarkStart w:id="79" w:name="_Toc28376"/>
      <w:r>
        <w:rPr>
          <w:rFonts w:hint="eastAsia" w:ascii="Times New Roman" w:hAnsi="Times New Roman"/>
          <w:smallCaps w:val="0"/>
          <w:color w:val="000000" w:themeColor="text1"/>
          <w:highlight w:val="none"/>
          <w14:textFill>
            <w14:solidFill>
              <w14:schemeClr w14:val="tx1"/>
            </w14:solidFill>
          </w14:textFill>
        </w:rPr>
        <w:t>6.1 开标时间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时</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p w14:paraId="526B2CC7">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6.2 开标地点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C199E70">
      <w:pPr>
        <w:pStyle w:val="78"/>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80" w:name="_Toc28267"/>
      <w:r>
        <w:rPr>
          <w:rFonts w:hint="eastAsia" w:ascii="Times New Roman" w:hAnsi="Times New Roman"/>
          <w:smallCaps w:val="0"/>
          <w:color w:val="000000" w:themeColor="text1"/>
          <w:highlight w:val="none"/>
          <w:lang w:val="en-US" w:eastAsia="zh-CN"/>
          <w14:textFill>
            <w14:solidFill>
              <w14:schemeClr w14:val="tx1"/>
            </w14:solidFill>
          </w14:textFill>
        </w:rPr>
        <w:t>7.</w:t>
      </w:r>
      <w:bookmarkStart w:id="81" w:name="_Toc470760986"/>
      <w:bookmarkStart w:id="82" w:name="_Toc501257046"/>
      <w:r>
        <w:rPr>
          <w:rFonts w:hint="eastAsia" w:ascii="Times New Roman" w:hAnsi="Times New Roman"/>
          <w:smallCaps w:val="0"/>
          <w:color w:val="000000" w:themeColor="text1"/>
          <w:highlight w:val="none"/>
          <w:lang w:val="en-US" w:eastAsia="zh-CN"/>
          <w14:textFill>
            <w14:solidFill>
              <w14:schemeClr w14:val="tx1"/>
            </w14:solidFill>
          </w14:textFill>
        </w:rPr>
        <w:t xml:space="preserve"> 确认</w:t>
      </w:r>
      <w:bookmarkEnd w:id="78"/>
      <w:bookmarkEnd w:id="79"/>
      <w:bookmarkEnd w:id="80"/>
      <w:bookmarkEnd w:id="81"/>
      <w:bookmarkEnd w:id="82"/>
    </w:p>
    <w:p w14:paraId="57BB4F20">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你单位收到本邀请书后，请于</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时</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r>
        <w:rPr>
          <w:rFonts w:hint="eastAsia" w:ascii="Times New Roman" w:hAnsi="Times New Roman"/>
          <w:smallCaps w:val="0"/>
          <w:color w:val="000000" w:themeColor="text1"/>
          <w:highlight w:val="none"/>
          <w:lang w:val="en-US" w:eastAsia="zh-CN"/>
          <w14:textFill>
            <w14:solidFill>
              <w14:schemeClr w14:val="tx1"/>
            </w14:solidFill>
          </w14:textFill>
        </w:rPr>
        <w:t>前，以书面形式确认是否参加投标。在本邀请书规定的时间内未表示是否参加投标或明确表示不参加投标的，不得再参加投标。</w:t>
      </w:r>
    </w:p>
    <w:p w14:paraId="66B89915">
      <w:pPr>
        <w:pStyle w:val="78"/>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83" w:name="_Toc31248"/>
      <w:bookmarkStart w:id="84" w:name="_Toc12079"/>
      <w:r>
        <w:rPr>
          <w:rFonts w:hint="eastAsia" w:ascii="Times New Roman" w:hAnsi="Times New Roman"/>
          <w:smallCaps w:val="0"/>
          <w:color w:val="000000" w:themeColor="text1"/>
          <w:highlight w:val="none"/>
          <w:lang w:val="en-US" w:eastAsia="zh-CN"/>
          <w14:textFill>
            <w14:solidFill>
              <w14:schemeClr w14:val="tx1"/>
            </w14:solidFill>
          </w14:textFill>
        </w:rPr>
        <w:t>8. 评标及定标办法</w:t>
      </w:r>
      <w:bookmarkEnd w:id="83"/>
      <w:bookmarkEnd w:id="84"/>
      <w:r>
        <w:rPr>
          <w:rFonts w:hint="eastAsia" w:ascii="Times New Roman" w:hAnsi="Times New Roman"/>
          <w:smallCaps w:val="0"/>
          <w:color w:val="000000" w:themeColor="text1"/>
          <w:highlight w:val="none"/>
          <w:lang w:val="en-US" w:eastAsia="zh-CN"/>
          <w14:textFill>
            <w14:solidFill>
              <w14:schemeClr w14:val="tx1"/>
            </w14:solidFill>
          </w14:textFill>
        </w:rPr>
        <w:t xml:space="preserve"> </w:t>
      </w:r>
    </w:p>
    <w:p w14:paraId="37359D64">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val="en-US" w:eastAsia="zh-CN"/>
          <w14:textFill>
            <w14:solidFill>
              <w14:schemeClr w14:val="tx1"/>
            </w14:solidFill>
          </w14:textFill>
        </w:rPr>
        <w:t>.1 资格审查方式：</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    （根据实际情况填写“</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资格后审</w:t>
      </w:r>
      <w:r>
        <w:rPr>
          <w:rFonts w:hint="eastAsia" w:ascii="宋体" w:hAnsi="宋体" w:cs="宋体"/>
          <w:color w:val="000000" w:themeColor="text1"/>
          <w:sz w:val="21"/>
          <w:szCs w:val="21"/>
          <w:highlight w:val="none"/>
          <w:u w:val="single"/>
          <w:lang w:val="en-US" w:eastAsia="zh-CN"/>
          <w14:textFill>
            <w14:solidFill>
              <w14:schemeClr w14:val="tx1"/>
            </w14:solidFill>
          </w14:textFill>
        </w:rPr>
        <w:t>”</w:t>
      </w:r>
      <w:r>
        <w:rPr>
          <w:rFonts w:hint="eastAsia" w:ascii="宋体" w:hAnsi="宋体" w:cs="宋体"/>
          <w:bCs/>
          <w:snapToGrid w:val="0"/>
          <w:color w:val="000000" w:themeColor="text1"/>
          <w:kern w:val="0"/>
          <w:sz w:val="21"/>
          <w:szCs w:val="21"/>
          <w:highlight w:val="none"/>
          <w:u w:val="single"/>
          <w:lang w:val="en-US" w:eastAsia="zh-CN"/>
          <w14:textFill>
            <w14:solidFill>
              <w14:schemeClr w14:val="tx1"/>
            </w14:solidFill>
          </w14:textFill>
        </w:rPr>
        <w:t>或“</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资格预审</w:t>
      </w:r>
      <w:r>
        <w:rPr>
          <w:rFonts w:hint="eastAsia" w:ascii="宋体" w:hAnsi="宋体" w:cs="宋体"/>
          <w:bCs/>
          <w:snapToGrid w:val="0"/>
          <w:color w:val="000000" w:themeColor="text1"/>
          <w:kern w:val="0"/>
          <w:sz w:val="21"/>
          <w:szCs w:val="21"/>
          <w:highlight w:val="none"/>
          <w:u w:val="single"/>
          <w:lang w:val="en-US" w:eastAsia="zh-CN"/>
          <w14:textFill>
            <w14:solidFill>
              <w14:schemeClr w14:val="tx1"/>
            </w14:solidFill>
          </w14:textFill>
        </w:rPr>
        <w:t>”）</w:t>
      </w:r>
    </w:p>
    <w:p w14:paraId="4B5CD384">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color w:val="000000" w:themeColor="text1"/>
          <w:sz w:val="21"/>
          <w:szCs w:val="21"/>
          <w:highlight w:val="none"/>
          <w:u w:val="single"/>
          <w14:textFill>
            <w14:solidFill>
              <w14:schemeClr w14:val="tx1"/>
            </w14:solidFill>
          </w14:textFill>
        </w:rPr>
      </w:pPr>
      <w:r>
        <w:rPr>
          <w:rFonts w:hint="eastAsia" w:ascii="宋体" w:hAnsi="宋体" w:cs="宋体"/>
          <w:b w:val="0"/>
          <w:bCs/>
          <w:snapToGrid w:val="0"/>
          <w:color w:val="000000" w:themeColor="text1"/>
          <w:kern w:val="0"/>
          <w:sz w:val="21"/>
          <w:szCs w:val="21"/>
          <w:highlight w:val="none"/>
          <w:u w:val="none"/>
          <w:lang w:val="en-US" w:eastAsia="zh-CN"/>
          <w14:textFill>
            <w14:solidFill>
              <w14:schemeClr w14:val="tx1"/>
            </w14:solidFill>
          </w14:textFill>
        </w:rPr>
        <w:t>8</w:t>
      </w:r>
      <w:r>
        <w:rPr>
          <w:rFonts w:hint="eastAsia" w:ascii="宋体" w:hAnsi="宋体" w:eastAsia="宋体" w:cs="宋体"/>
          <w:b w:val="0"/>
          <w:bCs/>
          <w:snapToGrid w:val="0"/>
          <w:color w:val="000000" w:themeColor="text1"/>
          <w:kern w:val="0"/>
          <w:sz w:val="21"/>
          <w:szCs w:val="21"/>
          <w:highlight w:val="none"/>
          <w:u w:val="none"/>
          <w:lang w:val="en-US" w:eastAsia="zh-CN"/>
          <w14:textFill>
            <w14:solidFill>
              <w14:schemeClr w14:val="tx1"/>
            </w14:solidFill>
          </w14:textFill>
        </w:rPr>
        <w:t>.2 评标办法：</w:t>
      </w:r>
      <w:r>
        <w:rPr>
          <w:rFonts w:hint="eastAsia" w:ascii="宋体" w:hAnsi="宋体" w:eastAsia="宋体" w:cs="宋体"/>
          <w:b w:val="0"/>
          <w:bCs/>
          <w:color w:val="000000" w:themeColor="text1"/>
          <w:sz w:val="21"/>
          <w:szCs w:val="21"/>
          <w:highlight w:val="none"/>
          <w:u w:val="single"/>
          <w14:textFill>
            <w14:solidFill>
              <w14:schemeClr w14:val="tx1"/>
            </w14:solidFill>
          </w14:textFill>
        </w:rPr>
        <w:t xml:space="preserve">       </w:t>
      </w:r>
      <w:r>
        <w:rPr>
          <w:rFonts w:hint="eastAsia" w:ascii="Times New Roman" w:hAnsi="Times New Roman"/>
          <w:smallCaps w:val="0"/>
          <w:color w:val="000000" w:themeColor="text1"/>
          <w:sz w:val="21"/>
          <w:szCs w:val="21"/>
          <w:highlight w:val="none"/>
          <w:u w:val="single"/>
          <w:lang w:eastAsia="zh-CN"/>
          <w14:textFill>
            <w14:solidFill>
              <w14:schemeClr w14:val="tx1"/>
            </w14:solidFill>
          </w14:textFill>
        </w:rPr>
        <w:t>（</w:t>
      </w:r>
      <w:r>
        <w:rPr>
          <w:rFonts w:hint="eastAsia" w:ascii="Times New Roman" w:hAnsi="Times New Roman"/>
          <w:smallCaps w:val="0"/>
          <w:color w:val="000000" w:themeColor="text1"/>
          <w:sz w:val="21"/>
          <w:szCs w:val="21"/>
          <w:highlight w:val="none"/>
          <w:u w:val="single"/>
          <w:lang w:val="en-US" w:eastAsia="zh-CN"/>
          <w14:textFill>
            <w14:solidFill>
              <w14:schemeClr w14:val="tx1"/>
            </w14:solidFill>
          </w14:textFill>
        </w:rPr>
        <w:t>详见招标文件第三章“评标及定标”</w:t>
      </w:r>
      <w:r>
        <w:rPr>
          <w:rFonts w:hint="eastAsia" w:ascii="Times New Roman" w:hAnsi="Times New Roman"/>
          <w:smallCaps w:val="0"/>
          <w:color w:val="000000" w:themeColor="text1"/>
          <w:sz w:val="21"/>
          <w:szCs w:val="21"/>
          <w:highlight w:val="none"/>
          <w:u w:val="single"/>
          <w:lang w:eastAsia="zh-CN"/>
          <w14:textFill>
            <w14:solidFill>
              <w14:schemeClr w14:val="tx1"/>
            </w14:solidFill>
          </w14:textFill>
        </w:rPr>
        <w:t>）</w:t>
      </w:r>
    </w:p>
    <w:p w14:paraId="72691547">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pPr>
      <w:r>
        <w:rPr>
          <w:rFonts w:hint="eastAsia" w:ascii="宋体" w:hAnsi="宋体" w:cs="宋体"/>
          <w:b w:val="0"/>
          <w:bCs/>
          <w:color w:val="000000" w:themeColor="text1"/>
          <w:sz w:val="21"/>
          <w:szCs w:val="21"/>
          <w:highlight w:val="none"/>
          <w:u w:val="none"/>
          <w:lang w:val="en-US" w:eastAsia="zh-CN"/>
          <w14:textFill>
            <w14:solidFill>
              <w14:schemeClr w14:val="tx1"/>
            </w14:solidFill>
          </w14:textFill>
        </w:rPr>
        <w:t>8</w:t>
      </w:r>
      <w:r>
        <w:rPr>
          <w:rFonts w:hint="eastAsia" w:ascii="宋体" w:hAnsi="宋体" w:eastAsia="宋体" w:cs="宋体"/>
          <w:b w:val="0"/>
          <w:bCs/>
          <w:color w:val="000000" w:themeColor="text1"/>
          <w:sz w:val="21"/>
          <w:szCs w:val="21"/>
          <w:highlight w:val="none"/>
          <w:u w:val="none"/>
          <w:lang w:val="en-US" w:eastAsia="zh-CN"/>
          <w14:textFill>
            <w14:solidFill>
              <w14:schemeClr w14:val="tx1"/>
            </w14:solidFill>
          </w14:textFill>
        </w:rPr>
        <w:t>.3 是否采用“电子暗标横向评审”方式：</w:t>
      </w:r>
      <w:r>
        <w:rPr>
          <w:rFonts w:hint="eastAsia" w:ascii="宋体" w:hAnsi="宋体" w:cs="宋体"/>
          <w:b w:val="0"/>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（根据实际情况填写“</w:t>
      </w:r>
      <w:r>
        <w:rPr>
          <w:rFonts w:hint="eastAsia" w:ascii="宋体" w:hAnsi="宋体" w:cs="宋体"/>
          <w:bCs/>
          <w:snapToGrid w:val="0"/>
          <w:color w:val="000000" w:themeColor="text1"/>
          <w:kern w:val="0"/>
          <w:sz w:val="21"/>
          <w:szCs w:val="21"/>
          <w:highlight w:val="none"/>
          <w:u w:val="single"/>
          <w:lang w:val="en-US" w:eastAsia="zh-CN"/>
          <w14:textFill>
            <w14:solidFill>
              <w14:schemeClr w14:val="tx1"/>
            </w14:solidFill>
          </w14:textFill>
        </w:rPr>
        <w:t>是</w:t>
      </w:r>
      <w:r>
        <w:rPr>
          <w:rFonts w:hint="eastAsia" w:ascii="宋体" w:hAnsi="宋体" w:cs="宋体"/>
          <w:color w:val="000000" w:themeColor="text1"/>
          <w:sz w:val="21"/>
          <w:szCs w:val="21"/>
          <w:highlight w:val="none"/>
          <w:u w:val="single"/>
          <w:lang w:val="en-US" w:eastAsia="zh-CN"/>
          <w14:textFill>
            <w14:solidFill>
              <w14:schemeClr w14:val="tx1"/>
            </w14:solidFill>
          </w14:textFill>
        </w:rPr>
        <w:t>”</w:t>
      </w:r>
      <w:r>
        <w:rPr>
          <w:rFonts w:hint="eastAsia" w:ascii="宋体" w:hAnsi="宋体" w:cs="宋体"/>
          <w:bCs/>
          <w:snapToGrid w:val="0"/>
          <w:color w:val="000000" w:themeColor="text1"/>
          <w:kern w:val="0"/>
          <w:sz w:val="21"/>
          <w:szCs w:val="21"/>
          <w:highlight w:val="none"/>
          <w:u w:val="single"/>
          <w:lang w:val="en-US" w:eastAsia="zh-CN"/>
          <w14:textFill>
            <w14:solidFill>
              <w14:schemeClr w14:val="tx1"/>
            </w14:solidFill>
          </w14:textFill>
        </w:rPr>
        <w:t>或“否”）</w:t>
      </w:r>
    </w:p>
    <w:p w14:paraId="5D61A4E9">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pPr>
      <w:r>
        <w:rPr>
          <w:rFonts w:hint="eastAsia" w:ascii="宋体" w:hAnsi="宋体" w:cs="宋体"/>
          <w:b w:val="0"/>
          <w:bCs/>
          <w:snapToGrid w:val="0"/>
          <w:color w:val="000000" w:themeColor="text1"/>
          <w:kern w:val="0"/>
          <w:sz w:val="21"/>
          <w:szCs w:val="21"/>
          <w:highlight w:val="none"/>
          <w:lang w:val="en-US" w:eastAsia="zh-CN"/>
          <w14:textFill>
            <w14:solidFill>
              <w14:schemeClr w14:val="tx1"/>
            </w14:solidFill>
          </w14:textFill>
        </w:rPr>
        <w:t>8</w:t>
      </w:r>
      <w:r>
        <w:rPr>
          <w:rFonts w:hint="eastAsia" w:ascii="宋体" w:hAnsi="宋体" w:eastAsia="宋体" w:cs="宋体"/>
          <w:b w:val="0"/>
          <w:bCs/>
          <w:snapToGrid w:val="0"/>
          <w:color w:val="000000" w:themeColor="text1"/>
          <w:kern w:val="0"/>
          <w:sz w:val="21"/>
          <w:szCs w:val="21"/>
          <w:highlight w:val="none"/>
          <w:lang w:val="en-US" w:eastAsia="zh-CN"/>
          <w14:textFill>
            <w14:solidFill>
              <w14:schemeClr w14:val="tx1"/>
            </w14:solidFill>
          </w14:textFill>
        </w:rPr>
        <w:t xml:space="preserve">.4 </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是否采用“评定分离”方式：</w:t>
      </w:r>
      <w:r>
        <w:rPr>
          <w:rFonts w:hint="eastAsia" w:ascii="宋体" w:hAnsi="宋体" w:cs="宋体"/>
          <w:b w:val="0"/>
          <w:bCs/>
          <w:snapToGrid w:val="0"/>
          <w:color w:val="000000" w:themeColor="text1"/>
          <w:kern w:val="0"/>
          <w:sz w:val="2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（根据实际情况填写“</w:t>
      </w:r>
      <w:r>
        <w:rPr>
          <w:rFonts w:hint="eastAsia" w:ascii="宋体" w:hAnsi="宋体" w:cs="宋体"/>
          <w:bCs/>
          <w:snapToGrid w:val="0"/>
          <w:color w:val="000000" w:themeColor="text1"/>
          <w:kern w:val="0"/>
          <w:sz w:val="21"/>
          <w:szCs w:val="21"/>
          <w:highlight w:val="none"/>
          <w:u w:val="single"/>
          <w:lang w:val="en-US" w:eastAsia="zh-CN"/>
          <w14:textFill>
            <w14:solidFill>
              <w14:schemeClr w14:val="tx1"/>
            </w14:solidFill>
          </w14:textFill>
        </w:rPr>
        <w:t>采用</w:t>
      </w:r>
      <w:r>
        <w:rPr>
          <w:rFonts w:hint="eastAsia" w:ascii="宋体" w:hAnsi="宋体" w:cs="宋体"/>
          <w:color w:val="000000" w:themeColor="text1"/>
          <w:sz w:val="21"/>
          <w:szCs w:val="21"/>
          <w:highlight w:val="none"/>
          <w:u w:val="single"/>
          <w:lang w:val="en-US" w:eastAsia="zh-CN"/>
          <w14:textFill>
            <w14:solidFill>
              <w14:schemeClr w14:val="tx1"/>
            </w14:solidFill>
          </w14:textFill>
        </w:rPr>
        <w:t>”</w:t>
      </w:r>
      <w:r>
        <w:rPr>
          <w:rFonts w:hint="eastAsia" w:ascii="宋体" w:hAnsi="宋体" w:cs="宋体"/>
          <w:bCs/>
          <w:snapToGrid w:val="0"/>
          <w:color w:val="000000" w:themeColor="text1"/>
          <w:kern w:val="0"/>
          <w:sz w:val="21"/>
          <w:szCs w:val="21"/>
          <w:highlight w:val="none"/>
          <w:u w:val="single"/>
          <w:lang w:val="en-US" w:eastAsia="zh-CN"/>
          <w14:textFill>
            <w14:solidFill>
              <w14:schemeClr w14:val="tx1"/>
            </w14:solidFill>
          </w14:textFill>
        </w:rPr>
        <w:t>或“不采用”）</w:t>
      </w:r>
    </w:p>
    <w:p w14:paraId="3930D075">
      <w:pPr>
        <w:pStyle w:val="78"/>
        <w:pageBreakBefore w:val="0"/>
        <w:numPr>
          <w:ilvl w:val="0"/>
          <w:numId w:val="0"/>
        </w:numPr>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85" w:name="_Toc22753"/>
      <w:bookmarkStart w:id="86" w:name="_Toc26883"/>
      <w:bookmarkStart w:id="87" w:name="_Toc16358"/>
      <w:r>
        <w:rPr>
          <w:rFonts w:hint="eastAsia" w:ascii="Times New Roman" w:hAnsi="Times New Roman"/>
          <w:smallCaps w:val="0"/>
          <w:color w:val="000000" w:themeColor="text1"/>
          <w:highlight w:val="none"/>
          <w:lang w:val="en-US" w:eastAsia="zh-CN"/>
          <w14:textFill>
            <w14:solidFill>
              <w14:schemeClr w14:val="tx1"/>
            </w14:solidFill>
          </w14:textFill>
        </w:rPr>
        <w:t>9. 联系方式</w:t>
      </w:r>
      <w:bookmarkEnd w:id="85"/>
      <w:bookmarkEnd w:id="86"/>
      <w:bookmarkEnd w:id="87"/>
    </w:p>
    <w:p w14:paraId="215C630E">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.1 招标人</w:t>
      </w:r>
    </w:p>
    <w:p w14:paraId="13568CE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 标 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16ED3B1A">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47A85FF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0601F939">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 系 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1FE549F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14BAE181">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.2 招标代理机构</w:t>
      </w:r>
    </w:p>
    <w:p w14:paraId="7A209460">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招标代理机构</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52FE3D79">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6E7D4CEF">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1C3DB00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 系 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7390B37E">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6D5FA8E0">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.3 电子交易系统</w:t>
      </w:r>
    </w:p>
    <w:p w14:paraId="4DCB496C">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电子交易系统名称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淮南市公共资源交易中心网                      </w:t>
      </w:r>
    </w:p>
    <w:p w14:paraId="0E90E6CD">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电子交易系统电话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0512-58188516                       </w:t>
      </w:r>
    </w:p>
    <w:p w14:paraId="66644A28">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.4 电子服务系统</w:t>
      </w:r>
      <w:r>
        <w:rPr>
          <w:rFonts w:hint="eastAsia" w:ascii="Times New Roman" w:hAnsi="Times New Roman"/>
          <w:smallCaps w:val="0"/>
          <w:color w:val="000000" w:themeColor="text1"/>
          <w:highlight w:val="none"/>
          <w14:textFill>
            <w14:solidFill>
              <w14:schemeClr w14:val="tx1"/>
            </w14:solidFill>
          </w14:textFill>
        </w:rPr>
        <w:tab/>
      </w:r>
    </w:p>
    <w:p w14:paraId="3F898F9A">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电子服务系统名称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淮南市公共资源交易中心网                      </w:t>
      </w:r>
    </w:p>
    <w:p w14:paraId="5BB6DDCC">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电子服务系统电话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0512-58188516                      </w:t>
      </w:r>
    </w:p>
    <w:p w14:paraId="77C53098">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 xml:space="preserve">.5 </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p>
    <w:p w14:paraId="624234CF">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76D06AB2">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6FA0E24D">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0F8CCC80">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9.6 异议联系人</w:t>
      </w:r>
    </w:p>
    <w:p w14:paraId="3F698C54">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smallCaps w:val="0"/>
          <w:color w:val="000000" w:themeColor="text1"/>
          <w:highlight w:val="none"/>
          <w:lang w:val="en-US" w:eastAsia="zh-CN"/>
          <w14:textFill>
            <w14:solidFill>
              <w14:schemeClr w14:val="tx1"/>
            </w14:solidFill>
          </w14:textFill>
        </w:rPr>
      </w:pPr>
      <w:r>
        <w:rPr>
          <w:rFonts w:hint="eastAsia" w:ascii="宋体" w:hAnsi="宋体" w:eastAsia="宋体" w:cs="宋体"/>
          <w:smallCaps w:val="0"/>
          <w:color w:val="000000" w:themeColor="text1"/>
          <w:highlight w:val="none"/>
          <w:lang w:val="en-US" w:eastAsia="zh-CN"/>
          <w14:textFill>
            <w14:solidFill>
              <w14:schemeClr w14:val="tx1"/>
            </w14:solidFill>
          </w14:textFill>
        </w:rPr>
        <w:t>异议（质疑）联系人：XX（招标人）、XX（代理机构）</w:t>
      </w:r>
    </w:p>
    <w:p w14:paraId="12D3D616">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smallCaps w:val="0"/>
          <w:color w:val="000000" w:themeColor="text1"/>
          <w:highlight w:val="none"/>
          <w:lang w:val="en-US" w:eastAsia="zh-CN"/>
          <w14:textFill>
            <w14:solidFill>
              <w14:schemeClr w14:val="tx1"/>
            </w14:solidFill>
          </w14:textFill>
        </w:rPr>
      </w:pPr>
      <w:r>
        <w:rPr>
          <w:rFonts w:hint="eastAsia" w:ascii="宋体" w:hAnsi="宋体" w:eastAsia="宋体" w:cs="宋体"/>
          <w:smallCaps w:val="0"/>
          <w:color w:val="000000" w:themeColor="text1"/>
          <w:highlight w:val="none"/>
          <w:lang w:val="en-US" w:eastAsia="zh-CN"/>
          <w14:textFill>
            <w14:solidFill>
              <w14:schemeClr w14:val="tx1"/>
            </w14:solidFill>
          </w14:textFill>
        </w:rPr>
        <w:t>异议（质疑）联系电话：XXXX（招标人）、XXXX（代理机构）</w:t>
      </w:r>
    </w:p>
    <w:p w14:paraId="7B09210F">
      <w:pPr>
        <w:pStyle w:val="80"/>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p>
    <w:p w14:paraId="5287A264">
      <w:pPr>
        <w:pStyle w:val="78"/>
        <w:pageBreakBefore w:val="0"/>
        <w:numPr>
          <w:ilvl w:val="0"/>
          <w:numId w:val="0"/>
        </w:numPr>
        <w:kinsoku/>
        <w:wordWrap w:val="0"/>
        <w:overflowPunct/>
        <w:bidi w:val="0"/>
        <w:ind w:leftChars="0"/>
        <w:rPr>
          <w:rFonts w:hint="eastAsia" w:ascii="Times New Roman" w:hAnsi="Times New Roman"/>
          <w:smallCaps w:val="0"/>
          <w:color w:val="000000" w:themeColor="text1"/>
          <w:highlight w:val="none"/>
          <w:lang w:val="en-US" w:eastAsia="zh-CN"/>
          <w14:textFill>
            <w14:solidFill>
              <w14:schemeClr w14:val="tx1"/>
            </w14:solidFill>
          </w14:textFill>
        </w:rPr>
      </w:pPr>
      <w:bookmarkStart w:id="88" w:name="_Toc19677"/>
      <w:bookmarkStart w:id="89" w:name="_Toc25799"/>
      <w:bookmarkStart w:id="90" w:name="_Toc2024"/>
      <w:r>
        <w:rPr>
          <w:rFonts w:hint="eastAsia" w:ascii="Times New Roman" w:hAnsi="Times New Roman"/>
          <w:smallCaps w:val="0"/>
          <w:color w:val="000000" w:themeColor="text1"/>
          <w:highlight w:val="none"/>
          <w:lang w:val="en-US" w:eastAsia="zh-CN"/>
          <w14:textFill>
            <w14:solidFill>
              <w14:schemeClr w14:val="tx1"/>
            </w14:solidFill>
          </w14:textFill>
        </w:rPr>
        <w:t>10. 其他事项说明</w:t>
      </w:r>
      <w:bookmarkEnd w:id="88"/>
      <w:bookmarkEnd w:id="89"/>
      <w:bookmarkEnd w:id="90"/>
    </w:p>
    <w:p w14:paraId="77386950">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.1 投标人应合理安排招标文件获取时间，特别是网络速度慢的地区防止在系统关闭前网络拥堵无法操作。如果因计算机及网络故障造成无法完成招标文件获取，责任自负。</w:t>
      </w:r>
    </w:p>
    <w:p w14:paraId="44355846">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2 本项目采用“不见面开标”形式，具体通知请投标人在淮南市公共资源交易中心网上查看。投标人远程投标，无需至现场参加开标。如有人员到现场应当做好人员健康防护工作。如因系统问题无法远程解密，投标人请咨询淮南市公共资源交易中心系统技术客服电话：0512-58188516。不见面开标大厅网址：</w:t>
      </w:r>
      <w:r>
        <w:rPr>
          <w:rFonts w:hint="eastAsia" w:ascii="宋体" w:hAnsi="宋体" w:eastAsia="宋体" w:cs="宋体"/>
          <w:color w:val="000000" w:themeColor="text1"/>
          <w:sz w:val="21"/>
          <w:szCs w:val="21"/>
          <w:highlight w:val="none"/>
          <w14:textFill>
            <w14:solidFill>
              <w14:schemeClr w14:val="tx1"/>
            </w14:solidFill>
          </w14:textFill>
        </w:rPr>
        <w:t>jy.ggj.huainan.gov.cn:8091/BidOpening/bidopeninghallaction/hall/login。</w:t>
      </w:r>
    </w:p>
    <w:p w14:paraId="4DEE2AD0">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.3 本项目实行网上开评标，网上上传加密的电子版投标文件（其他要求详见招标文件）。本项目采用“不见面开标”方式。本项目为远程解密、远程在线开标。投标人应在开标时间前提供使用CA数字证书登录“不见面开标系统”，等待开标并按系统提示进行相应的投标人解密等事项。具体操作方法见中心网站，通知公告栏——《淮南不见面开标大厅操作手册》。从“不见面开标大厅”完成解密。</w:t>
      </w:r>
    </w:p>
    <w:p w14:paraId="6455B933">
      <w:pPr>
        <w:pStyle w:val="78"/>
        <w:pageBreakBefore w:val="0"/>
        <w:numPr>
          <w:ilvl w:val="0"/>
          <w:numId w:val="0"/>
        </w:numPr>
        <w:kinsoku/>
        <w:wordWrap w:val="0"/>
        <w:overflowPunct/>
        <w:bidi w:val="0"/>
        <w:ind w:leftChars="0"/>
        <w:rPr>
          <w:rFonts w:hint="eastAsia" w:ascii="Times New Roman" w:hAnsi="Times New Roman"/>
          <w:smallCaps w:val="0"/>
          <w:color w:val="000000" w:themeColor="text1"/>
          <w:highlight w:val="none"/>
          <w:lang w:val="en-US" w:eastAsia="zh-CN"/>
          <w14:textFill>
            <w14:solidFill>
              <w14:schemeClr w14:val="tx1"/>
            </w14:solidFill>
          </w14:textFill>
        </w:rPr>
      </w:pPr>
      <w:bookmarkStart w:id="91" w:name="_Toc10208"/>
      <w:bookmarkStart w:id="92" w:name="_Toc26709"/>
      <w:bookmarkStart w:id="93" w:name="_Toc4658"/>
      <w:r>
        <w:rPr>
          <w:rFonts w:hint="eastAsia" w:ascii="Times New Roman" w:hAnsi="Times New Roman"/>
          <w:smallCaps w:val="0"/>
          <w:color w:val="000000" w:themeColor="text1"/>
          <w:highlight w:val="none"/>
          <w:lang w:val="en-US" w:eastAsia="zh-CN"/>
          <w14:textFill>
            <w14:solidFill>
              <w14:schemeClr w14:val="tx1"/>
            </w14:solidFill>
          </w14:textFill>
        </w:rPr>
        <w:t>11. 投标保证金收款银行账户信息</w:t>
      </w:r>
      <w:bookmarkEnd w:id="91"/>
      <w:bookmarkEnd w:id="92"/>
      <w:bookmarkEnd w:id="93"/>
    </w:p>
    <w:p w14:paraId="6C1974F0">
      <w:pPr>
        <w:keepNext w:val="0"/>
        <w:keepLines w:val="0"/>
        <w:pageBreakBefore w:val="0"/>
        <w:widowControl w:val="0"/>
        <w:kinsoku/>
        <w:wordWrap w:val="0"/>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递交金额：</w:t>
      </w:r>
      <w:r>
        <w:rPr>
          <w:rFonts w:hint="eastAsia" w:ascii="宋体" w:hAnsi="宋体" w:eastAsia="宋体" w:cs="宋体"/>
          <w:b/>
          <w:bCs/>
          <w:color w:val="000000" w:themeColor="text1"/>
          <w:sz w:val="21"/>
          <w:szCs w:val="21"/>
          <w:highlight w:val="none"/>
          <w14:textFill>
            <w14:solidFill>
              <w14:schemeClr w14:val="tx1"/>
            </w14:solidFill>
          </w14:textFill>
        </w:rPr>
        <w:t>人民币XXXX元整（￥：XXXX）</w:t>
      </w:r>
    </w:p>
    <w:p w14:paraId="07060382">
      <w:pPr>
        <w:pStyle w:val="22"/>
        <w:keepNext w:val="0"/>
        <w:keepLines w:val="0"/>
        <w:pageBreakBefore w:val="0"/>
        <w:widowControl w:val="0"/>
        <w:kinsoku/>
        <w:wordWrap w:val="0"/>
        <w:overflowPunct/>
        <w:topLinePunct w:val="0"/>
        <w:autoSpaceDE/>
        <w:autoSpaceDN/>
        <w:bidi w:val="0"/>
        <w:adjustRightInd/>
        <w:snapToGrid/>
        <w:spacing w:before="0" w:line="360" w:lineRule="auto"/>
        <w:ind w:left="0" w:right="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递交方式：</w:t>
      </w:r>
      <w:r>
        <w:rPr>
          <w:rFonts w:hint="eastAsia" w:ascii="宋体" w:hAnsi="宋体" w:eastAsia="宋体" w:cs="宋体"/>
          <w:color w:val="000000" w:themeColor="text1"/>
          <w:sz w:val="21"/>
          <w:szCs w:val="21"/>
          <w:highlight w:val="none"/>
          <w:lang w:val="en-US" w:eastAsia="zh-CN"/>
          <w14:textFill>
            <w14:solidFill>
              <w14:schemeClr w14:val="tx1"/>
            </w14:solidFill>
          </w14:textFill>
        </w:rPr>
        <w:t>1、银行转账；2、银行电汇；3、网银支付；4、银行保函；5、电子保函；6、保证保险。以上支付方式均可</w:t>
      </w:r>
    </w:p>
    <w:p w14:paraId="4FFAC4D0">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为减轻投标人及供应商负担，鼓励优先使用电子投标保函形式（具体操作请登录“淮南 市公共资源交易中心网”（http://jy.ggj.huainan.gov.cn/），点击“资料下载”，查询 “淮南市电子投标保函使用手册”，采用纸质保函，投标人应从基本账户开户行出具见索即付无条件不可撤销的纸质保函，否则其投标将被否决；其次通过银行转账、电汇、网银支付、电子保函等方式递交。投标人应按时足额从基本户转入（电汇）至本项目所提供的保证金账户之一中，开标前（服务时间）到账为准。招标结束投标保证金本息一并退还。</w:t>
      </w:r>
    </w:p>
    <w:p w14:paraId="54DD955A">
      <w:pPr>
        <w:keepNext w:val="0"/>
        <w:keepLines w:val="0"/>
        <w:pageBreakBefore w:val="0"/>
        <w:widowControl w:val="0"/>
        <w:kinsoku/>
        <w:wordWrap w:val="0"/>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保证金账户（选择一家银行进行缴费）：</w:t>
      </w:r>
    </w:p>
    <w:tbl>
      <w:tblPr>
        <w:tblStyle w:val="23"/>
        <w:tblW w:w="9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41"/>
        <w:gridCol w:w="2414"/>
        <w:gridCol w:w="2914"/>
        <w:gridCol w:w="2573"/>
      </w:tblGrid>
      <w:tr w14:paraId="0662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1341" w:type="dxa"/>
            <w:shd w:val="clear" w:color="auto" w:fill="D8D8D8"/>
            <w:noWrap w:val="0"/>
            <w:tcMar>
              <w:top w:w="0" w:type="dxa"/>
              <w:left w:w="108" w:type="dxa"/>
              <w:bottom w:w="0" w:type="dxa"/>
              <w:right w:w="108" w:type="dxa"/>
            </w:tcMar>
            <w:vAlign w:val="center"/>
          </w:tcPr>
          <w:p w14:paraId="6F87C290">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银行类别</w:t>
            </w:r>
          </w:p>
        </w:tc>
        <w:tc>
          <w:tcPr>
            <w:tcW w:w="2414" w:type="dxa"/>
            <w:shd w:val="clear" w:color="auto" w:fill="D8D8D8"/>
            <w:noWrap w:val="0"/>
            <w:tcMar>
              <w:top w:w="0" w:type="dxa"/>
              <w:left w:w="108" w:type="dxa"/>
              <w:bottom w:w="0" w:type="dxa"/>
              <w:right w:w="108" w:type="dxa"/>
            </w:tcMar>
            <w:vAlign w:val="center"/>
          </w:tcPr>
          <w:p w14:paraId="2C1B83D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户名</w:t>
            </w:r>
          </w:p>
        </w:tc>
        <w:tc>
          <w:tcPr>
            <w:tcW w:w="2914" w:type="dxa"/>
            <w:shd w:val="clear" w:color="auto" w:fill="D8D8D8"/>
            <w:noWrap w:val="0"/>
            <w:tcMar>
              <w:top w:w="0" w:type="dxa"/>
              <w:left w:w="108" w:type="dxa"/>
              <w:bottom w:w="0" w:type="dxa"/>
              <w:right w:w="108" w:type="dxa"/>
            </w:tcMar>
            <w:vAlign w:val="center"/>
          </w:tcPr>
          <w:p w14:paraId="4C7006FF">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账号</w:t>
            </w:r>
          </w:p>
        </w:tc>
        <w:tc>
          <w:tcPr>
            <w:tcW w:w="2573" w:type="dxa"/>
            <w:shd w:val="clear" w:color="auto" w:fill="D8D8D8"/>
            <w:noWrap w:val="0"/>
            <w:tcMar>
              <w:top w:w="0" w:type="dxa"/>
              <w:left w:w="108" w:type="dxa"/>
              <w:bottom w:w="0" w:type="dxa"/>
              <w:right w:w="108" w:type="dxa"/>
            </w:tcMar>
            <w:vAlign w:val="center"/>
          </w:tcPr>
          <w:p w14:paraId="4BC0B22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开户银行</w:t>
            </w:r>
          </w:p>
        </w:tc>
      </w:tr>
      <w:tr w14:paraId="116A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489488EE">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637AF801">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5648B4B5">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eastAsia" w:eastAsia="宋体"/>
                <w:color w:val="000000" w:themeColor="text1"/>
                <w:sz w:val="21"/>
                <w:szCs w:val="21"/>
                <w:highlight w:val="none"/>
                <w:lang w:val="en-US" w:eastAsia="zh-CN"/>
                <w14:textFill>
                  <w14:solidFill>
                    <w14:schemeClr w14:val="tx1"/>
                  </w14:solidFill>
                </w14:textFill>
              </w:rPr>
            </w:pPr>
          </w:p>
        </w:tc>
        <w:tc>
          <w:tcPr>
            <w:tcW w:w="2573" w:type="dxa"/>
            <w:noWrap w:val="0"/>
            <w:tcMar>
              <w:top w:w="0" w:type="dxa"/>
              <w:left w:w="108" w:type="dxa"/>
              <w:bottom w:w="0" w:type="dxa"/>
              <w:right w:w="108" w:type="dxa"/>
            </w:tcMar>
            <w:vAlign w:val="center"/>
          </w:tcPr>
          <w:p w14:paraId="370217E7">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12B9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18BFF011">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16702A34">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218CD3F6">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675DE8F8">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206E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70FA503E">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18D0CCD8">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5DC4466B">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2089E36D">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13FB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7D32E85A">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35B4FC9E">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1BEBF142">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64CA994C">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725E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62090256">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eastAsia"/>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6E4CEC8C">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eastAsia"/>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56764406">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eastAsia"/>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31870854">
            <w:pPr>
              <w:pStyle w:val="19"/>
              <w:keepNext w:val="0"/>
              <w:keepLines w:val="0"/>
              <w:pageBreakBefore w:val="0"/>
              <w:suppressLineNumbers w:val="0"/>
              <w:kinsoku/>
              <w:wordWrap w:val="0"/>
              <w:overflowPunct/>
              <w:bidi w:val="0"/>
              <w:spacing w:before="0" w:beforeAutospacing="0" w:after="0" w:afterAutospacing="0" w:line="300" w:lineRule="auto"/>
              <w:ind w:left="0" w:right="0"/>
              <w:jc w:val="center"/>
              <w:rPr>
                <w:rFonts w:hint="eastAsia"/>
                <w:color w:val="000000" w:themeColor="text1"/>
                <w:sz w:val="21"/>
                <w:szCs w:val="21"/>
                <w:highlight w:val="none"/>
                <w14:textFill>
                  <w14:solidFill>
                    <w14:schemeClr w14:val="tx1"/>
                  </w14:solidFill>
                </w14:textFill>
              </w:rPr>
            </w:pPr>
          </w:p>
        </w:tc>
      </w:tr>
      <w:tr w14:paraId="463E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9242" w:type="dxa"/>
            <w:gridSpan w:val="4"/>
            <w:noWrap w:val="0"/>
            <w:tcMar>
              <w:top w:w="0" w:type="dxa"/>
              <w:left w:w="108" w:type="dxa"/>
              <w:bottom w:w="0" w:type="dxa"/>
              <w:right w:w="108" w:type="dxa"/>
            </w:tcMar>
            <w:vAlign w:val="center"/>
          </w:tcPr>
          <w:p w14:paraId="223E6E00">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注：以上账户的账号仅为本项目本次招标活动使用，其他项目或本项目的另次开标均会变动，请投标人注意核对每次的账号，确认无误后转入。</w:t>
            </w:r>
          </w:p>
        </w:tc>
      </w:tr>
    </w:tbl>
    <w:p w14:paraId="38214E5F">
      <w:pPr>
        <w:pageBreakBefore w:val="0"/>
        <w:kinsoku/>
        <w:wordWrap w:val="0"/>
        <w:overflowPunct/>
        <w:bidi w:val="0"/>
        <w:jc w:val="right"/>
        <w:rPr>
          <w:rFonts w:hint="eastAsia" w:ascii="Times New Roman" w:hAnsi="Times New Roman" w:cs="宋体"/>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日 </w:t>
      </w:r>
    </w:p>
    <w:p w14:paraId="0FC091D6">
      <w:pPr>
        <w:pageBreakBefore w:val="0"/>
        <w:kinsoku/>
        <w:wordWrap w:val="0"/>
        <w:overflowPunct/>
        <w:bidi w:val="0"/>
        <w:rPr>
          <w:rFonts w:hint="eastAsia" w:ascii="Times New Roman" w:hAnsi="Times New Roman" w:cs="宋体"/>
          <w:smallCaps w:val="0"/>
          <w:color w:val="000000" w:themeColor="text1"/>
          <w:szCs w:val="21"/>
          <w:highlight w:val="none"/>
          <w14:textFill>
            <w14:solidFill>
              <w14:schemeClr w14:val="tx1"/>
            </w14:solidFill>
          </w14:textFill>
        </w:rPr>
      </w:pPr>
    </w:p>
    <w:p w14:paraId="0D1A4D3B">
      <w:pPr>
        <w:pageBreakBefore w:val="0"/>
        <w:kinsoku/>
        <w:wordWrap w:val="0"/>
        <w:overflowPunct/>
        <w:bidi w:val="0"/>
        <w:rPr>
          <w:rStyle w:val="79"/>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Cs/>
          <w:smallCaps w:val="0"/>
          <w:color w:val="000000" w:themeColor="text1"/>
          <w:highlight w:val="none"/>
          <w14:textFill>
            <w14:solidFill>
              <w14:schemeClr w14:val="tx1"/>
            </w14:solidFill>
          </w14:textFill>
        </w:rPr>
        <w:br w:type="page"/>
      </w:r>
      <w:bookmarkStart w:id="94" w:name="_Toc501257048"/>
      <w:bookmarkStart w:id="95" w:name="_Toc27829"/>
      <w:r>
        <w:rPr>
          <w:rStyle w:val="79"/>
          <w:rFonts w:hint="eastAsia" w:ascii="Times New Roman" w:hAnsi="Times New Roman"/>
          <w:smallCaps w:val="0"/>
          <w:color w:val="000000" w:themeColor="text1"/>
          <w:highlight w:val="none"/>
          <w14:textFill>
            <w14:solidFill>
              <w14:schemeClr w14:val="tx1"/>
            </w14:solidFill>
          </w14:textFill>
        </w:rPr>
        <w:t>附件</w:t>
      </w:r>
      <w:r>
        <w:rPr>
          <w:rStyle w:val="79"/>
          <w:rFonts w:hint="eastAsia" w:ascii="Times New Roman" w:hAnsi="Times New Roman"/>
          <w:smallCaps w:val="0"/>
          <w:color w:val="000000" w:themeColor="text1"/>
          <w:highlight w:val="none"/>
          <w:lang w:eastAsia="zh-CN"/>
          <w14:textFill>
            <w14:solidFill>
              <w14:schemeClr w14:val="tx1"/>
            </w14:solidFill>
          </w14:textFill>
        </w:rPr>
        <w:t xml:space="preserve"> </w:t>
      </w:r>
      <w:bookmarkEnd w:id="94"/>
    </w:p>
    <w:bookmarkEnd w:id="95"/>
    <w:p w14:paraId="5931F5BA">
      <w:pPr>
        <w:pageBreakBefore w:val="0"/>
        <w:kinsoku/>
        <w:wordWrap w:val="0"/>
        <w:overflowPunct/>
        <w:bidi w:val="0"/>
        <w:jc w:val="center"/>
        <w:rPr>
          <w:rFonts w:hint="eastAsia" w:ascii="方正公文黑体" w:hAnsi="方正公文黑体" w:eastAsia="方正公文黑体" w:cs="方正公文黑体"/>
          <w:color w:val="000000" w:themeColor="text1"/>
          <w:sz w:val="28"/>
          <w:szCs w:val="28"/>
          <w:highlight w:val="none"/>
          <w14:textFill>
            <w14:solidFill>
              <w14:schemeClr w14:val="tx1"/>
            </w14:solidFill>
          </w14:textFill>
        </w:rPr>
      </w:pPr>
    </w:p>
    <w:p w14:paraId="6F5620E6">
      <w:pPr>
        <w:pageBreakBefore w:val="0"/>
        <w:kinsoku/>
        <w:wordWrap w:val="0"/>
        <w:overflowPunct/>
        <w:bidi w:val="0"/>
        <w:jc w:val="center"/>
        <w:rPr>
          <w:rFonts w:hint="eastAsia" w:ascii="方正公文黑体" w:hAnsi="方正公文黑体" w:eastAsia="方正公文黑体" w:cs="方正公文黑体"/>
          <w:color w:val="000000" w:themeColor="text1"/>
          <w:sz w:val="28"/>
          <w:szCs w:val="28"/>
          <w:highlight w:val="none"/>
          <w:lang w:val="en-US" w:eastAsia="zh-CN"/>
          <w14:textFill>
            <w14:solidFill>
              <w14:schemeClr w14:val="tx1"/>
            </w14:solidFill>
          </w14:textFill>
        </w:rPr>
      </w:pPr>
      <w:bookmarkStart w:id="96" w:name="_Toc21938"/>
      <w:r>
        <w:rPr>
          <w:rFonts w:hint="eastAsia" w:ascii="方正公文黑体" w:hAnsi="方正公文黑体" w:eastAsia="方正公文黑体" w:cs="方正公文黑体"/>
          <w:color w:val="000000" w:themeColor="text1"/>
          <w:sz w:val="28"/>
          <w:szCs w:val="28"/>
          <w:highlight w:val="none"/>
          <w:lang w:val="en-US" w:eastAsia="zh-CN"/>
          <w14:textFill>
            <w14:solidFill>
              <w14:schemeClr w14:val="tx1"/>
            </w14:solidFill>
          </w14:textFill>
        </w:rPr>
        <w:t>确认通知</w:t>
      </w:r>
    </w:p>
    <w:bookmarkEnd w:id="96"/>
    <w:p w14:paraId="619D9F59">
      <w:pPr>
        <w:keepNext w:val="0"/>
        <w:keepLines w:val="0"/>
        <w:pageBreakBefore w:val="0"/>
        <w:widowControl w:val="0"/>
        <w:kinsoku/>
        <w:wordWrap w:val="0"/>
        <w:overflowPunct/>
        <w:topLinePunct w:val="0"/>
        <w:autoSpaceDE/>
        <w:autoSpaceDN/>
        <w:bidi w:val="0"/>
        <w:adjustRightInd/>
        <w:snapToGrid/>
        <w:spacing w:line="600" w:lineRule="atLeast"/>
        <w:ind w:firstLine="480" w:firstLineChars="200"/>
        <w:textAlignment w:val="auto"/>
        <w:outlineLvl w:val="9"/>
        <w:rPr>
          <w:rFonts w:ascii="Times New Roman" w:hAnsi="Times New Roman"/>
          <w:smallCaps w:val="0"/>
          <w:color w:val="000000" w:themeColor="text1"/>
          <w:highlight w:val="none"/>
          <w14:textFill>
            <w14:solidFill>
              <w14:schemeClr w14:val="tx1"/>
            </w14:solidFill>
          </w14:textFill>
        </w:rPr>
      </w:pPr>
    </w:p>
    <w:p w14:paraId="746801BC">
      <w:pPr>
        <w:keepNext w:val="0"/>
        <w:keepLines w:val="0"/>
        <w:pageBreakBefore w:val="0"/>
        <w:widowControl w:val="0"/>
        <w:kinsoku/>
        <w:wordWrap w:val="0"/>
        <w:overflowPunct/>
        <w:topLinePunct w:val="0"/>
        <w:autoSpaceDE/>
        <w:autoSpaceDN/>
        <w:bidi w:val="0"/>
        <w:adjustRightInd/>
        <w:snapToGrid/>
        <w:spacing w:line="600" w:lineRule="atLeast"/>
        <w:textAlignment w:val="auto"/>
        <w:outlineLvl w:val="9"/>
        <w:rPr>
          <w:rFonts w:hint="eastAsia" w:ascii="Times New Roman" w:hAnsi="Times New Roman" w:eastAsia="宋体" w:cs="宋体"/>
          <w:smallCap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（招标人）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p>
    <w:p w14:paraId="2F97E2B5">
      <w:pPr>
        <w:keepNext w:val="0"/>
        <w:keepLines w:val="0"/>
        <w:pageBreakBefore w:val="0"/>
        <w:widowControl w:val="0"/>
        <w:kinsoku/>
        <w:wordWrap w:val="0"/>
        <w:overflowPunct/>
        <w:topLinePunct w:val="0"/>
        <w:autoSpaceDE/>
        <w:autoSpaceDN/>
        <w:bidi w:val="0"/>
        <w:adjustRightInd/>
        <w:snapToGrid/>
        <w:spacing w:line="600" w:lineRule="atLeast"/>
        <w:ind w:firstLine="420" w:firstLineChars="200"/>
        <w:textAlignment w:val="auto"/>
        <w:outlineLvl w:val="9"/>
        <w:rPr>
          <w:rFonts w:hint="eastAsia" w:ascii="Times New Roman" w:hAnsi="Times New Roman" w:eastAsia="宋体" w:cs="宋体"/>
          <w:smallCaps w:val="0"/>
          <w:color w:val="000000" w:themeColor="text1"/>
          <w:sz w:val="21"/>
          <w:szCs w:val="21"/>
          <w:highlight w:val="none"/>
          <w14:textFill>
            <w14:solidFill>
              <w14:schemeClr w14:val="tx1"/>
            </w14:solidFill>
          </w14:textFill>
        </w:rPr>
      </w:pPr>
    </w:p>
    <w:p w14:paraId="43D6DE2E">
      <w:pPr>
        <w:keepNext w:val="0"/>
        <w:keepLines w:val="0"/>
        <w:pageBreakBefore w:val="0"/>
        <w:widowControl w:val="0"/>
        <w:kinsoku/>
        <w:wordWrap w:val="0"/>
        <w:overflowPunct/>
        <w:topLinePunct w:val="0"/>
        <w:autoSpaceDE/>
        <w:autoSpaceDN/>
        <w:bidi w:val="0"/>
        <w:adjustRightInd/>
        <w:snapToGrid/>
        <w:spacing w:line="600" w:lineRule="atLeast"/>
        <w:ind w:firstLine="420" w:firstLineChars="200"/>
        <w:jc w:val="left"/>
        <w:textAlignment w:val="auto"/>
        <w:outlineLvl w:val="9"/>
        <w:rPr>
          <w:rFonts w:hint="eastAsia" w:ascii="Times New Roman" w:hAnsi="Times New Roman" w:eastAsia="宋体" w:cs="宋体"/>
          <w:smallCaps w:val="0"/>
          <w:color w:val="000000" w:themeColor="text1"/>
          <w:sz w:val="21"/>
          <w:szCs w:val="21"/>
          <w:highlight w:val="none"/>
          <w14:textFill>
            <w14:solidFill>
              <w14:schemeClr w14:val="tx1"/>
            </w14:solidFill>
          </w14:textFill>
        </w:rPr>
      </w:pPr>
      <w:r>
        <w:rPr>
          <w:rFonts w:hint="eastAsia" w:ascii="Times New Roman" w:hAnsi="Times New Roman" w:eastAsia="宋体" w:cs="宋体"/>
          <w:smallCaps w:val="0"/>
          <w:color w:val="000000" w:themeColor="text1"/>
          <w:sz w:val="21"/>
          <w:szCs w:val="21"/>
          <w:highlight w:val="none"/>
          <w14:textFill>
            <w14:solidFill>
              <w14:schemeClr w14:val="tx1"/>
            </w14:solidFill>
          </w14:textFill>
        </w:rPr>
        <w:t>我方已于</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年</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月</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日收到你方</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年</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月</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日发出的</w:t>
      </w:r>
    </w:p>
    <w:p w14:paraId="39E19E32">
      <w:pPr>
        <w:keepNext w:val="0"/>
        <w:keepLines w:val="0"/>
        <w:pageBreakBefore w:val="0"/>
        <w:widowControl w:val="0"/>
        <w:kinsoku/>
        <w:wordWrap w:val="0"/>
        <w:overflowPunct/>
        <w:topLinePunct w:val="0"/>
        <w:autoSpaceDE/>
        <w:autoSpaceDN/>
        <w:bidi w:val="0"/>
        <w:adjustRightInd/>
        <w:snapToGrid/>
        <w:spacing w:line="600" w:lineRule="atLeast"/>
        <w:ind w:firstLine="420" w:firstLineChars="200"/>
        <w:jc w:val="left"/>
        <w:textAlignment w:val="auto"/>
        <w:outlineLvl w:val="9"/>
        <w:rPr>
          <w:rFonts w:hint="eastAsia" w:ascii="Times New Roman" w:hAnsi="Times New Roman" w:eastAsia="宋体" w:cs="宋体"/>
          <w:smallCaps w:val="0"/>
          <w:color w:val="000000" w:themeColor="text1"/>
          <w:sz w:val="21"/>
          <w:szCs w:val="21"/>
          <w:highlight w:val="none"/>
          <w14:textFill>
            <w14:solidFill>
              <w14:schemeClr w14:val="tx1"/>
            </w14:solidFill>
          </w14:textFill>
        </w:rPr>
      </w:pP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w:t>
      </w:r>
      <w:r>
        <w:rPr>
          <w:rFonts w:hint="eastAsia" w:ascii="Times New Roman" w:hAnsi="Times New Roman" w:eastAsia="宋体" w:cs="宋体"/>
          <w:b w:val="0"/>
          <w:bCs w:val="0"/>
          <w:smallCaps w:val="0"/>
          <w:color w:val="000000" w:themeColor="text1"/>
          <w:sz w:val="21"/>
          <w:szCs w:val="21"/>
          <w:highlight w:val="none"/>
          <w14:textFill>
            <w14:solidFill>
              <w14:schemeClr w14:val="tx1"/>
            </w14:solidFill>
          </w14:textFill>
        </w:rPr>
        <w:t>招标项目名称</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标段</w:t>
      </w:r>
      <w:r>
        <w:rPr>
          <w:rFonts w:hint="eastAsia" w:ascii="Times New Roman" w:hAnsi="Times New Roman" w:cs="宋体"/>
          <w:smallCaps w:val="0"/>
          <w:color w:val="000000" w:themeColor="text1"/>
          <w:sz w:val="21"/>
          <w:szCs w:val="21"/>
          <w:highlight w:val="none"/>
          <w:lang w:val="en-US" w:eastAsia="zh-CN"/>
          <w14:textFill>
            <w14:solidFill>
              <w14:schemeClr w14:val="tx1"/>
            </w14:solidFill>
          </w14:textFill>
        </w:rPr>
        <w:t>工程总承包（EPC）</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招标的投标邀请书，并确认</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（参加/不参加）</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投标。</w:t>
      </w:r>
    </w:p>
    <w:p w14:paraId="23DC74B9">
      <w:pPr>
        <w:keepNext w:val="0"/>
        <w:keepLines w:val="0"/>
        <w:pageBreakBefore w:val="0"/>
        <w:widowControl w:val="0"/>
        <w:kinsoku/>
        <w:wordWrap w:val="0"/>
        <w:overflowPunct/>
        <w:topLinePunct w:val="0"/>
        <w:autoSpaceDE/>
        <w:autoSpaceDN/>
        <w:bidi w:val="0"/>
        <w:adjustRightInd/>
        <w:snapToGrid/>
        <w:spacing w:line="600" w:lineRule="atLeast"/>
        <w:ind w:firstLine="420" w:firstLineChars="200"/>
        <w:textAlignment w:val="auto"/>
        <w:outlineLvl w:val="9"/>
        <w:rPr>
          <w:rFonts w:hint="eastAsia" w:ascii="Times New Roman" w:hAnsi="Times New Roman" w:eastAsia="宋体" w:cs="宋体"/>
          <w:smallCaps w:val="0"/>
          <w:color w:val="000000" w:themeColor="text1"/>
          <w:sz w:val="21"/>
          <w:szCs w:val="21"/>
          <w:highlight w:val="none"/>
          <w14:textFill>
            <w14:solidFill>
              <w14:schemeClr w14:val="tx1"/>
            </w14:solidFill>
          </w14:textFill>
        </w:rPr>
      </w:pPr>
      <w:r>
        <w:rPr>
          <w:rFonts w:hint="eastAsia" w:ascii="Times New Roman" w:hAnsi="Times New Roman" w:eastAsia="宋体" w:cs="宋体"/>
          <w:smallCaps w:val="0"/>
          <w:color w:val="000000" w:themeColor="text1"/>
          <w:sz w:val="21"/>
          <w:szCs w:val="21"/>
          <w:highlight w:val="none"/>
          <w14:textFill>
            <w14:solidFill>
              <w14:schemeClr w14:val="tx1"/>
            </w14:solidFill>
          </w14:textFill>
        </w:rPr>
        <w:t>特此确认。</w:t>
      </w:r>
    </w:p>
    <w:p w14:paraId="56D4E58B">
      <w:pPr>
        <w:keepNext w:val="0"/>
        <w:keepLines w:val="0"/>
        <w:pageBreakBefore w:val="0"/>
        <w:widowControl w:val="0"/>
        <w:kinsoku/>
        <w:wordWrap w:val="0"/>
        <w:overflowPunct/>
        <w:topLinePunct w:val="0"/>
        <w:autoSpaceDE/>
        <w:autoSpaceDN/>
        <w:bidi w:val="0"/>
        <w:adjustRightInd/>
        <w:snapToGrid/>
        <w:spacing w:line="600" w:lineRule="atLeast"/>
        <w:ind w:firstLine="420" w:firstLineChars="200"/>
        <w:textAlignment w:val="auto"/>
        <w:outlineLvl w:val="9"/>
        <w:rPr>
          <w:rFonts w:hint="eastAsia" w:ascii="Times New Roman" w:hAnsi="Times New Roman" w:eastAsia="宋体" w:cs="宋体"/>
          <w:smallCaps w:val="0"/>
          <w:color w:val="000000" w:themeColor="text1"/>
          <w:sz w:val="21"/>
          <w:szCs w:val="21"/>
          <w:highlight w:val="none"/>
          <w14:textFill>
            <w14:solidFill>
              <w14:schemeClr w14:val="tx1"/>
            </w14:solidFill>
          </w14:textFill>
        </w:rPr>
      </w:pPr>
    </w:p>
    <w:p w14:paraId="3DC32373">
      <w:pPr>
        <w:keepNext w:val="0"/>
        <w:keepLines w:val="0"/>
        <w:pageBreakBefore w:val="0"/>
        <w:widowControl w:val="0"/>
        <w:kinsoku/>
        <w:wordWrap w:val="0"/>
        <w:overflowPunct/>
        <w:topLinePunct w:val="0"/>
        <w:autoSpaceDE/>
        <w:autoSpaceDN/>
        <w:bidi w:val="0"/>
        <w:adjustRightInd/>
        <w:snapToGrid/>
        <w:spacing w:line="600" w:lineRule="atLeast"/>
        <w:ind w:firstLine="420" w:firstLineChars="200"/>
        <w:textAlignment w:val="auto"/>
        <w:outlineLvl w:val="9"/>
        <w:rPr>
          <w:rFonts w:hint="eastAsia" w:ascii="Times New Roman" w:hAnsi="Times New Roman" w:eastAsia="宋体" w:cs="宋体"/>
          <w:smallCaps w:val="0"/>
          <w:color w:val="000000" w:themeColor="text1"/>
          <w:sz w:val="21"/>
          <w:szCs w:val="21"/>
          <w:highlight w:val="none"/>
          <w14:textFill>
            <w14:solidFill>
              <w14:schemeClr w14:val="tx1"/>
            </w14:solidFill>
          </w14:textFill>
        </w:rPr>
      </w:pPr>
    </w:p>
    <w:p w14:paraId="61EC285C">
      <w:pPr>
        <w:keepNext w:val="0"/>
        <w:keepLines w:val="0"/>
        <w:pageBreakBefore w:val="0"/>
        <w:widowControl w:val="0"/>
        <w:kinsoku/>
        <w:wordWrap w:val="0"/>
        <w:overflowPunct/>
        <w:topLinePunct w:val="0"/>
        <w:autoSpaceDE/>
        <w:autoSpaceDN/>
        <w:bidi w:val="0"/>
        <w:adjustRightInd/>
        <w:snapToGrid/>
        <w:spacing w:line="600" w:lineRule="atLeast"/>
        <w:ind w:firstLine="2940" w:firstLineChars="1400"/>
        <w:jc w:val="right"/>
        <w:textAlignment w:val="auto"/>
        <w:outlineLvl w:val="9"/>
        <w:rPr>
          <w:rFonts w:hint="eastAsia" w:ascii="Times New Roman" w:hAnsi="Times New Roman" w:eastAsia="宋体" w:cs="宋体"/>
          <w:smallCaps w:val="0"/>
          <w:color w:val="000000" w:themeColor="text1"/>
          <w:sz w:val="21"/>
          <w:szCs w:val="21"/>
          <w:highlight w:val="none"/>
          <w14:textFill>
            <w14:solidFill>
              <w14:schemeClr w14:val="tx1"/>
            </w14:solidFill>
          </w14:textFill>
        </w:rPr>
      </w:pPr>
      <w:r>
        <w:rPr>
          <w:rFonts w:hint="eastAsia" w:ascii="Times New Roman" w:hAnsi="Times New Roman" w:eastAsia="宋体" w:cs="宋体"/>
          <w:smallCaps w:val="0"/>
          <w:color w:val="000000" w:themeColor="text1"/>
          <w:sz w:val="21"/>
          <w:szCs w:val="21"/>
          <w:highlight w:val="none"/>
          <w14:textFill>
            <w14:solidFill>
              <w14:schemeClr w14:val="tx1"/>
            </w14:solidFill>
          </w14:textFill>
        </w:rPr>
        <w:t>被邀请单位名称</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（盖单位章）</w:t>
      </w:r>
    </w:p>
    <w:p w14:paraId="3168890F">
      <w:pPr>
        <w:keepNext w:val="0"/>
        <w:keepLines w:val="0"/>
        <w:pageBreakBefore w:val="0"/>
        <w:widowControl w:val="0"/>
        <w:kinsoku/>
        <w:wordWrap w:val="0"/>
        <w:overflowPunct/>
        <w:topLinePunct w:val="0"/>
        <w:autoSpaceDE/>
        <w:autoSpaceDN/>
        <w:bidi w:val="0"/>
        <w:adjustRightInd/>
        <w:snapToGrid/>
        <w:spacing w:line="600" w:lineRule="atLeast"/>
        <w:ind w:firstLine="420" w:firstLineChars="200"/>
        <w:jc w:val="right"/>
        <w:textAlignment w:val="auto"/>
        <w:outlineLvl w:val="9"/>
        <w:rPr>
          <w:rStyle w:val="37"/>
          <w:rFonts w:hint="eastAsia" w:ascii="Times New Roman" w:hAnsi="Times New Roman" w:eastAsia="宋体" w:cs="宋体"/>
          <w:smallCaps w:val="0"/>
          <w:color w:val="000000" w:themeColor="text1"/>
          <w:spacing w:val="-4"/>
          <w:sz w:val="21"/>
          <w:szCs w:val="21"/>
          <w:highlight w:val="none"/>
          <w14:textFill>
            <w14:solidFill>
              <w14:schemeClr w14:val="tx1"/>
            </w14:solidFill>
          </w14:textFill>
        </w:rPr>
      </w:pP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年</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月</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日</w:t>
      </w:r>
    </w:p>
    <w:p w14:paraId="0527584A">
      <w:pPr>
        <w:pageBreakBefore w:val="0"/>
        <w:numPr>
          <w:ilvl w:val="0"/>
          <w:numId w:val="0"/>
        </w:numPr>
        <w:kinsoku/>
        <w:wordWrap w:val="0"/>
        <w:overflowPunct/>
        <w:bidi w:val="0"/>
        <w:adjustRightInd w:val="0"/>
        <w:snapToGrid w:val="0"/>
        <w:ind w:left="440" w:leftChars="0" w:hanging="440" w:firstLineChars="0"/>
        <w:jc w:val="center"/>
        <w:outlineLvl w:val="9"/>
        <w:rPr>
          <w:rStyle w:val="40"/>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Cs w:val="0"/>
          <w:smallCaps w:val="0"/>
          <w:color w:val="000000" w:themeColor="text1"/>
          <w:highlight w:val="none"/>
          <w14:textFill>
            <w14:solidFill>
              <w14:schemeClr w14:val="tx1"/>
            </w14:solidFill>
          </w14:textFill>
        </w:rPr>
        <w:br w:type="page"/>
      </w:r>
      <w:bookmarkStart w:id="97" w:name="_Toc18313"/>
      <w:bookmarkStart w:id="98" w:name="_Toc18186"/>
    </w:p>
    <w:p w14:paraId="48DAE5FA">
      <w:pPr>
        <w:pStyle w:val="41"/>
        <w:pageBreakBefore w:val="0"/>
        <w:numPr>
          <w:ilvl w:val="0"/>
          <w:numId w:val="0"/>
        </w:numPr>
        <w:kinsoku/>
        <w:wordWrap w:val="0"/>
        <w:overflowPunct/>
        <w:bidi w:val="0"/>
        <w:rPr>
          <w:rFonts w:hint="eastAsia"/>
          <w:color w:val="000000" w:themeColor="text1"/>
          <w:highlight w:val="none"/>
          <w14:textFill>
            <w14:solidFill>
              <w14:schemeClr w14:val="tx1"/>
            </w14:solidFill>
          </w14:textFill>
        </w:rPr>
      </w:pPr>
      <w:bookmarkStart w:id="99" w:name="_Toc18925"/>
      <w:r>
        <w:rPr>
          <w:rFonts w:hint="eastAsia"/>
          <w:color w:val="000000" w:themeColor="text1"/>
          <w:highlight w:val="none"/>
          <w:lang w:val="en-US" w:eastAsia="zh-CN"/>
          <w14:textFill>
            <w14:solidFill>
              <w14:schemeClr w14:val="tx1"/>
            </w14:solidFill>
          </w14:textFill>
        </w:rPr>
        <w:t xml:space="preserve">第二章 </w:t>
      </w:r>
      <w:r>
        <w:rPr>
          <w:rFonts w:hint="eastAsia"/>
          <w:color w:val="000000" w:themeColor="text1"/>
          <w:highlight w:val="none"/>
          <w14:textFill>
            <w14:solidFill>
              <w14:schemeClr w14:val="tx1"/>
            </w14:solidFill>
          </w14:textFill>
        </w:rPr>
        <w:t>投标人须知</w:t>
      </w:r>
      <w:bookmarkEnd w:id="97"/>
      <w:bookmarkEnd w:id="98"/>
      <w:bookmarkEnd w:id="99"/>
    </w:p>
    <w:p w14:paraId="1639A81E">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3DCC2A0A">
      <w:pPr>
        <w:pStyle w:val="78"/>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bookmarkStart w:id="100" w:name="_Toc17660"/>
      <w:bookmarkStart w:id="101" w:name="_Toc8529"/>
      <w:bookmarkStart w:id="102" w:name="_Toc7154"/>
      <w:bookmarkStart w:id="103" w:name="_Toc38879315"/>
      <w:r>
        <w:rPr>
          <w:rFonts w:hint="eastAsia" w:ascii="Times New Roman" w:hAnsi="Times New Roman"/>
          <w:smallCaps w:val="0"/>
          <w:color w:val="000000" w:themeColor="text1"/>
          <w:highlight w:val="none"/>
          <w14:textFill>
            <w14:solidFill>
              <w14:schemeClr w14:val="tx1"/>
            </w14:solidFill>
          </w14:textFill>
        </w:rPr>
        <w:t>投标人须知前附表</w:t>
      </w:r>
      <w:bookmarkEnd w:id="100"/>
      <w:bookmarkEnd w:id="101"/>
      <w:bookmarkEnd w:id="102"/>
      <w:bookmarkEnd w:id="103"/>
    </w:p>
    <w:p w14:paraId="031A35BF">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tbl>
      <w:tblPr>
        <w:tblStyle w:val="23"/>
        <w:tblW w:w="89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1978"/>
        <w:gridCol w:w="6053"/>
      </w:tblGrid>
      <w:tr w14:paraId="3DDF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926" w:type="dxa"/>
            <w:shd w:val="clear" w:color="auto" w:fill="D7D7D7" w:themeFill="background1" w:themeFillShade="D8"/>
            <w:noWrap w:val="0"/>
            <w:vAlign w:val="center"/>
          </w:tcPr>
          <w:p w14:paraId="6FB36A6F">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1978" w:type="dxa"/>
            <w:shd w:val="clear" w:color="auto" w:fill="D7D7D7" w:themeFill="background1" w:themeFillShade="D8"/>
            <w:noWrap w:val="0"/>
            <w:vAlign w:val="center"/>
          </w:tcPr>
          <w:p w14:paraId="69301A05">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 款 名 称</w:t>
            </w:r>
          </w:p>
        </w:tc>
        <w:tc>
          <w:tcPr>
            <w:tcW w:w="6053" w:type="dxa"/>
            <w:shd w:val="clear" w:color="auto" w:fill="D7D7D7" w:themeFill="background1" w:themeFillShade="D8"/>
            <w:noWrap w:val="0"/>
            <w:vAlign w:val="center"/>
          </w:tcPr>
          <w:p w14:paraId="064A75CD">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编 列 内 容</w:t>
            </w:r>
          </w:p>
        </w:tc>
      </w:tr>
      <w:tr w14:paraId="7807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26" w:type="dxa"/>
            <w:noWrap w:val="0"/>
            <w:vAlign w:val="center"/>
          </w:tcPr>
          <w:p w14:paraId="0A256EA6">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w:t>
            </w:r>
          </w:p>
        </w:tc>
        <w:tc>
          <w:tcPr>
            <w:tcW w:w="1978" w:type="dxa"/>
            <w:noWrap w:val="0"/>
            <w:vAlign w:val="center"/>
          </w:tcPr>
          <w:p w14:paraId="061CF41E">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招标人</w:t>
            </w:r>
          </w:p>
        </w:tc>
        <w:tc>
          <w:tcPr>
            <w:tcW w:w="6053" w:type="dxa"/>
            <w:noWrap w:val="0"/>
            <w:vAlign w:val="center"/>
          </w:tcPr>
          <w:p w14:paraId="6099B59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3772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6" w:type="dxa"/>
            <w:noWrap w:val="0"/>
            <w:vAlign w:val="center"/>
          </w:tcPr>
          <w:p w14:paraId="38175FED">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1.1.3</w:t>
            </w:r>
          </w:p>
        </w:tc>
        <w:tc>
          <w:tcPr>
            <w:tcW w:w="1978" w:type="dxa"/>
            <w:noWrap w:val="0"/>
            <w:vAlign w:val="center"/>
          </w:tcPr>
          <w:p w14:paraId="587EB034">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招标代理机构</w:t>
            </w:r>
          </w:p>
        </w:tc>
        <w:tc>
          <w:tcPr>
            <w:tcW w:w="6053" w:type="dxa"/>
            <w:noWrap w:val="0"/>
            <w:vAlign w:val="center"/>
          </w:tcPr>
          <w:p w14:paraId="004A07A0">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7A4C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26" w:type="dxa"/>
            <w:noWrap w:val="0"/>
            <w:vAlign w:val="center"/>
          </w:tcPr>
          <w:p w14:paraId="26BA7ED0">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1.1.4</w:t>
            </w:r>
          </w:p>
        </w:tc>
        <w:tc>
          <w:tcPr>
            <w:tcW w:w="1978" w:type="dxa"/>
            <w:noWrap w:val="0"/>
            <w:vAlign w:val="center"/>
          </w:tcPr>
          <w:p w14:paraId="25F7ACA5">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招标项目名称</w:t>
            </w:r>
          </w:p>
        </w:tc>
        <w:tc>
          <w:tcPr>
            <w:tcW w:w="6053" w:type="dxa"/>
            <w:noWrap w:val="0"/>
            <w:vAlign w:val="center"/>
          </w:tcPr>
          <w:p w14:paraId="08C2962F">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0980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6" w:type="dxa"/>
            <w:noWrap w:val="0"/>
            <w:vAlign w:val="center"/>
          </w:tcPr>
          <w:p w14:paraId="523F0410">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1.1.5</w:t>
            </w:r>
          </w:p>
        </w:tc>
        <w:tc>
          <w:tcPr>
            <w:tcW w:w="1978" w:type="dxa"/>
            <w:noWrap w:val="0"/>
            <w:vAlign w:val="center"/>
          </w:tcPr>
          <w:p w14:paraId="2493A96F">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建设地点</w:t>
            </w:r>
          </w:p>
        </w:tc>
        <w:tc>
          <w:tcPr>
            <w:tcW w:w="6053" w:type="dxa"/>
            <w:noWrap w:val="0"/>
            <w:vAlign w:val="center"/>
          </w:tcPr>
          <w:p w14:paraId="4B4003DB">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4A37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26" w:type="dxa"/>
            <w:noWrap w:val="0"/>
            <w:vAlign w:val="center"/>
          </w:tcPr>
          <w:p w14:paraId="2F394CF8">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1.2.1</w:t>
            </w:r>
          </w:p>
        </w:tc>
        <w:tc>
          <w:tcPr>
            <w:tcW w:w="1978" w:type="dxa"/>
            <w:noWrap w:val="0"/>
            <w:vAlign w:val="center"/>
          </w:tcPr>
          <w:p w14:paraId="7DDA8C50">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资金来源</w:t>
            </w:r>
          </w:p>
        </w:tc>
        <w:tc>
          <w:tcPr>
            <w:tcW w:w="6053" w:type="dxa"/>
            <w:noWrap w:val="0"/>
            <w:vAlign w:val="center"/>
          </w:tcPr>
          <w:p w14:paraId="41821FE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73F2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926" w:type="dxa"/>
            <w:noWrap w:val="0"/>
            <w:vAlign w:val="center"/>
          </w:tcPr>
          <w:p w14:paraId="54DF3773">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1.2.2</w:t>
            </w:r>
          </w:p>
        </w:tc>
        <w:tc>
          <w:tcPr>
            <w:tcW w:w="1978" w:type="dxa"/>
            <w:noWrap w:val="0"/>
            <w:vAlign w:val="center"/>
          </w:tcPr>
          <w:p w14:paraId="16653724">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出资比例</w:t>
            </w:r>
          </w:p>
        </w:tc>
        <w:tc>
          <w:tcPr>
            <w:tcW w:w="6053" w:type="dxa"/>
            <w:noWrap w:val="0"/>
            <w:vAlign w:val="center"/>
          </w:tcPr>
          <w:p w14:paraId="1D08AF3B">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37E9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26" w:type="dxa"/>
            <w:noWrap w:val="0"/>
            <w:vAlign w:val="center"/>
          </w:tcPr>
          <w:p w14:paraId="143413FE">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1.2.3</w:t>
            </w:r>
          </w:p>
        </w:tc>
        <w:tc>
          <w:tcPr>
            <w:tcW w:w="1978" w:type="dxa"/>
            <w:noWrap w:val="0"/>
            <w:vAlign w:val="center"/>
          </w:tcPr>
          <w:p w14:paraId="05849CB6">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资金落实情况</w:t>
            </w:r>
          </w:p>
        </w:tc>
        <w:tc>
          <w:tcPr>
            <w:tcW w:w="6053" w:type="dxa"/>
            <w:noWrap w:val="0"/>
            <w:vAlign w:val="center"/>
          </w:tcPr>
          <w:p w14:paraId="32A6A9E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5BFD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926" w:type="dxa"/>
            <w:noWrap w:val="0"/>
            <w:vAlign w:val="center"/>
          </w:tcPr>
          <w:p w14:paraId="40F4738B">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1.3.1</w:t>
            </w:r>
          </w:p>
        </w:tc>
        <w:tc>
          <w:tcPr>
            <w:tcW w:w="1978" w:type="dxa"/>
            <w:noWrap w:val="0"/>
            <w:vAlign w:val="center"/>
          </w:tcPr>
          <w:p w14:paraId="0FECB59D">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招标范围</w:t>
            </w:r>
          </w:p>
        </w:tc>
        <w:tc>
          <w:tcPr>
            <w:tcW w:w="6053" w:type="dxa"/>
            <w:noWrap w:val="0"/>
            <w:vAlign w:val="center"/>
          </w:tcPr>
          <w:p w14:paraId="2AE2695B">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0DB0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926" w:type="dxa"/>
            <w:noWrap w:val="0"/>
            <w:vAlign w:val="center"/>
          </w:tcPr>
          <w:p w14:paraId="4D46A941">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1.3.2</w:t>
            </w:r>
          </w:p>
        </w:tc>
        <w:tc>
          <w:tcPr>
            <w:tcW w:w="1978" w:type="dxa"/>
            <w:noWrap w:val="0"/>
            <w:vAlign w:val="center"/>
          </w:tcPr>
          <w:p w14:paraId="498714B7">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计划工期</w:t>
            </w:r>
          </w:p>
        </w:tc>
        <w:tc>
          <w:tcPr>
            <w:tcW w:w="6053" w:type="dxa"/>
            <w:noWrap w:val="0"/>
            <w:vAlign w:val="center"/>
          </w:tcPr>
          <w:p w14:paraId="4FC16926">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计划工期</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p w14:paraId="3BDC830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计划开工日期</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日（具体开工日期以开工通知为准）</w:t>
            </w:r>
          </w:p>
          <w:p w14:paraId="019350C5">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除上述总工期外，</w:t>
            </w:r>
            <w:r>
              <w:rPr>
                <w:rFonts w:hint="eastAsia" w:ascii="Times New Roman" w:hAnsi="Times New Roman"/>
                <w:smallCaps w:val="0"/>
                <w:color w:val="000000" w:themeColor="text1"/>
                <w:highlight w:val="none"/>
                <w:lang w:val="en-US" w:eastAsia="zh-CN"/>
                <w14:textFill>
                  <w14:solidFill>
                    <w14:schemeClr w14:val="tx1"/>
                  </w14:solidFill>
                </w14:textFill>
              </w:rPr>
              <w:t>招标人</w:t>
            </w:r>
            <w:r>
              <w:rPr>
                <w:rFonts w:hint="eastAsia" w:ascii="Times New Roman" w:hAnsi="Times New Roman"/>
                <w:smallCaps w:val="0"/>
                <w:color w:val="000000" w:themeColor="text1"/>
                <w:highlight w:val="none"/>
                <w14:textFill>
                  <w14:solidFill>
                    <w14:schemeClr w14:val="tx1"/>
                  </w14:solidFill>
                </w14:textFill>
              </w:rPr>
              <w:t>还要求以下区段/节点工期</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tc>
      </w:tr>
      <w:tr w14:paraId="1FC7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26" w:type="dxa"/>
            <w:noWrap w:val="0"/>
            <w:vAlign w:val="center"/>
          </w:tcPr>
          <w:p w14:paraId="654BC56B">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1.3.3</w:t>
            </w:r>
          </w:p>
        </w:tc>
        <w:tc>
          <w:tcPr>
            <w:tcW w:w="1978" w:type="dxa"/>
            <w:noWrap w:val="0"/>
            <w:vAlign w:val="center"/>
          </w:tcPr>
          <w:p w14:paraId="69655388">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质量要求</w:t>
            </w:r>
          </w:p>
        </w:tc>
        <w:tc>
          <w:tcPr>
            <w:tcW w:w="6053" w:type="dxa"/>
            <w:noWrap w:val="0"/>
            <w:vAlign w:val="center"/>
          </w:tcPr>
          <w:p w14:paraId="260B5D6B">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合格</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7CDFE5DA">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其他质量要求</w:t>
            </w:r>
            <w:r>
              <w:rPr>
                <w:rStyle w:val="29"/>
                <w:rFonts w:hint="eastAsia" w:ascii="Times New Roman" w:hAnsi="Times New Roman"/>
                <w:smallCaps w:val="0"/>
                <w:color w:val="000000" w:themeColor="text1"/>
                <w:highlight w:val="none"/>
                <w14:textFill>
                  <w14:solidFill>
                    <w14:schemeClr w14:val="tx1"/>
                  </w14:solidFill>
                </w14:textFill>
              </w:rPr>
              <w:footnoteReference w:id="19"/>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tc>
      </w:tr>
      <w:tr w14:paraId="46BF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26" w:type="dxa"/>
            <w:shd w:val="clear" w:color="auto" w:fill="auto"/>
            <w:noWrap w:val="0"/>
            <w:vAlign w:val="center"/>
          </w:tcPr>
          <w:p w14:paraId="1408F117">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1.4.1</w:t>
            </w:r>
          </w:p>
        </w:tc>
        <w:tc>
          <w:tcPr>
            <w:tcW w:w="1978" w:type="dxa"/>
            <w:shd w:val="clear" w:color="auto" w:fill="auto"/>
            <w:noWrap w:val="0"/>
            <w:vAlign w:val="center"/>
          </w:tcPr>
          <w:p w14:paraId="0CD401F2">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投标人资质条件、能力和信誉</w:t>
            </w:r>
          </w:p>
        </w:tc>
        <w:tc>
          <w:tcPr>
            <w:tcW w:w="6053" w:type="dxa"/>
            <w:shd w:val="clear" w:color="auto" w:fill="FFFFFF"/>
            <w:noWrap w:val="0"/>
            <w:vAlign w:val="center"/>
          </w:tcPr>
          <w:p w14:paraId="3AB8E644">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（1）资质条件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见附录1</w:t>
            </w:r>
          </w:p>
          <w:p w14:paraId="34E055A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（2）财务要求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见附录2</w:t>
            </w:r>
          </w:p>
          <w:p w14:paraId="257168C8">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（3）业绩要求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见附录3</w:t>
            </w:r>
          </w:p>
          <w:p w14:paraId="1885ABBE">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（4）信誉要求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见附录4</w:t>
            </w:r>
          </w:p>
          <w:p w14:paraId="27603C65">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（5）工程总承包项目经理、设计负责人、施工负责人资格要求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见附录5 </w:t>
            </w:r>
          </w:p>
          <w:p w14:paraId="16E3C3CA">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（6）其他要求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见附录6</w:t>
            </w:r>
          </w:p>
        </w:tc>
      </w:tr>
      <w:tr w14:paraId="6FCB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926" w:type="dxa"/>
            <w:noWrap w:val="0"/>
            <w:vAlign w:val="center"/>
          </w:tcPr>
          <w:p w14:paraId="59188292">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1.4.2</w:t>
            </w:r>
          </w:p>
        </w:tc>
        <w:tc>
          <w:tcPr>
            <w:tcW w:w="1978" w:type="dxa"/>
            <w:noWrap w:val="0"/>
            <w:vAlign w:val="center"/>
          </w:tcPr>
          <w:p w14:paraId="6D5D4708">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是否接受</w:t>
            </w:r>
          </w:p>
          <w:p w14:paraId="789B6056">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w:t>
            </w:r>
          </w:p>
        </w:tc>
        <w:tc>
          <w:tcPr>
            <w:tcW w:w="6053" w:type="dxa"/>
            <w:noWrap w:val="0"/>
            <w:vAlign w:val="center"/>
          </w:tcPr>
          <w:p w14:paraId="1B2E1E48">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不接受</w:t>
            </w:r>
            <w:r>
              <w:rPr>
                <w:rFonts w:hint="eastAsia" w:ascii="Times New Roman" w:hAnsi="Times New Roman"/>
                <w:smallCaps w:val="0"/>
                <w:color w:val="000000" w:themeColor="text1"/>
                <w:highlight w:val="none"/>
                <w:lang w:eastAsia="zh-CN"/>
                <w14:textFill>
                  <w14:solidFill>
                    <w14:schemeClr w14:val="tx1"/>
                  </w14:solidFill>
                </w14:textFill>
              </w:rPr>
              <w:t>，理由</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67424E1E">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□接受</w:t>
            </w:r>
            <w:r>
              <w:rPr>
                <w:rFonts w:hint="eastAsia" w:ascii="Times New Roman" w:hAnsi="Times New Roman"/>
                <w:smallCaps w:val="0"/>
                <w:color w:val="000000" w:themeColor="text1"/>
                <w:highlight w:val="none"/>
                <w:lang w:eastAsia="zh-CN"/>
                <w14:textFill>
                  <w14:solidFill>
                    <w14:schemeClr w14:val="tx1"/>
                  </w14:solidFill>
                </w14:textFill>
              </w:rPr>
              <w:t>。</w:t>
            </w:r>
          </w:p>
          <w:p w14:paraId="1371627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接受，应满足下列要求：联合体</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投标/履约</w:t>
            </w:r>
            <w:r>
              <w:rPr>
                <w:rFonts w:hint="eastAsia" w:ascii="宋体" w:hAnsi="宋体" w:eastAsia="宋体" w:cs="宋体"/>
                <w:color w:val="000000" w:themeColor="text1"/>
                <w:sz w:val="21"/>
                <w:szCs w:val="21"/>
                <w:highlight w:val="none"/>
                <w14:textFill>
                  <w14:solidFill>
                    <w14:schemeClr w14:val="tx1"/>
                  </w14:solidFill>
                </w14:textFill>
              </w:rPr>
              <w:t>保证金：联合体投标单位递交投标</w:t>
            </w:r>
            <w:r>
              <w:rPr>
                <w:rFonts w:hint="eastAsia" w:ascii="宋体" w:hAnsi="宋体" w:eastAsia="宋体" w:cs="宋体"/>
                <w:color w:val="000000" w:themeColor="text1"/>
                <w:sz w:val="21"/>
                <w:szCs w:val="21"/>
                <w:highlight w:val="none"/>
                <w:lang w:val="en-US" w:eastAsia="zh-CN"/>
                <w14:textFill>
                  <w14:solidFill>
                    <w14:schemeClr w14:val="tx1"/>
                  </w14:solidFill>
                </w14:textFill>
              </w:rPr>
              <w:t>/履约</w:t>
            </w:r>
            <w:r>
              <w:rPr>
                <w:rFonts w:hint="eastAsia" w:ascii="宋体" w:hAnsi="宋体" w:eastAsia="宋体" w:cs="宋体"/>
                <w:color w:val="000000" w:themeColor="text1"/>
                <w:sz w:val="21"/>
                <w:szCs w:val="21"/>
                <w:highlight w:val="none"/>
                <w14:textFill>
                  <w14:solidFill>
                    <w14:schemeClr w14:val="tx1"/>
                  </w14:solidFill>
                </w14:textFill>
              </w:rPr>
              <w:t>保证金的，由联合体</w:t>
            </w:r>
            <w:r>
              <w:rPr>
                <w:rFonts w:hint="eastAsia" w:ascii="宋体" w:hAnsi="宋体" w:eastAsia="宋体" w:cs="宋体"/>
                <w:color w:val="000000" w:themeColor="text1"/>
                <w:sz w:val="21"/>
                <w:szCs w:val="21"/>
                <w:highlight w:val="none"/>
                <w:lang w:val="en-US" w:eastAsia="zh-CN"/>
                <w14:textFill>
                  <w14:solidFill>
                    <w14:schemeClr w14:val="tx1"/>
                  </w14:solidFill>
                </w14:textFill>
              </w:rPr>
              <w:t>在联合体协议书中明确约定由哪一方</w:t>
            </w:r>
            <w:r>
              <w:rPr>
                <w:rFonts w:hint="eastAsia" w:ascii="宋体" w:hAnsi="宋体" w:eastAsia="宋体" w:cs="宋体"/>
                <w:color w:val="000000" w:themeColor="text1"/>
                <w:sz w:val="21"/>
                <w:szCs w:val="21"/>
                <w:highlight w:val="none"/>
                <w14:textFill>
                  <w14:solidFill>
                    <w14:schemeClr w14:val="tx1"/>
                  </w14:solidFill>
                </w14:textFill>
              </w:rPr>
              <w:t>提交。投标</w:t>
            </w:r>
            <w:r>
              <w:rPr>
                <w:rFonts w:hint="eastAsia" w:ascii="宋体" w:hAnsi="宋体" w:eastAsia="宋体" w:cs="宋体"/>
                <w:color w:val="000000" w:themeColor="text1"/>
                <w:sz w:val="21"/>
                <w:szCs w:val="21"/>
                <w:highlight w:val="none"/>
                <w:lang w:val="en-US" w:eastAsia="zh-CN"/>
                <w14:textFill>
                  <w14:solidFill>
                    <w14:schemeClr w14:val="tx1"/>
                  </w14:solidFill>
                </w14:textFill>
              </w:rPr>
              <w:t>/履约</w:t>
            </w:r>
            <w:r>
              <w:rPr>
                <w:rFonts w:hint="eastAsia" w:ascii="宋体" w:hAnsi="宋体" w:eastAsia="宋体" w:cs="宋体"/>
                <w:color w:val="000000" w:themeColor="text1"/>
                <w:sz w:val="21"/>
                <w:szCs w:val="21"/>
                <w:highlight w:val="none"/>
                <w14:textFill>
                  <w14:solidFill>
                    <w14:schemeClr w14:val="tx1"/>
                  </w14:solidFill>
                </w14:textFill>
              </w:rPr>
              <w:t>保证金对联合体成员的各方均具有约束作用。</w:t>
            </w:r>
          </w:p>
          <w:p w14:paraId="08491EE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联合体牵头人约定：相同资质等级的单位组成联合时，联合体牵头人由双方自行约定。不同资质等级</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且没有分工</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的单位组成联合体时，资质等级较高的企业为联合体牵头人。</w:t>
            </w:r>
            <w:r>
              <w:rPr>
                <w:rFonts w:hint="eastAsia" w:ascii="宋体" w:hAnsi="宋体" w:cs="宋体"/>
                <w:color w:val="000000" w:themeColor="text1"/>
                <w:sz w:val="21"/>
                <w:szCs w:val="21"/>
                <w:highlight w:val="none"/>
                <w:lang w:val="en-US" w:eastAsia="zh-CN"/>
                <w14:textFill>
                  <w14:solidFill>
                    <w14:schemeClr w14:val="tx1"/>
                  </w14:solidFill>
                </w14:textFill>
              </w:rPr>
              <w:t>不同资质且不同分工的投标人组成联合体时，以承接项目</w:t>
            </w:r>
            <w:r>
              <w:rPr>
                <w:rFonts w:hint="eastAsia" w:ascii="宋体" w:hAnsi="宋体" w:cs="宋体"/>
                <w:color w:val="000000" w:themeColor="text1"/>
                <w:sz w:val="21"/>
                <w:szCs w:val="21"/>
                <w:highlight w:val="yellow"/>
                <w:u w:val="single"/>
                <w:lang w:val="en-US" w:eastAsia="zh-CN"/>
                <w14:textFill>
                  <w14:solidFill>
                    <w14:schemeClr w14:val="tx1"/>
                  </w14:solidFill>
                </w14:textFill>
              </w:rPr>
              <w:t>主体结构或关键性工作</w:t>
            </w:r>
            <w:r>
              <w:rPr>
                <w:rFonts w:hint="eastAsia" w:ascii="宋体" w:hAnsi="宋体" w:cs="宋体"/>
                <w:color w:val="000000" w:themeColor="text1"/>
                <w:sz w:val="21"/>
                <w:szCs w:val="21"/>
                <w:highlight w:val="none"/>
                <w:lang w:val="en-US" w:eastAsia="zh-CN"/>
                <w14:textFill>
                  <w14:solidFill>
                    <w14:schemeClr w14:val="tx1"/>
                  </w14:solidFill>
                </w14:textFill>
              </w:rPr>
              <w:t>施工的单位为联合体牵头人。</w:t>
            </w:r>
          </w:p>
          <w:p w14:paraId="31ABD9C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联合体家数要求：组成联合体的家数不超过</w:t>
            </w:r>
            <w:r>
              <w:rPr>
                <w:rFonts w:hint="eastAsia" w:ascii="宋体" w:hAnsi="宋体" w:eastAsia="宋体" w:cs="宋体"/>
                <w:color w:val="000000" w:themeColor="text1"/>
                <w:sz w:val="21"/>
                <w:szCs w:val="21"/>
                <w:highlight w:val="non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14:textFill>
                  <w14:solidFill>
                    <w14:schemeClr w14:val="tx1"/>
                  </w14:solidFill>
                </w14:textFill>
              </w:rPr>
              <w:t>家。</w:t>
            </w:r>
          </w:p>
          <w:p w14:paraId="1B5705A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合体投标签字盖章要求：联合体投标的投标文件中，除联合体协议书必须由联合体双方共同签字盖章外。投标文件格式要求的盖章处（签字处）必须有联合体牵头人的盖章（签字），联合体其他成员无论是否进行盖章（签字），均视为联合体全体成员的共同意思表达，承担连带责任。</w:t>
            </w:r>
          </w:p>
          <w:p w14:paraId="0BDED18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其他要求：联合体各方应签订联合体投标协议书，明确联合体牵头人和各方的分工范围、权利义务。</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联合体投标的，网上领取招标文件、缴纳投标保证金、编制投标文件、电子签章、上传、解密等工作均由其牵头人负责办理（牵头人应当是承担项目</w:t>
            </w:r>
            <w:r>
              <w:rPr>
                <w:rFonts w:hint="eastAsia" w:ascii="宋体" w:hAnsi="宋体" w:cs="宋体"/>
                <w:color w:val="000000" w:themeColor="text1"/>
                <w:sz w:val="21"/>
                <w:szCs w:val="21"/>
                <w:highlight w:val="yellow"/>
                <w:u w:val="single"/>
                <w:lang w:val="en-US" w:eastAsia="zh-CN"/>
                <w14:textFill>
                  <w14:solidFill>
                    <w14:schemeClr w14:val="tx1"/>
                  </w14:solidFill>
                </w14:textFill>
              </w:rPr>
              <w:t>主体结构或关键性工作</w:t>
            </w:r>
            <w:r>
              <w:rPr>
                <w:rFonts w:hint="eastAsia" w:ascii="宋体" w:hAnsi="宋体" w:cs="宋体"/>
                <w:color w:val="000000" w:themeColor="text1"/>
                <w:sz w:val="21"/>
                <w:szCs w:val="21"/>
                <w:highlight w:val="none"/>
                <w:u w:val="none"/>
                <w:lang w:val="en-US" w:eastAsia="zh-CN"/>
                <w14:textFill>
                  <w14:solidFill>
                    <w14:schemeClr w14:val="tx1"/>
                  </w14:solidFill>
                </w14:textFill>
              </w:rPr>
              <w:t>的</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成员），其他联合体成员配合。</w:t>
            </w:r>
            <w:r>
              <w:rPr>
                <w:rFonts w:hint="eastAsia" w:ascii="宋体" w:hAnsi="宋体" w:eastAsia="宋体" w:cs="宋体"/>
                <w:color w:val="000000" w:themeColor="text1"/>
                <w:sz w:val="21"/>
                <w:szCs w:val="21"/>
                <w:highlight w:val="none"/>
                <w14:textFill>
                  <w14:solidFill>
                    <w14:schemeClr w14:val="tx1"/>
                  </w14:solidFill>
                </w14:textFill>
              </w:rPr>
              <w:t>其他要求详见招标公告及招标文件。</w:t>
            </w:r>
          </w:p>
          <w:p w14:paraId="372DA0C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cs="宋体"/>
                <w:color w:val="000000" w:themeColor="text1"/>
                <w:sz w:val="21"/>
                <w:szCs w:val="21"/>
                <w:highlight w:val="yellow"/>
                <w:lang w:val="en-US" w:eastAsia="zh-CN"/>
                <w14:textFill>
                  <w14:solidFill>
                    <w14:schemeClr w14:val="tx1"/>
                  </w14:solidFill>
                </w14:textFill>
              </w:rPr>
            </w:pPr>
            <w:r>
              <w:rPr>
                <w:rFonts w:hint="eastAsia" w:ascii="宋体" w:hAnsi="宋体" w:cs="宋体"/>
                <w:color w:val="000000" w:themeColor="text1"/>
                <w:sz w:val="21"/>
                <w:szCs w:val="21"/>
                <w:highlight w:val="yellow"/>
                <w:lang w:val="en-US" w:eastAsia="zh-CN"/>
                <w14:textFill>
                  <w14:solidFill>
                    <w14:schemeClr w14:val="tx1"/>
                  </w14:solidFill>
                </w14:textFill>
              </w:rPr>
              <w:t>主体结构：建筑工程的主体结构执行《建筑与市政工程施工质量控制通用规范》（GB 55032-2022）附录A“主体结构”的范围。</w:t>
            </w:r>
          </w:p>
          <w:p w14:paraId="743001A9">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jc w:val="left"/>
              <w:textAlignment w:val="auto"/>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yellow"/>
                <w:lang w:val="en-US" w:eastAsia="zh-CN"/>
                <w14:textFill>
                  <w14:solidFill>
                    <w14:schemeClr w14:val="tx1"/>
                  </w14:solidFill>
                </w14:textFill>
              </w:rPr>
              <w:t>本项目的关键性工作为</w:t>
            </w:r>
            <w:r>
              <w:rPr>
                <w:rStyle w:val="29"/>
                <w:rFonts w:hint="eastAsia" w:ascii="宋体" w:hAnsi="宋体" w:cs="宋体"/>
                <w:b/>
                <w:bCs/>
                <w:color w:val="000000" w:themeColor="text1"/>
                <w:sz w:val="21"/>
                <w:szCs w:val="21"/>
                <w:highlight w:val="yellow"/>
                <w:lang w:val="en-US" w:eastAsia="zh-CN"/>
                <w14:textFill>
                  <w14:solidFill>
                    <w14:schemeClr w14:val="tx1"/>
                  </w14:solidFill>
                </w14:textFill>
              </w:rPr>
              <w:footnoteReference w:id="20"/>
            </w:r>
            <w:r>
              <w:rPr>
                <w:rFonts w:hint="eastAsia" w:ascii="宋体" w:hAnsi="宋体" w:cs="宋体"/>
                <w:b/>
                <w:bCs/>
                <w:color w:val="000000" w:themeColor="text1"/>
                <w:sz w:val="21"/>
                <w:szCs w:val="21"/>
                <w:highlight w:val="yellow"/>
                <w:lang w:val="en-US" w:eastAsia="zh-CN"/>
                <w14:textFill>
                  <w14:solidFill>
                    <w14:schemeClr w14:val="tx1"/>
                  </w14:solidFill>
                </w14:textFill>
              </w:rPr>
              <w:t>：</w:t>
            </w:r>
            <w:r>
              <w:rPr>
                <w:rFonts w:hint="eastAsia" w:ascii="宋体" w:hAnsi="宋体" w:cs="宋体"/>
                <w:b/>
                <w:bCs/>
                <w:color w:val="000000" w:themeColor="text1"/>
                <w:sz w:val="21"/>
                <w:szCs w:val="21"/>
                <w:highlight w:val="yellow"/>
                <w:u w:val="single"/>
                <w:lang w:val="en-US" w:eastAsia="zh-CN"/>
                <w14:textFill>
                  <w14:solidFill>
                    <w14:schemeClr w14:val="tx1"/>
                  </w14:solidFill>
                </w14:textFill>
              </w:rPr>
              <w:t>XXXX、XXXX。</w:t>
            </w:r>
          </w:p>
        </w:tc>
      </w:tr>
      <w:tr w14:paraId="38C4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747339FC">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1.4.3</w:t>
            </w:r>
          </w:p>
        </w:tc>
        <w:tc>
          <w:tcPr>
            <w:tcW w:w="1978" w:type="dxa"/>
            <w:noWrap w:val="0"/>
            <w:vAlign w:val="center"/>
          </w:tcPr>
          <w:p w14:paraId="2B52585A">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投标人不得存在的情形</w:t>
            </w:r>
          </w:p>
        </w:tc>
        <w:tc>
          <w:tcPr>
            <w:tcW w:w="6053" w:type="dxa"/>
            <w:noWrap w:val="0"/>
            <w:vAlign w:val="center"/>
          </w:tcPr>
          <w:p w14:paraId="3AC15098">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sym w:font="Wingdings" w:char="F0FE"/>
            </w:r>
            <w:r>
              <w:rPr>
                <w:rFonts w:hint="eastAsia" w:ascii="宋体" w:hAnsi="宋体" w:eastAsia="宋体" w:cs="宋体"/>
                <w:sz w:val="21"/>
                <w:szCs w:val="21"/>
                <w:highlight w:val="none"/>
                <w:lang w:val="en-US" w:eastAsia="zh-CN"/>
              </w:rPr>
              <w:t xml:space="preserve"> 与招标人有隶属关系或存在控股等利害关系，可能影响招标公正性的法人、其他组织或者个人，不得参加投标。</w:t>
            </w:r>
          </w:p>
          <w:p w14:paraId="3AA5AF59">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sym w:font="Wingdings" w:char="00A8"/>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en-US" w:eastAsia="zh-CN"/>
              </w:rPr>
              <w:t>根据《房屋建筑和市政基础设施项目工程总承包管理办法》第十一条（</w:t>
            </w:r>
            <w:r>
              <w:rPr>
                <w:rFonts w:hint="default"/>
                <w:color w:val="FF0000"/>
                <w:spacing w:val="8"/>
                <w:sz w:val="21"/>
                <w:szCs w:val="21"/>
                <w:highlight w:val="yellow"/>
              </w:rPr>
              <w:t>适用于政府投资项目招标人公开已经完成的</w:t>
            </w:r>
            <w:r>
              <w:rPr>
                <w:rFonts w:hint="default"/>
                <w:color w:val="FF0000"/>
                <w:spacing w:val="-3"/>
                <w:sz w:val="21"/>
                <w:szCs w:val="21"/>
                <w:highlight w:val="yellow"/>
              </w:rPr>
              <w:t>项目建议书、可行性研究报告、初步设计文件的</w:t>
            </w:r>
            <w:r>
              <w:rPr>
                <w:rFonts w:hint="eastAsia"/>
                <w:color w:val="FF0000"/>
                <w:spacing w:val="-3"/>
                <w:sz w:val="21"/>
                <w:szCs w:val="21"/>
                <w:highlight w:val="yellow"/>
                <w:lang w:val="en-US" w:eastAsia="zh-CN"/>
              </w:rPr>
              <w:t>情形</w:t>
            </w:r>
            <w:r>
              <w:rPr>
                <w:rFonts w:hint="eastAsia" w:ascii="宋体" w:hAnsi="宋体" w:eastAsia="宋体" w:cs="宋体"/>
                <w:sz w:val="21"/>
                <w:szCs w:val="21"/>
                <w:highlight w:val="none"/>
                <w:lang w:val="en-US" w:eastAsia="zh-CN"/>
              </w:rPr>
              <w:t>）</w:t>
            </w:r>
          </w:p>
          <w:p w14:paraId="59A4D3B8">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工程总承包单位不得是工程总承包项目的代建单位、项目管理单位、监理单位、造价咨询单位、招标代理单位。</w:t>
            </w:r>
          </w:p>
          <w:p w14:paraId="35287E31">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政府投资项目的项目建议书、可行性研究报告、初步设计文件编制单位及其评估单位，一般不得成为该项目的工程总承包单位。政府投资项目招标人公开已经完成的项目建议书、可行性研究报告、初步设计文件的，上述单位可以参与该工程总承包项目的投标，经依法评标、定标，成为工程总承包单位。</w:t>
            </w:r>
          </w:p>
          <w:p w14:paraId="781C993B">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sz w:val="21"/>
                <w:szCs w:val="21"/>
                <w:highlight w:val="none"/>
                <w:lang w:val="en-US" w:eastAsia="zh-CN" w:bidi="zh-CN"/>
              </w:rPr>
            </w:pPr>
            <w:r>
              <w:rPr>
                <w:rFonts w:hint="eastAsia" w:ascii="宋体" w:hAnsi="宋体" w:eastAsia="宋体" w:cs="宋体"/>
                <w:sz w:val="21"/>
                <w:szCs w:val="21"/>
                <w:highlight w:val="none"/>
                <w:lang w:val="en-US" w:eastAsia="zh-CN" w:bidi="zh-CN"/>
              </w:rPr>
              <w:t>本项目招标中，项目前期咨询资料（可行性研究报告、初步设计等）已随招标文件同步发布。</w:t>
            </w:r>
          </w:p>
          <w:p w14:paraId="1A1849C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firstLine="420" w:firstLineChars="200"/>
              <w:textAlignment w:val="auto"/>
              <w:rPr>
                <w:rFonts w:hint="eastAsia"/>
                <w:highlight w:val="yellow"/>
                <w:lang w:val="en-US" w:eastAsia="zh-CN"/>
              </w:rPr>
            </w:pPr>
            <w:r>
              <w:rPr>
                <w:rFonts w:hint="eastAsia" w:ascii="宋体" w:hAnsi="宋体" w:eastAsia="宋体" w:cs="宋体"/>
                <w:sz w:val="21"/>
                <w:szCs w:val="21"/>
                <w:highlight w:val="yellow"/>
                <w:lang w:val="en-US" w:eastAsia="zh-CN" w:bidi="zh-CN"/>
              </w:rPr>
              <w:t>其他事项：XXXXXXX。</w:t>
            </w:r>
          </w:p>
          <w:p w14:paraId="56CCE2F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lang w:val="en-US" w:eastAsia="zh-CN"/>
              </w:rPr>
              <w:sym w:font="Wingdings" w:char="00A8"/>
            </w:r>
            <w:r>
              <w:rPr>
                <w:rFonts w:hint="default"/>
                <w:color w:val="FF0000"/>
                <w:spacing w:val="11"/>
                <w:sz w:val="21"/>
                <w:szCs w:val="21"/>
                <w:highlight w:val="yellow"/>
              </w:rPr>
              <w:t>（</w:t>
            </w:r>
            <w:r>
              <w:rPr>
                <w:rFonts w:hint="default"/>
                <w:color w:val="FF0000"/>
                <w:spacing w:val="8"/>
                <w:sz w:val="21"/>
                <w:szCs w:val="21"/>
                <w:highlight w:val="yellow"/>
              </w:rPr>
              <w:t>适用于政府投资项目招标人未公开已经完成的</w:t>
            </w:r>
            <w:r>
              <w:rPr>
                <w:rFonts w:hint="default"/>
                <w:color w:val="FF0000"/>
                <w:spacing w:val="-3"/>
                <w:sz w:val="21"/>
                <w:szCs w:val="21"/>
                <w:highlight w:val="yellow"/>
              </w:rPr>
              <w:t>项目建议书、可行性研究报告、初步设计文件的</w:t>
            </w:r>
            <w:r>
              <w:rPr>
                <w:rFonts w:hint="eastAsia"/>
                <w:color w:val="FF0000"/>
                <w:spacing w:val="-3"/>
                <w:sz w:val="21"/>
                <w:szCs w:val="21"/>
                <w:highlight w:val="yellow"/>
                <w:lang w:val="en-US" w:eastAsia="zh-CN"/>
              </w:rPr>
              <w:t>情形）</w:t>
            </w:r>
            <w:r>
              <w:rPr>
                <w:rFonts w:hint="default"/>
                <w:spacing w:val="-2"/>
                <w:sz w:val="21"/>
                <w:szCs w:val="21"/>
                <w:highlight w:val="none"/>
              </w:rPr>
              <w:t>为本标段前期准备提供项目建议书、可行性</w:t>
            </w:r>
            <w:r>
              <w:rPr>
                <w:rFonts w:hint="default"/>
                <w:spacing w:val="8"/>
                <w:sz w:val="21"/>
                <w:szCs w:val="21"/>
                <w:highlight w:val="none"/>
              </w:rPr>
              <w:t>研究报告、初步设计文件编制单位及其评估单位</w:t>
            </w:r>
            <w:r>
              <w:rPr>
                <w:rFonts w:hint="eastAsia"/>
                <w:color w:val="FF0000"/>
                <w:spacing w:val="-3"/>
                <w:sz w:val="21"/>
                <w:szCs w:val="21"/>
                <w:highlight w:val="none"/>
                <w:lang w:val="en-US" w:eastAsia="zh-CN"/>
              </w:rPr>
              <w:t>。</w:t>
            </w:r>
          </w:p>
        </w:tc>
      </w:tr>
      <w:tr w14:paraId="72F9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357293B4">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1.4.4</w:t>
            </w:r>
          </w:p>
        </w:tc>
        <w:tc>
          <w:tcPr>
            <w:tcW w:w="1978" w:type="dxa"/>
            <w:noWrap w:val="0"/>
            <w:vAlign w:val="center"/>
          </w:tcPr>
          <w:p w14:paraId="5FB38D53">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投标人不得存在的其他不良状况或不良信用记录</w:t>
            </w:r>
          </w:p>
        </w:tc>
        <w:tc>
          <w:tcPr>
            <w:tcW w:w="6053" w:type="dxa"/>
            <w:noWrap w:val="0"/>
            <w:vAlign w:val="center"/>
          </w:tcPr>
          <w:p w14:paraId="1AD8942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见附录4</w:t>
            </w:r>
          </w:p>
        </w:tc>
      </w:tr>
      <w:tr w14:paraId="0AB9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shd w:val="clear" w:color="auto" w:fill="auto"/>
            <w:noWrap w:val="0"/>
            <w:vAlign w:val="center"/>
          </w:tcPr>
          <w:p w14:paraId="323BF26D">
            <w:pPr>
              <w:pStyle w:val="98"/>
              <w:keepNext w:val="0"/>
              <w:keepLines w:val="0"/>
              <w:pageBreakBefore w:val="0"/>
              <w:widowControl w:val="0"/>
              <w:suppressLineNumbers w:val="0"/>
              <w:kinsoku/>
              <w:overflowPunct/>
              <w:topLinePunct w:val="0"/>
              <w:bidi w:val="0"/>
              <w:adjustRightInd/>
              <w:snapToGrid/>
              <w:spacing w:before="1" w:beforeAutospacing="0" w:after="0" w:afterAutospacing="0" w:line="400" w:lineRule="exact"/>
              <w:ind w:left="70" w:leftChars="0" w:right="64" w:rightChars="0"/>
              <w:jc w:val="center"/>
              <w:textAlignment w:val="auto"/>
              <w:rPr>
                <w:rFonts w:hint="eastAsia" w:ascii="Times New Roman" w:hAnsi="宋体" w:eastAsia="宋体" w:cs="宋体"/>
                <w:kern w:val="2"/>
                <w:sz w:val="21"/>
                <w:szCs w:val="21"/>
                <w:lang w:val="en-US" w:eastAsia="zh-CN" w:bidi="zh-CN"/>
              </w:rPr>
            </w:pPr>
            <w:r>
              <w:rPr>
                <w:rFonts w:hint="eastAsia" w:ascii="Times New Roman"/>
                <w:sz w:val="21"/>
                <w:szCs w:val="21"/>
                <w:highlight w:val="none"/>
                <w:lang w:val="en-US" w:eastAsia="zh-CN"/>
              </w:rPr>
              <w:t>1.5.2</w:t>
            </w:r>
          </w:p>
        </w:tc>
        <w:tc>
          <w:tcPr>
            <w:tcW w:w="1978" w:type="dxa"/>
            <w:shd w:val="clear" w:color="auto" w:fill="auto"/>
            <w:noWrap w:val="0"/>
            <w:vAlign w:val="center"/>
          </w:tcPr>
          <w:p w14:paraId="3F0D41A4">
            <w:pPr>
              <w:pStyle w:val="98"/>
              <w:keepNext w:val="0"/>
              <w:keepLines w:val="0"/>
              <w:pageBreakBefore w:val="0"/>
              <w:widowControl w:val="0"/>
              <w:suppressLineNumbers w:val="0"/>
              <w:kinsoku/>
              <w:overflowPunct/>
              <w:topLinePunct w:val="0"/>
              <w:bidi w:val="0"/>
              <w:adjustRightInd/>
              <w:snapToGrid/>
              <w:spacing w:before="1" w:beforeAutospacing="0" w:after="0" w:afterAutospacing="0" w:line="400" w:lineRule="exact"/>
              <w:ind w:left="70" w:right="64"/>
              <w:jc w:val="center"/>
              <w:textAlignment w:val="auto"/>
              <w:rPr>
                <w:rFonts w:hint="default" w:ascii="Times New Roman"/>
                <w:sz w:val="21"/>
                <w:szCs w:val="21"/>
              </w:rPr>
            </w:pPr>
            <w:r>
              <w:rPr>
                <w:rFonts w:hint="default" w:ascii="Times New Roman"/>
                <w:sz w:val="21"/>
                <w:szCs w:val="21"/>
              </w:rPr>
              <w:t>费用承担和设计</w:t>
            </w:r>
          </w:p>
          <w:p w14:paraId="25046341">
            <w:pPr>
              <w:pStyle w:val="98"/>
              <w:keepNext w:val="0"/>
              <w:keepLines w:val="0"/>
              <w:pageBreakBefore w:val="0"/>
              <w:widowControl w:val="0"/>
              <w:suppressLineNumbers w:val="0"/>
              <w:kinsoku/>
              <w:overflowPunct/>
              <w:topLinePunct w:val="0"/>
              <w:bidi w:val="0"/>
              <w:adjustRightInd/>
              <w:snapToGrid/>
              <w:spacing w:before="1" w:beforeAutospacing="0" w:after="0" w:afterAutospacing="0" w:line="400" w:lineRule="exact"/>
              <w:ind w:left="70" w:leftChars="0" w:right="64" w:rightChars="0"/>
              <w:jc w:val="center"/>
              <w:textAlignment w:val="auto"/>
              <w:rPr>
                <w:rFonts w:hint="eastAsia" w:ascii="Times New Roman" w:hAnsi="宋体" w:eastAsia="宋体" w:cs="宋体"/>
                <w:kern w:val="2"/>
                <w:sz w:val="21"/>
                <w:szCs w:val="21"/>
                <w:lang w:val="zh-CN" w:eastAsia="zh-CN" w:bidi="zh-CN"/>
              </w:rPr>
            </w:pPr>
            <w:r>
              <w:rPr>
                <w:rFonts w:hint="default" w:ascii="Times New Roman"/>
                <w:sz w:val="21"/>
                <w:szCs w:val="21"/>
              </w:rPr>
              <w:t>成果补偿</w:t>
            </w:r>
          </w:p>
        </w:tc>
        <w:tc>
          <w:tcPr>
            <w:tcW w:w="6053" w:type="dxa"/>
            <w:shd w:val="clear" w:color="auto" w:fill="auto"/>
            <w:noWrap w:val="0"/>
            <w:vAlign w:val="top"/>
          </w:tcPr>
          <w:p w14:paraId="17588DEB">
            <w:pPr>
              <w:pStyle w:val="98"/>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firstLine="420" w:firstLineChars="200"/>
              <w:textAlignment w:val="auto"/>
              <w:rPr>
                <w:rFonts w:hint="default"/>
                <w:sz w:val="21"/>
                <w:szCs w:val="21"/>
                <w:highlight w:val="none"/>
              </w:rPr>
            </w:pPr>
            <w:r>
              <w:rPr>
                <w:rFonts w:hint="default"/>
                <w:sz w:val="21"/>
                <w:szCs w:val="21"/>
                <w:highlight w:val="none"/>
              </w:rPr>
              <w:t>□不补偿</w:t>
            </w:r>
          </w:p>
          <w:p w14:paraId="3A0845BC">
            <w:pPr>
              <w:pStyle w:val="98"/>
              <w:keepNext w:val="0"/>
              <w:keepLines w:val="0"/>
              <w:pageBreakBefore w:val="0"/>
              <w:widowControl w:val="0"/>
              <w:suppressLineNumbers w:val="0"/>
              <w:tabs>
                <w:tab w:val="left" w:pos="3040"/>
              </w:tabs>
              <w:kinsoku/>
              <w:wordWrap/>
              <w:overflowPunct/>
              <w:topLinePunct w:val="0"/>
              <w:bidi w:val="0"/>
              <w:adjustRightInd/>
              <w:snapToGrid/>
              <w:spacing w:before="0" w:beforeAutospacing="0" w:after="0" w:afterAutospacing="0" w:line="400" w:lineRule="exact"/>
              <w:ind w:left="0" w:leftChars="0" w:right="0" w:rightChars="0" w:firstLine="420" w:firstLineChars="200"/>
              <w:textAlignment w:val="auto"/>
              <w:rPr>
                <w:rFonts w:hint="eastAsia" w:ascii="Times New Roman" w:hAnsi="Times New Roman" w:eastAsia="Times New Roman" w:cs="宋体"/>
                <w:kern w:val="2"/>
                <w:sz w:val="21"/>
                <w:szCs w:val="21"/>
                <w:lang w:val="zh-CN" w:eastAsia="zh-CN" w:bidi="zh-CN"/>
              </w:rPr>
            </w:pPr>
            <w:r>
              <w:rPr>
                <w:rFonts w:hint="default"/>
                <w:sz w:val="21"/>
                <w:szCs w:val="21"/>
                <w:highlight w:val="none"/>
              </w:rPr>
              <w:t>□补偿，补偿标准：</w:t>
            </w:r>
            <w:r>
              <w:rPr>
                <w:rFonts w:hint="default" w:ascii="Times New Roman" w:hAnsi="Times New Roman" w:eastAsia="Times New Roman"/>
                <w:sz w:val="21"/>
                <w:szCs w:val="21"/>
                <w:highlight w:val="none"/>
                <w:u w:val="single"/>
              </w:rPr>
              <w:t xml:space="preserve"> </w:t>
            </w:r>
            <w:r>
              <w:rPr>
                <w:rFonts w:hint="default" w:ascii="Times New Roman" w:hAnsi="Times New Roman" w:eastAsia="Times New Roman"/>
                <w:sz w:val="21"/>
                <w:szCs w:val="21"/>
                <w:highlight w:val="none"/>
                <w:u w:val="single"/>
              </w:rPr>
              <w:tab/>
            </w:r>
          </w:p>
        </w:tc>
      </w:tr>
      <w:tr w14:paraId="41F5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926" w:type="dxa"/>
            <w:noWrap w:val="0"/>
            <w:vAlign w:val="center"/>
          </w:tcPr>
          <w:p w14:paraId="5F5253E2">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1.9.1</w:t>
            </w:r>
          </w:p>
        </w:tc>
        <w:tc>
          <w:tcPr>
            <w:tcW w:w="1978" w:type="dxa"/>
            <w:noWrap w:val="0"/>
            <w:vAlign w:val="center"/>
          </w:tcPr>
          <w:p w14:paraId="478A75CF">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踏勘现场</w:t>
            </w:r>
          </w:p>
        </w:tc>
        <w:tc>
          <w:tcPr>
            <w:tcW w:w="6053" w:type="dxa"/>
            <w:noWrap w:val="0"/>
            <w:vAlign w:val="center"/>
          </w:tcPr>
          <w:p w14:paraId="32D879EB">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□不组织，投标人自行踏勘</w:t>
            </w:r>
          </w:p>
          <w:p w14:paraId="55C309E4">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□组织，踏勘时间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4E3441E9">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踏勘集中地点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5A97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trPr>
        <w:tc>
          <w:tcPr>
            <w:tcW w:w="926" w:type="dxa"/>
            <w:noWrap w:val="0"/>
            <w:vAlign w:val="center"/>
          </w:tcPr>
          <w:p w14:paraId="71FE29B0">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1.10.1</w:t>
            </w:r>
          </w:p>
        </w:tc>
        <w:tc>
          <w:tcPr>
            <w:tcW w:w="1978" w:type="dxa"/>
            <w:noWrap w:val="0"/>
            <w:vAlign w:val="center"/>
          </w:tcPr>
          <w:p w14:paraId="0C79114C">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投标预备会</w:t>
            </w:r>
          </w:p>
        </w:tc>
        <w:tc>
          <w:tcPr>
            <w:tcW w:w="6053" w:type="dxa"/>
            <w:noWrap w:val="0"/>
            <w:vAlign w:val="center"/>
          </w:tcPr>
          <w:p w14:paraId="5CCD9E48">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□不召开</w:t>
            </w:r>
          </w:p>
          <w:p w14:paraId="0797DDE6">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□召开，召开时间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3D0A4B8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召开形式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247E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926" w:type="dxa"/>
            <w:noWrap w:val="0"/>
            <w:vAlign w:val="center"/>
          </w:tcPr>
          <w:p w14:paraId="293787A1">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1.10.2</w:t>
            </w:r>
          </w:p>
        </w:tc>
        <w:tc>
          <w:tcPr>
            <w:tcW w:w="1978" w:type="dxa"/>
            <w:noWrap w:val="0"/>
            <w:vAlign w:val="center"/>
          </w:tcPr>
          <w:p w14:paraId="5095F203">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投标人在投标预备会前提出问题</w:t>
            </w:r>
          </w:p>
        </w:tc>
        <w:tc>
          <w:tcPr>
            <w:tcW w:w="6053" w:type="dxa"/>
            <w:noWrap w:val="0"/>
            <w:vAlign w:val="center"/>
          </w:tcPr>
          <w:p w14:paraId="157EEEB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56CFA1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75C1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8" w:hRule="atLeast"/>
        </w:trPr>
        <w:tc>
          <w:tcPr>
            <w:tcW w:w="926" w:type="dxa"/>
            <w:noWrap w:val="0"/>
            <w:vAlign w:val="center"/>
          </w:tcPr>
          <w:p w14:paraId="2668CB90">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1.11.1</w:t>
            </w:r>
          </w:p>
        </w:tc>
        <w:tc>
          <w:tcPr>
            <w:tcW w:w="1978" w:type="dxa"/>
            <w:noWrap w:val="0"/>
            <w:vAlign w:val="center"/>
          </w:tcPr>
          <w:p w14:paraId="65BCD1CD">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分包</w:t>
            </w:r>
          </w:p>
        </w:tc>
        <w:tc>
          <w:tcPr>
            <w:tcW w:w="6053" w:type="dxa"/>
            <w:noWrap w:val="0"/>
            <w:vAlign w:val="center"/>
          </w:tcPr>
          <w:p w14:paraId="46FE6A86">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不允许</w:t>
            </w:r>
          </w:p>
          <w:p w14:paraId="1D686170">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□允许</w:t>
            </w:r>
          </w:p>
          <w:p w14:paraId="07D54B6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分包内容要求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9FAF638">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分包金额要求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6500FDF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接受分包的第三人资质要求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2148A35">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对分包人的要求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3870CA8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default" w:ascii="Times New Roman" w:hAnsi="Times New Roman" w:eastAsia="宋体"/>
                <w:smallCaps w:val="0"/>
                <w:color w:val="000000" w:themeColor="text1"/>
                <w:highlight w:val="none"/>
                <w:u w:val="single"/>
                <w:lang w:val="en-US" w:eastAsia="zh-CN"/>
                <w14:textFill>
                  <w14:solidFill>
                    <w14:schemeClr w14:val="tx1"/>
                  </w14:solidFill>
                </w14:textFill>
              </w:rPr>
            </w:pPr>
            <w:r>
              <w:rPr>
                <w:rFonts w:hint="eastAsia" w:ascii="Times New Roman" w:hAnsi="Times New Roman"/>
                <w:smallCaps w:val="0"/>
                <w:color w:val="000000" w:themeColor="text1"/>
                <w:highlight w:val="yellow"/>
                <w:u w:val="none"/>
                <w:lang w:val="en-US" w:eastAsia="zh-CN"/>
                <w14:textFill>
                  <w14:solidFill>
                    <w14:schemeClr w14:val="tx1"/>
                  </w14:solidFill>
                </w14:textFill>
              </w:rPr>
              <w:t>其他要求：</w:t>
            </w:r>
            <w:r>
              <w:rPr>
                <w:rFonts w:hint="eastAsia" w:ascii="Times New Roman" w:hAnsi="Times New Roman"/>
                <w:smallCaps w:val="0"/>
                <w:color w:val="000000" w:themeColor="text1"/>
                <w:highlight w:val="yellow"/>
                <w:u w:val="single"/>
                <w:lang w:val="en-US" w:eastAsia="zh-CN"/>
                <w14:textFill>
                  <w14:solidFill>
                    <w14:schemeClr w14:val="tx1"/>
                  </w14:solidFill>
                </w14:textFill>
              </w:rPr>
              <w:t xml:space="preserve">                </w:t>
            </w:r>
          </w:p>
        </w:tc>
      </w:tr>
      <w:tr w14:paraId="027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926" w:type="dxa"/>
            <w:noWrap w:val="0"/>
            <w:vAlign w:val="center"/>
          </w:tcPr>
          <w:p w14:paraId="3D952002">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w:t>
            </w:r>
          </w:p>
        </w:tc>
        <w:tc>
          <w:tcPr>
            <w:tcW w:w="1978" w:type="dxa"/>
            <w:noWrap w:val="0"/>
            <w:vAlign w:val="center"/>
          </w:tcPr>
          <w:p w14:paraId="2273B59C">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构成招标文件的其他资料</w:t>
            </w:r>
          </w:p>
        </w:tc>
        <w:tc>
          <w:tcPr>
            <w:tcW w:w="6053" w:type="dxa"/>
            <w:noWrap w:val="0"/>
            <w:vAlign w:val="center"/>
          </w:tcPr>
          <w:p w14:paraId="10C22E65">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yellow"/>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包括但不限于：</w:t>
            </w:r>
            <w:r>
              <w:rPr>
                <w:rFonts w:hint="eastAsia" w:ascii="宋体" w:hAnsi="宋体" w:eastAsia="宋体" w:cs="宋体"/>
                <w:sz w:val="21"/>
                <w:szCs w:val="21"/>
                <w:highlight w:val="yellow"/>
                <w:lang w:val="en-US" w:eastAsia="zh-CN" w:bidi="zh-CN"/>
              </w:rPr>
              <w:t>项目前期咨询资料</w:t>
            </w:r>
            <w:r>
              <w:rPr>
                <w:rFonts w:hint="eastAsia" w:ascii="宋体" w:hAnsi="宋体" w:eastAsia="宋体" w:cs="宋体"/>
                <w:color w:val="000000" w:themeColor="text1"/>
                <w:sz w:val="21"/>
                <w:szCs w:val="21"/>
                <w:highlight w:val="yellow"/>
                <w14:textFill>
                  <w14:solidFill>
                    <w14:schemeClr w14:val="tx1"/>
                  </w14:solidFill>
                </w14:textFill>
              </w:rPr>
              <w:t>以及招标文件明确的招标人相关管理办法、招标文件的澄清、修改、投标提疑答复等</w:t>
            </w:r>
            <w:r>
              <w:rPr>
                <w:rFonts w:hint="eastAsia" w:ascii="宋体" w:hAnsi="宋体" w:cs="宋体"/>
                <w:color w:val="000000" w:themeColor="text1"/>
                <w:sz w:val="21"/>
                <w:szCs w:val="21"/>
                <w:highlight w:val="yellow"/>
                <w:lang w:eastAsia="zh-CN"/>
                <w14:textFill>
                  <w14:solidFill>
                    <w14:schemeClr w14:val="tx1"/>
                  </w14:solidFill>
                </w14:textFill>
              </w:rPr>
              <w:t>（</w:t>
            </w:r>
            <w:r>
              <w:rPr>
                <w:rFonts w:hint="eastAsia" w:ascii="宋体" w:hAnsi="宋体" w:cs="宋体"/>
                <w:color w:val="000000" w:themeColor="text1"/>
                <w:sz w:val="21"/>
                <w:szCs w:val="21"/>
                <w:highlight w:val="yellow"/>
                <w:lang w:val="en-US" w:eastAsia="zh-CN"/>
                <w14:textFill>
                  <w14:solidFill>
                    <w14:schemeClr w14:val="tx1"/>
                  </w14:solidFill>
                </w14:textFill>
              </w:rPr>
              <w:t>以随招标文件发布的附件为准</w:t>
            </w:r>
            <w:r>
              <w:rPr>
                <w:rFonts w:hint="eastAsia" w:ascii="宋体" w:hAnsi="宋体" w:cs="宋体"/>
                <w:color w:val="000000" w:themeColor="text1"/>
                <w:sz w:val="21"/>
                <w:szCs w:val="21"/>
                <w:highlight w:val="yellow"/>
                <w:lang w:eastAsia="zh-CN"/>
                <w14:textFill>
                  <w14:solidFill>
                    <w14:schemeClr w14:val="tx1"/>
                  </w14:solidFill>
                </w14:textFill>
              </w:rPr>
              <w:t>）</w:t>
            </w:r>
            <w:r>
              <w:rPr>
                <w:rFonts w:hint="eastAsia" w:ascii="宋体" w:hAnsi="宋体" w:eastAsia="宋体" w:cs="宋体"/>
                <w:color w:val="000000" w:themeColor="text1"/>
                <w:sz w:val="21"/>
                <w:szCs w:val="21"/>
                <w:highlight w:val="yellow"/>
                <w14:textFill>
                  <w14:solidFill>
                    <w14:schemeClr w14:val="tx1"/>
                  </w14:solidFill>
                </w14:textFill>
              </w:rPr>
              <w:t>。</w:t>
            </w:r>
          </w:p>
          <w:p w14:paraId="363F227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网盘链接（如有）：XXXXXX</w:t>
            </w:r>
          </w:p>
        </w:tc>
      </w:tr>
      <w:tr w14:paraId="14CD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926" w:type="dxa"/>
            <w:noWrap w:val="0"/>
            <w:vAlign w:val="center"/>
          </w:tcPr>
          <w:p w14:paraId="6A855799">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2.2.1</w:t>
            </w:r>
          </w:p>
        </w:tc>
        <w:tc>
          <w:tcPr>
            <w:tcW w:w="1978" w:type="dxa"/>
            <w:noWrap w:val="0"/>
            <w:vAlign w:val="center"/>
          </w:tcPr>
          <w:p w14:paraId="3C693677">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投标人要求澄清</w:t>
            </w:r>
          </w:p>
          <w:p w14:paraId="7FB5C82D">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招标文件</w:t>
            </w:r>
          </w:p>
        </w:tc>
        <w:tc>
          <w:tcPr>
            <w:tcW w:w="6053" w:type="dxa"/>
            <w:noWrap w:val="0"/>
            <w:vAlign w:val="center"/>
          </w:tcPr>
          <w:p w14:paraId="00F92FD9">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截止</w:t>
            </w:r>
            <w:r>
              <w:rPr>
                <w:rFonts w:hint="eastAsia" w:ascii="Times New Roman" w:hAnsi="Times New Roman"/>
                <w:smallCaps w:val="0"/>
                <w:color w:val="000000" w:themeColor="text1"/>
                <w:highlight w:val="none"/>
                <w14:textFill>
                  <w14:solidFill>
                    <w14:schemeClr w14:val="tx1"/>
                  </w14:solidFill>
                </w14:textFill>
              </w:rPr>
              <w:t>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none"/>
                <w:lang w:val="en-US" w:eastAsia="zh-CN"/>
                <w14:textFill>
                  <w14:solidFill>
                    <w14:schemeClr w14:val="tx1"/>
                  </w14:solidFill>
                </w14:textFill>
              </w:rPr>
              <w:t>距</w:t>
            </w:r>
            <w:r>
              <w:rPr>
                <w:rFonts w:hint="eastAsia" w:ascii="宋体" w:hAnsi="宋体" w:eastAsia="宋体" w:cs="宋体"/>
                <w:color w:val="000000" w:themeColor="text1"/>
                <w:sz w:val="21"/>
                <w:szCs w:val="21"/>
                <w:highlight w:val="none"/>
                <w14:textFill>
                  <w14:solidFill>
                    <w14:schemeClr w14:val="tx1"/>
                  </w14:solidFill>
                </w14:textFill>
              </w:rPr>
              <w:t>投标截止时间</w:t>
            </w:r>
            <w:r>
              <w:rPr>
                <w:rFonts w:hint="eastAsia" w:ascii="宋体" w:hAnsi="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lang w:val="en-US" w:eastAsia="zh-CN"/>
                <w14:textFill>
                  <w14:solidFill>
                    <w14:schemeClr w14:val="tx1"/>
                  </w14:solidFill>
                </w14:textFill>
              </w:rPr>
              <w:t>之前。</w:t>
            </w:r>
          </w:p>
          <w:p w14:paraId="11239D9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w:t>
            </w:r>
            <w:r>
              <w:rPr>
                <w:rFonts w:hint="eastAsia" w:ascii="Times New Roman" w:hAnsi="Times New Roman"/>
                <w:smallCaps w:val="0"/>
                <w:color w:val="000000" w:themeColor="text1"/>
                <w:highlight w:val="none"/>
                <w:u w:val="none"/>
                <w:lang w:eastAsia="zh-CN"/>
                <w14:textFill>
                  <w14:solidFill>
                    <w14:schemeClr w14:val="tx1"/>
                  </w14:solidFill>
                </w14:textFill>
              </w:rPr>
              <w:t>：投标人（或潜在投标人）对招标文件有疑问（澄清要求或异议），可通过淮南市公共资源电子交易系统在线提出，电子签章后提交。招标人、招标代理机构在线依法做出答复。对异议答复不满意的投标人可在线依法向监督管理部门提出投诉，监督管理部门可在线依法受理投诉并作出投诉处理决定。</w:t>
            </w:r>
          </w:p>
        </w:tc>
      </w:tr>
      <w:tr w14:paraId="2F4B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926" w:type="dxa"/>
            <w:noWrap w:val="0"/>
            <w:vAlign w:val="center"/>
          </w:tcPr>
          <w:p w14:paraId="3C64DC72">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w:t>
            </w:r>
          </w:p>
        </w:tc>
        <w:tc>
          <w:tcPr>
            <w:tcW w:w="1978" w:type="dxa"/>
            <w:noWrap w:val="0"/>
            <w:vAlign w:val="center"/>
          </w:tcPr>
          <w:p w14:paraId="5C67FC4C">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招标文件澄清发出的形式</w:t>
            </w:r>
          </w:p>
        </w:tc>
        <w:tc>
          <w:tcPr>
            <w:tcW w:w="6053" w:type="dxa"/>
            <w:noWrap w:val="0"/>
            <w:vAlign w:val="center"/>
          </w:tcPr>
          <w:p w14:paraId="3AAD8B0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招标文件的澄清、修改将投标截止时间15日前</w:t>
            </w:r>
            <w:r>
              <w:rPr>
                <w:rFonts w:hint="eastAsia" w:ascii="宋体" w:hAnsi="宋体" w:eastAsia="宋体" w:cs="宋体"/>
                <w:snapToGrid w:val="0"/>
                <w:color w:val="000000" w:themeColor="text1"/>
                <w:kern w:val="0"/>
                <w:sz w:val="21"/>
                <w:szCs w:val="21"/>
                <w:highlight w:val="none"/>
                <w14:textFill>
                  <w14:solidFill>
                    <w14:schemeClr w14:val="tx1"/>
                  </w14:solidFill>
                </w14:textFill>
              </w:rPr>
              <w:t>通过</w:t>
            </w:r>
            <w:r>
              <w:rPr>
                <w:rFonts w:hint="eastAsia" w:ascii="宋体" w:hAnsi="宋体" w:eastAsia="宋体" w:cs="宋体"/>
                <w:color w:val="000000" w:themeColor="text1"/>
                <w:sz w:val="21"/>
                <w:szCs w:val="21"/>
                <w:highlight w:val="none"/>
                <w14:textFill>
                  <w14:solidFill>
                    <w14:schemeClr w14:val="tx1"/>
                  </w14:solidFill>
                </w14:textFill>
              </w:rPr>
              <w:t>淮南市公共资源交易中心网</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电子交易系统</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在线</w:t>
            </w:r>
            <w:r>
              <w:rPr>
                <w:rFonts w:hint="eastAsia" w:ascii="宋体" w:hAnsi="宋体" w:eastAsia="宋体" w:cs="宋体"/>
                <w:color w:val="000000" w:themeColor="text1"/>
                <w:sz w:val="21"/>
                <w:szCs w:val="21"/>
                <w:highlight w:val="none"/>
                <w14:textFill>
                  <w14:solidFill>
                    <w14:schemeClr w14:val="tx1"/>
                  </w14:solidFill>
                </w14:textFill>
              </w:rPr>
              <w:t>发布</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发布后即视为投标人已收到，所有下载招标文件的投标人有义务在网上自行查询，无需以书面形式回复。</w:t>
            </w:r>
          </w:p>
        </w:tc>
      </w:tr>
      <w:tr w14:paraId="04CF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26" w:type="dxa"/>
            <w:noWrap w:val="0"/>
            <w:vAlign w:val="center"/>
          </w:tcPr>
          <w:p w14:paraId="646A5EBC">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2.2.3</w:t>
            </w:r>
          </w:p>
        </w:tc>
        <w:tc>
          <w:tcPr>
            <w:tcW w:w="1978" w:type="dxa"/>
            <w:noWrap w:val="0"/>
            <w:vAlign w:val="center"/>
          </w:tcPr>
          <w:p w14:paraId="75155D0E">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投标人确认收到</w:t>
            </w:r>
          </w:p>
          <w:p w14:paraId="68F2D25A">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招标文件澄清</w:t>
            </w:r>
          </w:p>
        </w:tc>
        <w:tc>
          <w:tcPr>
            <w:tcW w:w="6053" w:type="dxa"/>
            <w:noWrap w:val="0"/>
            <w:vAlign w:val="center"/>
          </w:tcPr>
          <w:p w14:paraId="0CA5C18A">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Cs/>
                <w:snapToGrid w:val="0"/>
                <w:color w:val="000000" w:themeColor="text1"/>
                <w:kern w:val="0"/>
                <w:szCs w:val="21"/>
                <w:highlight w:val="none"/>
                <w14:textFill>
                  <w14:solidFill>
                    <w14:schemeClr w14:val="tx1"/>
                  </w14:solidFill>
                </w14:textFill>
              </w:rPr>
              <w:t>所有潜在投标人在投标截止时间前有义务在电子服务系统自行查询，无需回复确认。</w:t>
            </w:r>
          </w:p>
        </w:tc>
      </w:tr>
      <w:tr w14:paraId="3F92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26" w:type="dxa"/>
            <w:noWrap w:val="0"/>
            <w:vAlign w:val="center"/>
          </w:tcPr>
          <w:p w14:paraId="1DEAE7A0">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2.3.1</w:t>
            </w:r>
          </w:p>
        </w:tc>
        <w:tc>
          <w:tcPr>
            <w:tcW w:w="1978" w:type="dxa"/>
            <w:noWrap w:val="0"/>
            <w:vAlign w:val="center"/>
          </w:tcPr>
          <w:p w14:paraId="345D751B">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招标文件修改发出的形式</w:t>
            </w:r>
          </w:p>
        </w:tc>
        <w:tc>
          <w:tcPr>
            <w:tcW w:w="6053" w:type="dxa"/>
            <w:noWrap w:val="0"/>
            <w:vAlign w:val="center"/>
          </w:tcPr>
          <w:p w14:paraId="7897921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通过</w:t>
            </w:r>
            <w:r>
              <w:rPr>
                <w:rFonts w:hint="eastAsia" w:ascii="宋体" w:hAnsi="宋体" w:eastAsia="宋体" w:cs="宋体"/>
                <w:bCs/>
                <w:snapToGrid w:val="0"/>
                <w:color w:val="000000" w:themeColor="text1"/>
                <w:kern w:val="0"/>
                <w:szCs w:val="21"/>
                <w:highlight w:val="none"/>
                <w14:textFill>
                  <w14:solidFill>
                    <w14:schemeClr w14:val="tx1"/>
                  </w14:solidFill>
                </w14:textFill>
              </w:rPr>
              <w:t>电子交易系统</w:t>
            </w:r>
            <w:r>
              <w:rPr>
                <w:rFonts w:hint="eastAsia" w:ascii="宋体" w:hAnsi="宋体" w:eastAsia="宋体" w:cs="宋体"/>
                <w:snapToGrid w:val="0"/>
                <w:color w:val="000000" w:themeColor="text1"/>
                <w:kern w:val="0"/>
                <w:highlight w:val="none"/>
                <w14:textFill>
                  <w14:solidFill>
                    <w14:schemeClr w14:val="tx1"/>
                  </w14:solidFill>
                </w14:textFill>
              </w:rPr>
              <w:t>发出</w:t>
            </w:r>
            <w:r>
              <w:rPr>
                <w:rFonts w:hint="eastAsia" w:ascii="Times New Roman" w:hAnsi="Times New Roman"/>
                <w:smallCaps w:val="0"/>
                <w:color w:val="000000" w:themeColor="text1"/>
                <w:highlight w:val="none"/>
                <w14:textFill>
                  <w14:solidFill>
                    <w14:schemeClr w14:val="tx1"/>
                  </w14:solidFill>
                </w14:textFill>
              </w:rPr>
              <w:t>，招标人不再另行通知</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该修改构成招标文件的组成部分，对投标人具有同样约束效力。</w:t>
            </w:r>
          </w:p>
        </w:tc>
      </w:tr>
      <w:tr w14:paraId="6EE9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926" w:type="dxa"/>
            <w:noWrap w:val="0"/>
            <w:vAlign w:val="center"/>
          </w:tcPr>
          <w:p w14:paraId="581086FA">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2.3.2</w:t>
            </w:r>
          </w:p>
        </w:tc>
        <w:tc>
          <w:tcPr>
            <w:tcW w:w="1978" w:type="dxa"/>
            <w:noWrap w:val="0"/>
            <w:vAlign w:val="center"/>
          </w:tcPr>
          <w:p w14:paraId="58454D99">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投标人确认收到</w:t>
            </w:r>
          </w:p>
          <w:p w14:paraId="2E976C36">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招标文件修改</w:t>
            </w:r>
          </w:p>
        </w:tc>
        <w:tc>
          <w:tcPr>
            <w:tcW w:w="6053" w:type="dxa"/>
            <w:noWrap w:val="0"/>
            <w:vAlign w:val="center"/>
          </w:tcPr>
          <w:p w14:paraId="257875A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Cs/>
                <w:snapToGrid w:val="0"/>
                <w:color w:val="000000" w:themeColor="text1"/>
                <w:kern w:val="0"/>
                <w:szCs w:val="21"/>
                <w:highlight w:val="none"/>
                <w14:textFill>
                  <w14:solidFill>
                    <w14:schemeClr w14:val="tx1"/>
                  </w14:solidFill>
                </w14:textFill>
              </w:rPr>
              <w:t>所有潜在投标人在投标截止时间前有义务在电子服务系统自行查询，无需回复确认。</w:t>
            </w:r>
          </w:p>
        </w:tc>
      </w:tr>
      <w:tr w14:paraId="7F98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58F29EAC">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3.2.1</w:t>
            </w:r>
          </w:p>
        </w:tc>
        <w:tc>
          <w:tcPr>
            <w:tcW w:w="1978" w:type="dxa"/>
            <w:noWrap w:val="0"/>
            <w:vAlign w:val="center"/>
          </w:tcPr>
          <w:p w14:paraId="3639FE08">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增值税税金</w:t>
            </w:r>
          </w:p>
          <w:p w14:paraId="036DF707">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相关要求</w:t>
            </w:r>
          </w:p>
        </w:tc>
        <w:tc>
          <w:tcPr>
            <w:tcW w:w="6053" w:type="dxa"/>
            <w:noWrap w:val="0"/>
            <w:vAlign w:val="center"/>
          </w:tcPr>
          <w:p w14:paraId="5F83316E">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（1）计税方法</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5483E4B">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□一般计税方法</w:t>
            </w:r>
          </w:p>
          <w:p w14:paraId="18BF7968">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□简易计算方法 </w:t>
            </w:r>
          </w:p>
          <w:p w14:paraId="1EAEDD4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（2）发票类型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74D0815">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□增值税专用发票</w:t>
            </w:r>
          </w:p>
          <w:p w14:paraId="179FA848">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增值税普通发票</w:t>
            </w:r>
          </w:p>
          <w:p w14:paraId="025F6368">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增值税税率按照国家有关规定执行。</w:t>
            </w:r>
          </w:p>
          <w:p w14:paraId="2634CE0A">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其它</w:t>
            </w:r>
            <w:r>
              <w:rPr>
                <w:rFonts w:hint="eastAsia" w:ascii="Times New Roman" w:hAnsi="Times New Roman"/>
                <w:smallCaps w:val="0"/>
                <w:color w:val="000000" w:themeColor="text1"/>
                <w:highlight w:val="none"/>
                <w:u w:val="none"/>
                <w:lang w:eastAsia="zh-CN"/>
                <w14:textFill>
                  <w14:solidFill>
                    <w14:schemeClr w14:val="tx1"/>
                  </w14:solidFill>
                </w14:textFill>
              </w:rPr>
              <w:t>：注册地不在淮南市行政区域范围（含两县）的中标人，应按照《纳税人跨县（市、区）提供建筑服务增值税征收管理暂行办法》（国家税务总局公告2016年第17号）规定，在建筑服务发生地及时足额缴纳增值税。</w:t>
            </w:r>
          </w:p>
        </w:tc>
      </w:tr>
      <w:tr w14:paraId="7331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926" w:type="dxa"/>
            <w:noWrap w:val="0"/>
            <w:vAlign w:val="center"/>
          </w:tcPr>
          <w:p w14:paraId="538561C9">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3.2.4</w:t>
            </w:r>
          </w:p>
        </w:tc>
        <w:tc>
          <w:tcPr>
            <w:tcW w:w="1978" w:type="dxa"/>
            <w:noWrap w:val="0"/>
            <w:vAlign w:val="center"/>
          </w:tcPr>
          <w:p w14:paraId="7467DB42">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最高投标限价</w:t>
            </w:r>
          </w:p>
        </w:tc>
        <w:tc>
          <w:tcPr>
            <w:tcW w:w="6053" w:type="dxa"/>
            <w:noWrap w:val="0"/>
            <w:vAlign w:val="center"/>
          </w:tcPr>
          <w:p w14:paraId="56D59504">
            <w:pPr>
              <w:pStyle w:val="98"/>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最高投标限价</w:t>
            </w:r>
          </w:p>
          <w:p w14:paraId="2F72BBE0">
            <w:pPr>
              <w:pStyle w:val="98"/>
              <w:keepNext w:val="0"/>
              <w:keepLines w:val="0"/>
              <w:pageBreakBefore w:val="0"/>
              <w:widowControl w:val="0"/>
              <w:suppressLineNumbers w:val="0"/>
              <w:tabs>
                <w:tab w:val="left" w:pos="2985"/>
              </w:tabs>
              <w:kinsoku/>
              <w:wordWrap/>
              <w:overflowPunct/>
              <w:topLinePunct w:val="0"/>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eastAsia="zh-CN"/>
              </w:rPr>
              <w:t>□无。</w:t>
            </w:r>
          </w:p>
          <w:p w14:paraId="7CBAA661">
            <w:pPr>
              <w:pStyle w:val="98"/>
              <w:keepNext w:val="0"/>
              <w:keepLines w:val="0"/>
              <w:pageBreakBefore w:val="0"/>
              <w:widowControl w:val="0"/>
              <w:suppressLineNumbers w:val="0"/>
              <w:tabs>
                <w:tab w:val="left" w:pos="2985"/>
              </w:tabs>
              <w:kinsoku/>
              <w:wordWrap/>
              <w:overflowPunct/>
              <w:topLinePunct w:val="0"/>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有，最高投标限价</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rPr>
              <w:t>元。</w:t>
            </w:r>
          </w:p>
          <w:p w14:paraId="7518297C">
            <w:pPr>
              <w:pStyle w:val="98"/>
              <w:keepNext w:val="0"/>
              <w:keepLines w:val="0"/>
              <w:pageBreakBefore w:val="0"/>
              <w:widowControl w:val="0"/>
              <w:numPr>
                <w:ilvl w:val="0"/>
                <w:numId w:val="0"/>
              </w:numPr>
              <w:suppressLineNumbers w:val="0"/>
              <w:tabs>
                <w:tab w:val="left" w:pos="706"/>
              </w:tabs>
              <w:kinsoku/>
              <w:wordWrap/>
              <w:overflowPunct/>
              <w:topLinePunct w:val="0"/>
              <w:bidi w:val="0"/>
              <w:adjustRightInd/>
              <w:snapToGrid/>
              <w:spacing w:before="0" w:beforeAutospacing="0" w:after="0" w:afterAutospacing="0" w:line="400" w:lineRule="exact"/>
              <w:ind w:left="0" w:right="0" w:rightChars="0"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分项最高投标限价</w:t>
            </w:r>
          </w:p>
          <w:p w14:paraId="650A733F">
            <w:pPr>
              <w:pStyle w:val="98"/>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□无。</w:t>
            </w:r>
          </w:p>
          <w:p w14:paraId="4C06941F">
            <w:pPr>
              <w:pStyle w:val="98"/>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□有，具体如下：</w:t>
            </w:r>
          </w:p>
          <w:p w14:paraId="012AD7AC">
            <w:pPr>
              <w:pStyle w:val="98"/>
              <w:keepNext w:val="0"/>
              <w:keepLines w:val="0"/>
              <w:pageBreakBefore w:val="0"/>
              <w:widowControl w:val="0"/>
              <w:suppressLineNumbers w:val="0"/>
              <w:tabs>
                <w:tab w:val="left" w:pos="3945"/>
              </w:tabs>
              <w:kinsoku/>
              <w:wordWrap/>
              <w:overflowPunct/>
              <w:topLinePunct w:val="0"/>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sym w:font="Wingdings 2" w:char="00A3"/>
            </w:r>
            <w:r>
              <w:rPr>
                <w:rFonts w:hint="eastAsia" w:asciiTheme="minorEastAsia" w:hAnsiTheme="minorEastAsia" w:eastAsiaTheme="minorEastAsia" w:cstheme="minorEastAsia"/>
                <w:sz w:val="21"/>
                <w:szCs w:val="21"/>
                <w:highlight w:val="none"/>
              </w:rPr>
              <w:t>设计</w:t>
            </w:r>
            <w:r>
              <w:rPr>
                <w:rFonts w:hint="eastAsia" w:asciiTheme="minorEastAsia" w:hAnsiTheme="minorEastAsia" w:eastAsiaTheme="minorEastAsia" w:cstheme="minorEastAsia"/>
                <w:sz w:val="21"/>
                <w:szCs w:val="21"/>
                <w:highlight w:val="none"/>
                <w:lang w:val="en-US" w:eastAsia="zh-CN"/>
              </w:rPr>
              <w:t>费</w:t>
            </w:r>
            <w:r>
              <w:rPr>
                <w:rFonts w:hint="eastAsia" w:asciiTheme="minorEastAsia" w:hAnsiTheme="minorEastAsia" w:eastAsiaTheme="minorEastAsia" w:cstheme="minorEastAsia"/>
                <w:sz w:val="21"/>
                <w:szCs w:val="21"/>
                <w:highlight w:val="none"/>
              </w:rPr>
              <w:t>最高投标限价</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rPr>
              <w:t>元；</w:t>
            </w:r>
          </w:p>
          <w:p w14:paraId="7C92DD08">
            <w:pPr>
              <w:pStyle w:val="98"/>
              <w:keepNext w:val="0"/>
              <w:keepLines w:val="0"/>
              <w:pageBreakBefore w:val="0"/>
              <w:widowControl w:val="0"/>
              <w:suppressLineNumbers w:val="0"/>
              <w:tabs>
                <w:tab w:val="left" w:pos="3945"/>
              </w:tabs>
              <w:kinsoku/>
              <w:wordWrap/>
              <w:overflowPunct/>
              <w:topLinePunct w:val="0"/>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sym w:font="Wingdings 2" w:char="00A3"/>
            </w:r>
            <w:r>
              <w:rPr>
                <w:rFonts w:hint="eastAsia" w:asciiTheme="minorEastAsia" w:hAnsiTheme="minorEastAsia" w:eastAsiaTheme="minorEastAsia" w:cstheme="minorEastAsia"/>
                <w:sz w:val="21"/>
                <w:szCs w:val="21"/>
                <w:highlight w:val="none"/>
              </w:rPr>
              <w:t>设备</w:t>
            </w:r>
            <w:r>
              <w:rPr>
                <w:rFonts w:hint="eastAsia" w:asciiTheme="minorEastAsia" w:hAnsiTheme="minorEastAsia" w:eastAsiaTheme="minorEastAsia" w:cstheme="minorEastAsia"/>
                <w:sz w:val="21"/>
                <w:szCs w:val="21"/>
                <w:highlight w:val="none"/>
                <w:lang w:val="en-US" w:eastAsia="zh-CN"/>
              </w:rPr>
              <w:t>购置费</w:t>
            </w:r>
            <w:r>
              <w:rPr>
                <w:rFonts w:hint="eastAsia" w:asciiTheme="minorEastAsia" w:hAnsiTheme="minorEastAsia" w:eastAsiaTheme="minorEastAsia" w:cstheme="minorEastAsia"/>
                <w:sz w:val="21"/>
                <w:szCs w:val="21"/>
                <w:highlight w:val="none"/>
              </w:rPr>
              <w:t>最高投标限价</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rPr>
              <w:t>元；</w:t>
            </w:r>
          </w:p>
          <w:p w14:paraId="1B45D08A">
            <w:pPr>
              <w:pStyle w:val="98"/>
              <w:keepNext w:val="0"/>
              <w:keepLines w:val="0"/>
              <w:pageBreakBefore w:val="0"/>
              <w:widowControl w:val="0"/>
              <w:numPr>
                <w:ilvl w:val="0"/>
                <w:numId w:val="0"/>
              </w:numPr>
              <w:suppressLineNumbers w:val="0"/>
              <w:tabs>
                <w:tab w:val="left" w:pos="800"/>
                <w:tab w:val="left" w:pos="4398"/>
              </w:tabs>
              <w:kinsoku/>
              <w:wordWrap/>
              <w:overflowPunct/>
              <w:topLinePunct w:val="0"/>
              <w:bidi w:val="0"/>
              <w:adjustRightInd/>
              <w:snapToGrid/>
              <w:spacing w:before="0" w:beforeAutospacing="0" w:after="0" w:afterAutospacing="0" w:line="400" w:lineRule="exact"/>
              <w:ind w:left="0" w:right="0" w:rightChars="0"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sym w:font="Wingdings 2" w:char="00A3"/>
            </w:r>
            <w:r>
              <w:rPr>
                <w:rFonts w:hint="eastAsia" w:asciiTheme="minorEastAsia" w:hAnsiTheme="minorEastAsia" w:eastAsiaTheme="minorEastAsia" w:cstheme="minorEastAsia"/>
                <w:sz w:val="21"/>
                <w:szCs w:val="21"/>
                <w:highlight w:val="none"/>
              </w:rPr>
              <w:t>建筑安装工程</w:t>
            </w:r>
            <w:r>
              <w:rPr>
                <w:rFonts w:hint="eastAsia" w:asciiTheme="minorEastAsia" w:hAnsiTheme="minorEastAsia" w:eastAsiaTheme="minorEastAsia" w:cstheme="minorEastAsia"/>
                <w:sz w:val="21"/>
                <w:szCs w:val="21"/>
                <w:highlight w:val="none"/>
                <w:lang w:val="en-US" w:eastAsia="zh-CN"/>
              </w:rPr>
              <w:t>费</w:t>
            </w:r>
            <w:r>
              <w:rPr>
                <w:rFonts w:hint="eastAsia" w:asciiTheme="minorEastAsia" w:hAnsiTheme="minorEastAsia" w:eastAsiaTheme="minorEastAsia" w:cstheme="minorEastAsia"/>
                <w:sz w:val="21"/>
                <w:szCs w:val="21"/>
                <w:highlight w:val="none"/>
              </w:rPr>
              <w:t>最高投标限价</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rPr>
              <w:t>元。</w:t>
            </w:r>
            <w:r>
              <w:rPr>
                <w:rFonts w:hint="eastAsia" w:asciiTheme="minorEastAsia" w:hAnsiTheme="minorEastAsia" w:eastAsiaTheme="minorEastAsia" w:cstheme="minorEastAsia"/>
                <w:bCs/>
                <w:snapToGrid w:val="0"/>
                <w:color w:val="000000" w:themeColor="text1"/>
                <w:kern w:val="0"/>
                <w:sz w:val="21"/>
                <w:szCs w:val="21"/>
                <w:highlight w:val="none"/>
                <w14:textFill>
                  <w14:solidFill>
                    <w14:schemeClr w14:val="tx1"/>
                  </w14:solidFill>
                </w14:textFill>
              </w:rPr>
              <w:t>（其中含暂列金额 XX 元</w:t>
            </w:r>
            <w:r>
              <w:rPr>
                <w:rFonts w:hint="eastAsia" w:asciiTheme="minorEastAsia" w:hAnsiTheme="minorEastAsia" w:eastAsiaTheme="minorEastAsia" w:cstheme="minorEastAsia"/>
                <w:bCs/>
                <w:snapToGrid w:val="0"/>
                <w:color w:val="000000" w:themeColor="text1"/>
                <w:kern w:val="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bCs/>
                <w:snapToGrid w:val="0"/>
                <w:color w:val="000000" w:themeColor="text1"/>
                <w:kern w:val="0"/>
                <w:sz w:val="21"/>
                <w:szCs w:val="21"/>
                <w:highlight w:val="none"/>
                <w:lang w:val="en-US" w:eastAsia="zh-CN"/>
                <w14:textFill>
                  <w14:solidFill>
                    <w14:schemeClr w14:val="tx1"/>
                  </w14:solidFill>
                </w14:textFill>
              </w:rPr>
              <w:t>暂估价</w:t>
            </w:r>
            <w:r>
              <w:rPr>
                <w:rFonts w:hint="eastAsia" w:asciiTheme="minorEastAsia" w:hAnsiTheme="minorEastAsia" w:eastAsiaTheme="minorEastAsia" w:cstheme="minorEastAsia"/>
                <w:bCs/>
                <w:snapToGrid w:val="0"/>
                <w:color w:val="000000" w:themeColor="text1"/>
                <w:kern w:val="0"/>
                <w:sz w:val="21"/>
                <w:szCs w:val="21"/>
                <w:highlight w:val="none"/>
                <w14:textFill>
                  <w14:solidFill>
                    <w14:schemeClr w14:val="tx1"/>
                  </w14:solidFill>
                </w14:textFill>
              </w:rPr>
              <w:t xml:space="preserve"> XX </w:t>
            </w:r>
            <w:r>
              <w:rPr>
                <w:rFonts w:hint="eastAsia" w:asciiTheme="minorEastAsia" w:hAnsiTheme="minorEastAsia" w:eastAsiaTheme="minorEastAsia" w:cstheme="minorEastAsia"/>
                <w:bCs/>
                <w:snapToGrid w:val="0"/>
                <w:color w:val="000000" w:themeColor="text1"/>
                <w:kern w:val="0"/>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bCs/>
                <w:snapToGrid w:val="0"/>
                <w:color w:val="000000" w:themeColor="text1"/>
                <w:kern w:val="0"/>
                <w:sz w:val="21"/>
                <w:szCs w:val="21"/>
                <w:highlight w:val="none"/>
                <w14:textFill>
                  <w14:solidFill>
                    <w14:schemeClr w14:val="tx1"/>
                  </w14:solidFill>
                </w14:textFill>
              </w:rPr>
              <w:t>）</w:t>
            </w:r>
          </w:p>
          <w:p w14:paraId="3B9462E6">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heme="minorEastAsia" w:hAnsiTheme="minorEastAsia" w:eastAsiaTheme="minorEastAsia" w:cstheme="minorEastAsia"/>
                <w:smallCaps w:val="0"/>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z w:val="21"/>
                <w:szCs w:val="21"/>
                <w:highlight w:val="none"/>
              </w:rPr>
              <w:sym w:font="Wingdings 2" w:char="00A3"/>
            </w:r>
            <w:r>
              <w:rPr>
                <w:rFonts w:hint="eastAsia" w:asciiTheme="minorEastAsia" w:hAnsiTheme="minorEastAsia" w:eastAsiaTheme="minorEastAsia" w:cstheme="minorEastAsia"/>
                <w:sz w:val="21"/>
                <w:szCs w:val="21"/>
                <w:highlight w:val="none"/>
                <w:lang w:val="en-US" w:eastAsia="zh-CN"/>
              </w:rPr>
              <w:t>其他</w:t>
            </w:r>
            <w:r>
              <w:rPr>
                <w:rFonts w:hint="eastAsia" w:asciiTheme="minorEastAsia" w:hAnsiTheme="minorEastAsia" w:eastAsiaTheme="minorEastAsia" w:cstheme="minorEastAsia"/>
                <w:sz w:val="21"/>
                <w:szCs w:val="21"/>
                <w:highlight w:val="none"/>
              </w:rPr>
              <w:t>最高投标限价</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rPr>
              <w:t>元。</w:t>
            </w:r>
          </w:p>
          <w:p w14:paraId="70C2E2E4">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smallCaps w:val="0"/>
                <w:color w:val="000000" w:themeColor="text1"/>
                <w:sz w:val="21"/>
                <w:szCs w:val="21"/>
                <w:highlight w:val="none"/>
                <w:lang w:val="en-US" w:eastAsia="zh-CN"/>
                <w14:textFill>
                  <w14:solidFill>
                    <w14:schemeClr w14:val="tx1"/>
                  </w14:solidFill>
                </w14:textFill>
              </w:rPr>
              <w:t>其他补充：</w:t>
            </w:r>
            <w:r>
              <w:rPr>
                <w:rFonts w:hint="eastAsia" w:asciiTheme="minorEastAsia" w:hAnsiTheme="minorEastAsia" w:eastAsiaTheme="minorEastAsia" w:cstheme="minorEastAsia"/>
                <w:smallCaps w:val="0"/>
                <w:color w:val="000000" w:themeColor="text1"/>
                <w:sz w:val="21"/>
                <w:szCs w:val="21"/>
                <w:highlight w:val="none"/>
                <w:u w:val="single"/>
                <w:lang w:val="en-US" w:eastAsia="zh-CN"/>
                <w14:textFill>
                  <w14:solidFill>
                    <w14:schemeClr w14:val="tx1"/>
                  </w14:solidFill>
                </w14:textFill>
              </w:rPr>
              <w:t>XXXXXX</w:t>
            </w:r>
          </w:p>
        </w:tc>
      </w:tr>
      <w:tr w14:paraId="122B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52AAE2AF">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3.2.5</w:t>
            </w:r>
          </w:p>
        </w:tc>
        <w:tc>
          <w:tcPr>
            <w:tcW w:w="1978" w:type="dxa"/>
            <w:noWrap w:val="0"/>
            <w:vAlign w:val="center"/>
          </w:tcPr>
          <w:p w14:paraId="2C566E63">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投标报价的</w:t>
            </w:r>
          </w:p>
          <w:p w14:paraId="0EA008F1">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其他要求</w:t>
            </w:r>
          </w:p>
        </w:tc>
        <w:tc>
          <w:tcPr>
            <w:tcW w:w="6053" w:type="dxa"/>
            <w:noWrap w:val="0"/>
            <w:vAlign w:val="center"/>
          </w:tcPr>
          <w:p w14:paraId="63F45D5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承包人应严格执行淮南市安全文明要求的相关规定。施工现场视频监控设备经费、维护费用和网络运营费用，由承包人从工程建设安全防护、文明施工措施费用专项账户中列支，投标人在投标报价时应充分考虑上述因素。</w:t>
            </w:r>
          </w:p>
          <w:p w14:paraId="36E4ABE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sym w:font="Wingdings 2" w:char="00A3"/>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投标人应充分考虑开工时间的不确定性和工料机价格的涨跌等因素对投标报价的影响。</w:t>
            </w:r>
          </w:p>
          <w:p w14:paraId="77EC653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其他：</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XXXXXXX</w:t>
            </w:r>
          </w:p>
        </w:tc>
      </w:tr>
      <w:tr w14:paraId="025B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53D3B0BE">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3.3.1</w:t>
            </w:r>
          </w:p>
        </w:tc>
        <w:tc>
          <w:tcPr>
            <w:tcW w:w="1978" w:type="dxa"/>
            <w:noWrap w:val="0"/>
            <w:vAlign w:val="center"/>
          </w:tcPr>
          <w:p w14:paraId="4E5D7552">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投标有效期</w:t>
            </w:r>
          </w:p>
        </w:tc>
        <w:tc>
          <w:tcPr>
            <w:tcW w:w="6053" w:type="dxa"/>
            <w:noWrap w:val="0"/>
            <w:vAlign w:val="center"/>
          </w:tcPr>
          <w:p w14:paraId="6ACE9845">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自投标人</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投标文件截止之日起计算</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tc>
      </w:tr>
      <w:tr w14:paraId="2FB3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926" w:type="dxa"/>
            <w:noWrap w:val="0"/>
            <w:vAlign w:val="center"/>
          </w:tcPr>
          <w:p w14:paraId="232CA16E">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3.4.1</w:t>
            </w:r>
          </w:p>
        </w:tc>
        <w:tc>
          <w:tcPr>
            <w:tcW w:w="1978" w:type="dxa"/>
            <w:noWrap w:val="0"/>
            <w:vAlign w:val="center"/>
          </w:tcPr>
          <w:p w14:paraId="6F9597E3">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投标保证金</w:t>
            </w:r>
            <w:r>
              <w:rPr>
                <w:rStyle w:val="29"/>
                <w:rFonts w:hint="eastAsia" w:ascii="Times New Roman" w:hAnsi="Times New Roman" w:eastAsia="宋体" w:cs="宋体"/>
                <w:b w:val="0"/>
                <w:bCs/>
                <w:smallCaps w:val="0"/>
                <w:snapToGrid w:val="0"/>
                <w:color w:val="000000" w:themeColor="text1"/>
                <w:kern w:val="0"/>
                <w:szCs w:val="21"/>
                <w:highlight w:val="none"/>
                <w14:textFill>
                  <w14:solidFill>
                    <w14:schemeClr w14:val="tx1"/>
                  </w14:solidFill>
                </w14:textFill>
              </w:rPr>
              <w:footnoteReference w:id="21"/>
            </w:r>
          </w:p>
        </w:tc>
        <w:tc>
          <w:tcPr>
            <w:tcW w:w="6053" w:type="dxa"/>
            <w:noWrap w:val="0"/>
            <w:vAlign w:val="center"/>
          </w:tcPr>
          <w:p w14:paraId="507117B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是否要求投标人提交投标保证金</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46020C6">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不要求</w:t>
            </w:r>
          </w:p>
          <w:p w14:paraId="74F4B41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要求</w:t>
            </w:r>
            <w:r>
              <w:rPr>
                <w:rFonts w:hint="eastAsia" w:ascii="Times New Roman" w:hAnsi="Times New Roman"/>
                <w:smallCaps w:val="0"/>
                <w:color w:val="000000" w:themeColor="text1"/>
                <w:highlight w:val="none"/>
                <w:lang w:eastAsia="zh-CN"/>
                <w14:textFill>
                  <w14:solidFill>
                    <w14:schemeClr w14:val="tx1"/>
                  </w14:solidFill>
                </w14:textFill>
              </w:rPr>
              <w:t>。</w:t>
            </w:r>
          </w:p>
          <w:p w14:paraId="7CF7386B">
            <w:pPr>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firstLine="422" w:firstLineChars="200"/>
              <w:jc w:val="left"/>
              <w:textAlignment w:val="auto"/>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投标保证金账号：详见招标公告</w:t>
            </w:r>
          </w:p>
          <w:p w14:paraId="34019EF4">
            <w:pPr>
              <w:pStyle w:val="22"/>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firstLine="422" w:firstLineChars="200"/>
              <w:textAlignment w:val="auto"/>
              <w:rPr>
                <w:rFonts w:hint="eastAsia"/>
                <w:b/>
                <w:bCs w:val="0"/>
                <w:color w:val="000000" w:themeColor="text1"/>
                <w:sz w:val="21"/>
                <w:szCs w:val="21"/>
                <w:highlight w:val="none"/>
                <w:lang w:val="en-US" w:eastAsia="zh-CN"/>
                <w14:textFill>
                  <w14:solidFill>
                    <w14:schemeClr w14:val="tx1"/>
                  </w14:solidFill>
                </w14:textFill>
              </w:rPr>
            </w:pPr>
            <w:r>
              <w:rPr>
                <w:rFonts w:hint="eastAsia"/>
                <w:b/>
                <w:bCs w:val="0"/>
                <w:color w:val="000000" w:themeColor="text1"/>
                <w:sz w:val="21"/>
                <w:szCs w:val="21"/>
                <w:highlight w:val="none"/>
                <w:lang w:val="en-US" w:eastAsia="zh-CN"/>
                <w14:textFill>
                  <w14:solidFill>
                    <w14:schemeClr w14:val="tx1"/>
                  </w14:solidFill>
                </w14:textFill>
              </w:rPr>
              <w:t>递交方式：</w:t>
            </w:r>
          </w:p>
          <w:p w14:paraId="7C506366">
            <w:pPr>
              <w:pStyle w:val="22"/>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firstLine="420" w:firstLineChars="200"/>
              <w:textAlignment w:val="auto"/>
              <w:rPr>
                <w:rFonts w:hint="eastAsia"/>
                <w:b w:val="0"/>
                <w:bCs/>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1、银行转账；2、银行电汇；3、网银支付；4、银行保函；5、电子保函；6、保证保险。以上支付方式均可</w:t>
            </w:r>
            <w:r>
              <w:rPr>
                <w:rFonts w:hint="eastAsia"/>
                <w:b w:val="0"/>
                <w:bCs/>
                <w:color w:val="000000" w:themeColor="text1"/>
                <w:sz w:val="21"/>
                <w:szCs w:val="21"/>
                <w:highlight w:val="none"/>
                <w:lang w:val="en-US" w:eastAsia="zh-CN"/>
                <w14:textFill>
                  <w14:solidFill>
                    <w14:schemeClr w14:val="tx1"/>
                  </w14:solidFill>
                </w14:textFill>
              </w:rPr>
              <w:t>。</w:t>
            </w:r>
          </w:p>
          <w:p w14:paraId="1133FFA9">
            <w:pPr>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line="400" w:lineRule="exact"/>
              <w:ind w:left="0" w:right="0" w:firstLine="422" w:firstLineChars="200"/>
              <w:textAlignment w:val="auto"/>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具体要求：为减轻投标人及供应商负担，鼓励优先使用电子投标保函形式（具体操作请登录“淮南 市公共资源交易中心网”（http://jy.ggj.huainan.gov.cn/），点击“资料下载”，查询 “淮南市电子投标保函使用手册”，采用纸质保函，投标人应从基本账户开户行出具见索即付无条件不可撤销的纸质保函，否则其投标将被否决；其次通过银行转账、电汇、网银支付、电子保函等方式递交。投标人应按时足额从基本户转入（电汇）至本项目所提供的保证金账户之一中，开标前（服务时间）到账为准。招标结束投标保证金本息一并退还。</w:t>
            </w:r>
          </w:p>
          <w:p w14:paraId="0AB1BF49">
            <w:pPr>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line="400" w:lineRule="exact"/>
              <w:ind w:left="0" w:right="0" w:firstLine="422" w:firstLineChars="200"/>
              <w:textAlignment w:val="auto"/>
              <w:rPr>
                <w:rFonts w:hint="default" w:eastAsia="宋体"/>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投标保证金退还：</w:t>
            </w:r>
          </w:p>
          <w:p w14:paraId="6C89B56E">
            <w:pPr>
              <w:pStyle w:val="98"/>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line="400" w:lineRule="exact"/>
              <w:ind w:left="0" w:right="0" w:firstLine="420" w:firstLineChars="200"/>
              <w:textAlignment w:val="auto"/>
              <w:rPr>
                <w:rFonts w:hint="eastAsia" w:eastAsia="宋体"/>
                <w:color w:val="000000" w:themeColor="text1"/>
                <w:sz w:val="21"/>
                <w:szCs w:val="21"/>
                <w:highlight w:val="none"/>
                <w:lang w:val="zh-CN" w:eastAsia="zh-CN"/>
                <w14:textFill>
                  <w14:solidFill>
                    <w14:schemeClr w14:val="tx1"/>
                  </w14:solidFill>
                </w14:textFill>
              </w:rPr>
            </w:pPr>
            <w:r>
              <w:rPr>
                <w:rFonts w:hint="eastAsia" w:eastAsia="宋体"/>
                <w:color w:val="000000" w:themeColor="text1"/>
                <w:sz w:val="21"/>
                <w:szCs w:val="21"/>
                <w:highlight w:val="none"/>
                <w:lang w:val="zh-CN" w:eastAsia="zh-CN"/>
                <w14:textFill>
                  <w14:solidFill>
                    <w14:schemeClr w14:val="tx1"/>
                  </w14:solidFill>
                </w14:textFill>
              </w:rPr>
              <w:t>中标候选人以外的投标人投标保证金将在评标结束后办理退还手续（本息退还）。未中标的中标候选人的投标保证金在中标通知书发放后5日内予以退还（本息退还）。中标人的投标保证金在招标人与中标人签订合同、支付招标代理费用并提交履约担保后5日内予以退还（本息退还）。</w:t>
            </w:r>
          </w:p>
          <w:p w14:paraId="6A02BCF1">
            <w:pPr>
              <w:pStyle w:val="98"/>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line="400" w:lineRule="exact"/>
              <w:ind w:left="0" w:right="0" w:firstLine="422" w:firstLineChars="200"/>
              <w:textAlignment w:val="auto"/>
              <w:rPr>
                <w:rFonts w:hint="eastAsia" w:eastAsia="宋体"/>
                <w:b/>
                <w:bCs/>
                <w:color w:val="000000" w:themeColor="text1"/>
                <w:sz w:val="21"/>
                <w:szCs w:val="21"/>
                <w:highlight w:val="none"/>
                <w:lang w:val="zh-CN" w:eastAsia="zh-CN"/>
                <w14:textFill>
                  <w14:solidFill>
                    <w14:schemeClr w14:val="tx1"/>
                  </w14:solidFill>
                </w14:textFill>
              </w:rPr>
            </w:pPr>
            <w:r>
              <w:rPr>
                <w:rFonts w:hint="eastAsia" w:eastAsia="宋体"/>
                <w:b/>
                <w:bCs/>
                <w:color w:val="000000" w:themeColor="text1"/>
                <w:sz w:val="21"/>
                <w:szCs w:val="21"/>
                <w:highlight w:val="none"/>
                <w:lang w:val="zh-CN" w:eastAsia="zh-CN"/>
                <w14:textFill>
                  <w14:solidFill>
                    <w14:schemeClr w14:val="tx1"/>
                  </w14:solidFill>
                </w14:textFill>
              </w:rPr>
              <w:t>投标保证金不予退还的情形：</w:t>
            </w:r>
          </w:p>
          <w:p w14:paraId="2DAF19A2">
            <w:pPr>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①中标通知书发出后，中标人放弃中标项目的，无正当理由不与招标人签订合同的，在签订合同时向招标人提出附加条件或者更改合同实质性内容的，或者不按要求递交履约担保的；</w:t>
            </w:r>
          </w:p>
          <w:p w14:paraId="12B6C790">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②投标截止后投标人撤销投标文件的</w:t>
            </w:r>
            <w:r>
              <w:rPr>
                <w:rFonts w:hint="eastAsia" w:ascii="宋体" w:hAnsi="宋体" w:cs="宋体"/>
                <w:snapToGrid w:val="0"/>
                <w:color w:val="000000" w:themeColor="text1"/>
                <w:kern w:val="0"/>
                <w:sz w:val="21"/>
                <w:szCs w:val="21"/>
                <w:highlight w:val="none"/>
                <w:lang w:eastAsia="zh-CN"/>
                <w14:textFill>
                  <w14:solidFill>
                    <w14:schemeClr w14:val="tx1"/>
                  </w14:solidFill>
                </w14:textFill>
              </w:rPr>
              <w:t>。</w:t>
            </w:r>
          </w:p>
        </w:tc>
      </w:tr>
      <w:tr w14:paraId="6353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26" w:type="dxa"/>
            <w:noWrap w:val="0"/>
            <w:vAlign w:val="center"/>
          </w:tcPr>
          <w:p w14:paraId="399E220C">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3.4.4</w:t>
            </w:r>
          </w:p>
        </w:tc>
        <w:tc>
          <w:tcPr>
            <w:tcW w:w="1978" w:type="dxa"/>
            <w:noWrap w:val="0"/>
            <w:vAlign w:val="center"/>
          </w:tcPr>
          <w:p w14:paraId="2B8D1B11">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其他不予退还投标保证金的情形</w:t>
            </w:r>
          </w:p>
        </w:tc>
        <w:tc>
          <w:tcPr>
            <w:tcW w:w="6053" w:type="dxa"/>
            <w:noWrap w:val="0"/>
            <w:vAlign w:val="center"/>
          </w:tcPr>
          <w:p w14:paraId="1E2B30FA">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w:t>
            </w:r>
          </w:p>
        </w:tc>
      </w:tr>
      <w:tr w14:paraId="59F5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26" w:type="dxa"/>
            <w:noWrap w:val="0"/>
            <w:vAlign w:val="center"/>
          </w:tcPr>
          <w:p w14:paraId="5AFED8BE">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3.6.1</w:t>
            </w:r>
          </w:p>
        </w:tc>
        <w:tc>
          <w:tcPr>
            <w:tcW w:w="1978" w:type="dxa"/>
            <w:noWrap w:val="0"/>
            <w:vAlign w:val="center"/>
          </w:tcPr>
          <w:p w14:paraId="6AB56B38">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是否允许</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备选投标方案</w:t>
            </w:r>
          </w:p>
        </w:tc>
        <w:tc>
          <w:tcPr>
            <w:tcW w:w="6053" w:type="dxa"/>
            <w:noWrap w:val="0"/>
            <w:vAlign w:val="center"/>
          </w:tcPr>
          <w:p w14:paraId="6B5C6DC6">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□不允许</w:t>
            </w:r>
          </w:p>
          <w:p w14:paraId="13510B7B">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□允许</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具体要求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tc>
      </w:tr>
      <w:tr w14:paraId="0B31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926" w:type="dxa"/>
            <w:noWrap w:val="0"/>
            <w:vAlign w:val="center"/>
          </w:tcPr>
          <w:p w14:paraId="49912328">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3.7.1</w:t>
            </w:r>
          </w:p>
        </w:tc>
        <w:tc>
          <w:tcPr>
            <w:tcW w:w="1978" w:type="dxa"/>
            <w:noWrap w:val="0"/>
            <w:vAlign w:val="center"/>
          </w:tcPr>
          <w:p w14:paraId="26370364">
            <w:pPr>
              <w:pStyle w:val="18"/>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jc w:val="center"/>
              <w:textAlignment w:val="auto"/>
              <w:rPr>
                <w:rFonts w:hint="eastAsia"/>
                <w:color w:val="000000" w:themeColor="text1"/>
                <w:highlight w:val="none"/>
                <w14:textFill>
                  <w14:solidFill>
                    <w14:schemeClr w14:val="tx1"/>
                  </w14:solidFill>
                </w14:textFill>
              </w:rPr>
            </w:pPr>
            <w:r>
              <w:rPr>
                <w:rFonts w:hint="default"/>
                <w:sz w:val="21"/>
                <w:szCs w:val="21"/>
              </w:rPr>
              <w:t>承包人建议书及实施计划编制的特殊要求</w:t>
            </w:r>
          </w:p>
        </w:tc>
        <w:tc>
          <w:tcPr>
            <w:tcW w:w="6053" w:type="dxa"/>
            <w:noWrap w:val="0"/>
            <w:vAlign w:val="center"/>
          </w:tcPr>
          <w:p w14:paraId="4B0F977C">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2"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b/>
                <w:bCs/>
                <w:smallCaps w:val="0"/>
                <w:color w:val="000000" w:themeColor="text1"/>
                <w:highlight w:val="none"/>
                <w14:textFill>
                  <w14:solidFill>
                    <w14:schemeClr w14:val="tx1"/>
                  </w14:solidFill>
                </w14:textFill>
              </w:rPr>
              <w:t>（1）本招标项目重点难点</w:t>
            </w:r>
            <w:r>
              <w:rPr>
                <w:rFonts w:hint="eastAsia" w:ascii="Times New Roman" w:hAnsi="Times New Roman"/>
                <w:b/>
                <w:bCs/>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 xml:space="preserve">； </w:t>
            </w:r>
          </w:p>
          <w:p w14:paraId="46E7E16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本项内容与施工组织设计重难点评审相对应，投标人必须在施工组织设计中全面重点阐述）</w:t>
            </w:r>
          </w:p>
          <w:p w14:paraId="43981B6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2"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b/>
                <w:bCs/>
                <w:smallCaps w:val="0"/>
                <w:color w:val="000000" w:themeColor="text1"/>
                <w:highlight w:val="none"/>
                <w14:textFill>
                  <w14:solidFill>
                    <w14:schemeClr w14:val="tx1"/>
                  </w14:solidFill>
                </w14:textFill>
              </w:rPr>
              <w:t>（2）本招标项目危险性较大的分部分项工程清单</w:t>
            </w:r>
            <w:r>
              <w:rPr>
                <w:rStyle w:val="29"/>
                <w:rFonts w:hint="eastAsia" w:ascii="Times New Roman" w:hAnsi="Times New Roman"/>
                <w:smallCaps w:val="0"/>
                <w:color w:val="000000" w:themeColor="text1"/>
                <w:highlight w:val="none"/>
                <w14:textFill>
                  <w14:solidFill>
                    <w14:schemeClr w14:val="tx1"/>
                  </w14:solidFill>
                </w14:textFill>
              </w:rPr>
              <w:footnoteReference w:id="22"/>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810500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上述危险性工程的施工应根据工地实际情况，严格按施工规范采取有效措施，并严格控制施工机械和车辆对施工产生动荷载的影响，施工前作出细部施工组织设计、监控、应急方案并组织专家论证。</w:t>
            </w:r>
          </w:p>
          <w:p w14:paraId="5661F21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投标单位在投标时补充完善危大工程清单并明确相应的安全管理措施。相关技术措施费及安全防护文明施工措施费均包含在投标总价中。</w:t>
            </w:r>
          </w:p>
          <w:p w14:paraId="46053337">
            <w:pPr>
              <w:pStyle w:val="4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480" w:leftChars="200" w:right="0" w:rightChars="0"/>
              <w:jc w:val="left"/>
              <w:textAlignment w:val="auto"/>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pPr>
            <w:r>
              <w:rPr>
                <w:rFonts w:hint="eastAsia" w:ascii="Times New Roman" w:hAnsi="Times New Roman" w:cs="Times New Roman"/>
                <w:smallCaps w:val="0"/>
                <w:color w:val="000000" w:themeColor="text1"/>
                <w:highlight w:val="none"/>
                <w:lang w:val="en-US" w:eastAsia="zh-CN"/>
                <w14:textFill>
                  <w14:solidFill>
                    <w14:schemeClr w14:val="tx1"/>
                  </w14:solidFill>
                </w14:textFill>
              </w:rPr>
              <w:t>（3）</w:t>
            </w: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宋体" w:hAnsi="宋体" w:cs="宋体"/>
                <w:b/>
                <w:bCs/>
                <w:snapToGrid w:val="0"/>
                <w:color w:val="000000"/>
                <w:kern w:val="0"/>
                <w:sz w:val="21"/>
                <w:szCs w:val="21"/>
                <w:highlight w:val="none"/>
                <w:shd w:val="clear" w:color="auto" w:fill="FFFFFF"/>
              </w:rPr>
              <w:t>施工组织设计</w:t>
            </w:r>
            <w:r>
              <w:rPr>
                <w:rFonts w:hint="eastAsia" w:ascii="Times New Roman" w:hAnsi="Times New Roman" w:eastAsia="宋体" w:cs="Times New Roman"/>
                <w:b/>
                <w:bCs/>
                <w:smallCaps w:val="0"/>
                <w:color w:val="000000" w:themeColor="text1"/>
                <w:highlight w:val="none"/>
                <w:lang w:val="en-US" w:eastAsia="zh-CN"/>
                <w14:textFill>
                  <w14:solidFill>
                    <w14:schemeClr w14:val="tx1"/>
                  </w14:solidFill>
                </w14:textFill>
              </w:rPr>
              <w:t>编制采用</w:t>
            </w:r>
            <w:r>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t>：</w:t>
            </w:r>
          </w:p>
          <w:p w14:paraId="1A2801D4">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yellow"/>
                <w14:textFill>
                  <w14:solidFill>
                    <w14:schemeClr w14:val="tx1"/>
                  </w14:solidFill>
                </w14:textFill>
              </w:rPr>
            </w:pPr>
            <w:r>
              <w:rPr>
                <w:rFonts w:hint="eastAsia" w:ascii="Times New Roman" w:hAnsi="Times New Roman"/>
                <w:smallCaps w:val="0"/>
                <w:color w:val="000000" w:themeColor="text1"/>
                <w:highlight w:val="yellow"/>
                <w:lang w:eastAsia="zh-CN"/>
                <w14:textFill>
                  <w14:solidFill>
                    <w14:schemeClr w14:val="tx1"/>
                  </w14:solidFill>
                </w14:textFill>
              </w:rPr>
              <w:t>□</w:t>
            </w:r>
            <w:r>
              <w:rPr>
                <w:rFonts w:hint="eastAsia" w:ascii="Times New Roman" w:hAnsi="Times New Roman"/>
                <w:smallCaps w:val="0"/>
                <w:color w:val="000000" w:themeColor="text1"/>
                <w:highlight w:val="yellow"/>
                <w14:textFill>
                  <w14:solidFill>
                    <w14:schemeClr w14:val="tx1"/>
                  </w14:solidFill>
                </w14:textFill>
              </w:rPr>
              <w:t>明标。</w:t>
            </w:r>
            <w:r>
              <w:rPr>
                <w:rFonts w:hint="eastAsia" w:ascii="Times New Roman" w:hAnsi="Times New Roman"/>
                <w:smallCaps w:val="0"/>
                <w:color w:val="000000" w:themeColor="text1"/>
                <w:highlight w:val="yellow"/>
                <w:lang w:eastAsia="zh-CN"/>
                <w14:textFill>
                  <w14:solidFill>
                    <w14:schemeClr w14:val="tx1"/>
                  </w14:solidFill>
                </w14:textFill>
              </w:rPr>
              <w:t>□</w:t>
            </w:r>
            <w:r>
              <w:rPr>
                <w:rFonts w:hint="eastAsia" w:ascii="Times New Roman" w:hAnsi="Times New Roman"/>
                <w:smallCaps w:val="0"/>
                <w:color w:val="000000" w:themeColor="text1"/>
                <w:highlight w:val="yellow"/>
                <w14:textFill>
                  <w14:solidFill>
                    <w14:schemeClr w14:val="tx1"/>
                  </w14:solidFill>
                </w14:textFill>
              </w:rPr>
              <w:t>暗标。</w:t>
            </w:r>
          </w:p>
          <w:p w14:paraId="43700FF5">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具体要求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3E5611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2" w:firstLineChars="200"/>
              <w:jc w:val="left"/>
              <w:textAlignment w:val="auto"/>
              <w:rPr>
                <w:rFonts w:hint="eastAsia"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Times New Roman" w:hAnsi="Times New Roman"/>
                <w:smallCaps w:val="0"/>
                <w:color w:val="000000" w:themeColor="text1"/>
                <w:highlight w:val="none"/>
                <w14:textFill>
                  <w14:solidFill>
                    <w14:schemeClr w14:val="tx1"/>
                  </w14:solidFill>
                </w14:textFill>
              </w:rPr>
              <w:t>施工组织设计采用暗标评审项目的编制要求</w:t>
            </w:r>
            <w:r>
              <w:rPr>
                <w:rFonts w:hint="eastAsia" w:ascii="Times New Roman" w:hAnsi="Times New Roman"/>
                <w:smallCaps w:val="0"/>
                <w:color w:val="000000" w:themeColor="text1"/>
                <w:highlight w:val="none"/>
                <w:lang w:val="en-US" w:eastAsia="zh-CN"/>
                <w14:textFill>
                  <w14:solidFill>
                    <w14:schemeClr w14:val="tx1"/>
                  </w14:solidFill>
                </w14:textFill>
              </w:rPr>
              <w:t>:</w:t>
            </w:r>
          </w:p>
          <w:p w14:paraId="19B38CF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Times New Roman" w:hAnsi="Times New Roman"/>
                <w:smallCaps w:val="0"/>
                <w:color w:val="000000" w:themeColor="text1"/>
                <w:highlight w:val="none"/>
                <w14:textFill>
                  <w14:solidFill>
                    <w14:schemeClr w14:val="tx1"/>
                  </w14:solidFill>
                </w14:textFill>
              </w:rPr>
              <w:t>施工组织设计部分应按照招标文件中</w:t>
            </w:r>
            <w:r>
              <w:rPr>
                <w:rFonts w:hint="eastAsia" w:ascii="Times New Roman" w:hAnsi="Times New Roman"/>
                <w:smallCaps w:val="0"/>
                <w:color w:val="000000" w:themeColor="text1"/>
                <w:highlight w:val="none"/>
                <w:lang w:eastAsia="zh-CN"/>
                <w14:textFill>
                  <w14:solidFill>
                    <w14:schemeClr w14:val="tx1"/>
                  </w14:solidFill>
                </w14:textFill>
              </w:rPr>
              <w:t>“投标文件格式”中“投标文件（技术文件）”中的</w:t>
            </w:r>
            <w:r>
              <w:rPr>
                <w:rFonts w:hint="eastAsia" w:ascii="Times New Roman" w:hAnsi="Times New Roman"/>
                <w:b/>
                <w:bCs/>
                <w:smallCaps w:val="0"/>
                <w:color w:val="000000" w:themeColor="text1"/>
                <w:highlight w:val="none"/>
                <w:lang w:eastAsia="zh-CN"/>
                <w14:textFill>
                  <w14:solidFill>
                    <w14:schemeClr w14:val="tx1"/>
                  </w14:solidFill>
                </w14:textFill>
              </w:rPr>
              <w:t>“</w:t>
            </w: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Times New Roman" w:hAnsi="Times New Roman"/>
                <w:b/>
                <w:bCs/>
                <w:smallCaps w:val="0"/>
                <w:color w:val="000000" w:themeColor="text1"/>
                <w:highlight w:val="none"/>
                <w:lang w:eastAsia="zh-CN"/>
                <w14:textFill>
                  <w14:solidFill>
                    <w14:schemeClr w14:val="tx1"/>
                  </w14:solidFill>
                </w14:textFill>
              </w:rPr>
              <w:t>“施工组织设计”</w:t>
            </w:r>
            <w:r>
              <w:rPr>
                <w:rFonts w:hint="eastAsia" w:ascii="Times New Roman" w:hAnsi="Times New Roman"/>
                <w:smallCaps w:val="0"/>
                <w:color w:val="000000" w:themeColor="text1"/>
                <w:highlight w:val="none"/>
                <w:lang w:eastAsia="zh-CN"/>
                <w14:textFill>
                  <w14:solidFill>
                    <w14:schemeClr w14:val="tx1"/>
                  </w14:solidFill>
                </w14:textFill>
              </w:rPr>
              <w:t>所列内容和顺序编制。</w:t>
            </w: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宋体" w:hAnsi="宋体" w:cs="宋体"/>
                <w:snapToGrid w:val="0"/>
                <w:color w:val="000000" w:themeColor="text1"/>
                <w:kern w:val="0"/>
                <w:sz w:val="21"/>
                <w:szCs w:val="21"/>
                <w:highlight w:val="none"/>
                <w:shd w:val="clear" w:color="auto" w:fill="FFFFFF"/>
                <w14:textFill>
                  <w14:solidFill>
                    <w14:schemeClr w14:val="tx1"/>
                  </w14:solidFill>
                </w14:textFill>
              </w:rPr>
              <w:t>施工组织设计部分应按照招标文件</w:t>
            </w:r>
            <w:r>
              <w:rPr>
                <w:rFonts w:hint="eastAsia" w:ascii="宋体" w:hAnsi="宋体" w:cs="宋体"/>
                <w:snapToGrid w:val="0"/>
                <w:color w:val="000000" w:themeColor="text1"/>
                <w:kern w:val="0"/>
                <w:sz w:val="21"/>
                <w:szCs w:val="21"/>
                <w:highlight w:val="none"/>
                <w:shd w:val="clear" w:color="auto" w:fill="FFFFFF"/>
                <w:lang w:val="en-US" w:eastAsia="zh-CN"/>
                <w14:textFill>
                  <w14:solidFill>
                    <w14:schemeClr w14:val="tx1"/>
                  </w14:solidFill>
                </w14:textFill>
              </w:rPr>
              <w:t>、</w:t>
            </w:r>
            <w:r>
              <w:rPr>
                <w:rFonts w:hint="eastAsia" w:ascii="宋体" w:hAnsi="宋体" w:cs="宋体"/>
                <w:snapToGrid w:val="0"/>
                <w:color w:val="000000" w:themeColor="text1"/>
                <w:kern w:val="0"/>
                <w:sz w:val="21"/>
                <w:szCs w:val="21"/>
                <w:highlight w:val="none"/>
                <w:shd w:val="clear" w:color="auto" w:fill="FFFFFF"/>
                <w14:textFill>
                  <w14:solidFill>
                    <w14:schemeClr w14:val="tx1"/>
                  </w14:solidFill>
                </w14:textFill>
              </w:rPr>
              <w:t>评标办法前附表</w:t>
            </w:r>
            <w:r>
              <w:rPr>
                <w:rFonts w:hint="eastAsia" w:ascii="宋体" w:hAnsi="宋体" w:cs="宋体"/>
                <w:snapToGrid w:val="0"/>
                <w:color w:val="000000" w:themeColor="text1"/>
                <w:kern w:val="0"/>
                <w:sz w:val="21"/>
                <w:szCs w:val="21"/>
                <w:highlight w:val="none"/>
                <w:u w:val="single"/>
                <w:shd w:val="clear" w:color="auto" w:fill="FFFFFF"/>
                <w14:textFill>
                  <w14:solidFill>
                    <w14:schemeClr w14:val="tx1"/>
                  </w14:solidFill>
                </w14:textFill>
              </w:rPr>
              <w:t xml:space="preserve"> </w:t>
            </w:r>
            <w:r>
              <w:rPr>
                <w:rFonts w:hint="eastAsia" w:ascii="宋体" w:hAnsi="宋体" w:cs="宋体"/>
                <w:snapToGrid w:val="0"/>
                <w:color w:val="000000" w:themeColor="text1"/>
                <w:kern w:val="0"/>
                <w:sz w:val="21"/>
                <w:szCs w:val="21"/>
                <w:highlight w:val="none"/>
                <w:u w:val="single"/>
                <w:shd w:val="clear" w:color="auto" w:fill="FFFFFF"/>
                <w:lang w:val="en-US" w:eastAsia="zh-CN"/>
                <w14:textFill>
                  <w14:solidFill>
                    <w14:schemeClr w14:val="tx1"/>
                  </w14:solidFill>
                </w14:textFill>
              </w:rPr>
              <w:t>与评审因素</w:t>
            </w:r>
            <w:r>
              <w:rPr>
                <w:rFonts w:hint="eastAsia" w:ascii="宋体" w:hAnsi="宋体" w:cs="宋体"/>
                <w:snapToGrid w:val="0"/>
                <w:color w:val="000000" w:themeColor="text1"/>
                <w:kern w:val="0"/>
                <w:sz w:val="21"/>
                <w:szCs w:val="21"/>
                <w:highlight w:val="none"/>
                <w:u w:val="single"/>
                <w:shd w:val="clear" w:color="auto" w:fill="FFFFFF"/>
                <w14:textFill>
                  <w14:solidFill>
                    <w14:schemeClr w14:val="tx1"/>
                  </w14:solidFill>
                </w14:textFill>
              </w:rPr>
              <w:t xml:space="preserve">  </w:t>
            </w:r>
            <w:r>
              <w:rPr>
                <w:rFonts w:hint="eastAsia" w:ascii="宋体" w:hAnsi="宋体" w:cs="宋体"/>
                <w:snapToGrid w:val="0"/>
                <w:color w:val="000000" w:themeColor="text1"/>
                <w:kern w:val="0"/>
                <w:sz w:val="21"/>
                <w:szCs w:val="21"/>
                <w:highlight w:val="none"/>
                <w:shd w:val="clear" w:color="auto" w:fill="FFFFFF"/>
                <w14:textFill>
                  <w14:solidFill>
                    <w14:schemeClr w14:val="tx1"/>
                  </w14:solidFill>
                </w14:textFill>
              </w:rPr>
              <w:t>要求编写。</w:t>
            </w:r>
          </w:p>
          <w:p w14:paraId="3F0EFB0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Times New Roman" w:hAnsi="Times New Roman"/>
                <w:smallCaps w:val="0"/>
                <w:color w:val="000000" w:themeColor="text1"/>
                <w:highlight w:val="none"/>
                <w14:textFill>
                  <w14:solidFill>
                    <w14:schemeClr w14:val="tx1"/>
                  </w14:solidFill>
                </w14:textFill>
              </w:rPr>
              <w:t>施工组织设计部分的正文及各类型图表，框图一律单黑色，图表和框图内字号为三号至八号，不得有其他颜色的文字和图表出现在投标文件</w:t>
            </w: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Times New Roman" w:hAnsi="Times New Roman"/>
                <w:smallCaps w:val="0"/>
                <w:color w:val="000000" w:themeColor="text1"/>
                <w:highlight w:val="none"/>
                <w14:textFill>
                  <w14:solidFill>
                    <w14:schemeClr w14:val="tx1"/>
                  </w14:solidFill>
                </w14:textFill>
              </w:rPr>
              <w:t>施工组织设计部分中</w:t>
            </w:r>
            <w:r>
              <w:rPr>
                <w:rFonts w:hint="eastAsia" w:ascii="Times New Roman" w:hAnsi="Times New Roman"/>
                <w:smallCaps w:val="0"/>
                <w:color w:val="000000" w:themeColor="text1"/>
                <w:highlight w:val="none"/>
                <w:lang w:eastAsia="zh-CN"/>
                <w14:textFill>
                  <w14:solidFill>
                    <w14:schemeClr w14:val="tx1"/>
                  </w14:solidFill>
                </w14:textFill>
              </w:rPr>
              <w:t>。</w:t>
            </w:r>
          </w:p>
          <w:p w14:paraId="133D7986">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Times New Roman" w:hAnsi="Times New Roman"/>
                <w:smallCaps w:val="0"/>
                <w:color w:val="000000" w:themeColor="text1"/>
                <w:highlight w:val="none"/>
                <w14:textFill>
                  <w14:solidFill>
                    <w14:schemeClr w14:val="tx1"/>
                  </w14:solidFill>
                </w14:textFill>
              </w:rPr>
              <w:t>施工组织设计部分正文一律</w:t>
            </w:r>
            <w:r>
              <w:rPr>
                <w:rFonts w:hint="eastAsia" w:ascii="Times New Roman" w:hAnsi="Times New Roman"/>
                <w:smallCaps w:val="0"/>
                <w:color w:val="000000" w:themeColor="text1"/>
                <w:highlight w:val="none"/>
                <w:lang w:val="en-US" w:eastAsia="zh-CN"/>
                <w14:textFill>
                  <w14:solidFill>
                    <w14:schemeClr w14:val="tx1"/>
                  </w14:solidFill>
                </w14:textFill>
              </w:rPr>
              <w:t>A4幅面</w:t>
            </w:r>
            <w:r>
              <w:rPr>
                <w:rFonts w:hint="eastAsia" w:ascii="Times New Roman" w:hAnsi="Times New Roman"/>
                <w:smallCaps w:val="0"/>
                <w:color w:val="000000" w:themeColor="text1"/>
                <w:highlight w:val="none"/>
                <w14:textFill>
                  <w14:solidFill>
                    <w14:schemeClr w14:val="tx1"/>
                  </w14:solidFill>
                </w14:textFill>
              </w:rPr>
              <w:t>单面排版，大标题用三号仿宋（GB2312）加粗字体居中（一、二、三、…），其余均为正文部分，正文部分采用小三号仿宋（GB2312）字体；页边距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上2.5</w:t>
            </w:r>
            <w:r>
              <w:rPr>
                <w:rFonts w:hint="eastAsia" w:ascii="Times New Roman" w:hAnsi="Times New Roman"/>
                <w:smallCaps w:val="0"/>
                <w:color w:val="000000" w:themeColor="text1"/>
                <w:highlight w:val="none"/>
                <w:lang w:val="en-US" w:eastAsia="zh-CN"/>
                <w14:textFill>
                  <w14:solidFill>
                    <w14:schemeClr w14:val="tx1"/>
                  </w14:solidFill>
                </w14:textFill>
              </w:rPr>
              <w:t>cm</w:t>
            </w:r>
            <w:r>
              <w:rPr>
                <w:rFonts w:hint="eastAsia" w:ascii="Times New Roman" w:hAnsi="Times New Roman"/>
                <w:smallCaps w:val="0"/>
                <w:color w:val="000000" w:themeColor="text1"/>
                <w:highlight w:val="none"/>
                <w14:textFill>
                  <w14:solidFill>
                    <w14:schemeClr w14:val="tx1"/>
                  </w14:solidFill>
                </w14:textFill>
              </w:rPr>
              <w:t>，下2.5</w:t>
            </w:r>
            <w:r>
              <w:rPr>
                <w:rFonts w:hint="eastAsia" w:ascii="Times New Roman" w:hAnsi="Times New Roman"/>
                <w:smallCaps w:val="0"/>
                <w:color w:val="000000" w:themeColor="text1"/>
                <w:highlight w:val="none"/>
                <w:lang w:val="en-US" w:eastAsia="zh-CN"/>
                <w14:textFill>
                  <w14:solidFill>
                    <w14:schemeClr w14:val="tx1"/>
                  </w14:solidFill>
                </w14:textFill>
              </w:rPr>
              <w:t>cm</w:t>
            </w:r>
            <w:r>
              <w:rPr>
                <w:rFonts w:hint="eastAsia" w:ascii="Times New Roman" w:hAnsi="Times New Roman"/>
                <w:smallCaps w:val="0"/>
                <w:color w:val="000000" w:themeColor="text1"/>
                <w:highlight w:val="none"/>
                <w14:textFill>
                  <w14:solidFill>
                    <w14:schemeClr w14:val="tx1"/>
                  </w14:solidFill>
                </w14:textFill>
              </w:rPr>
              <w:t>，左3</w:t>
            </w:r>
            <w:r>
              <w:rPr>
                <w:rFonts w:hint="eastAsia" w:ascii="Times New Roman" w:hAnsi="Times New Roman"/>
                <w:smallCaps w:val="0"/>
                <w:color w:val="000000" w:themeColor="text1"/>
                <w:highlight w:val="none"/>
                <w:lang w:val="en-US" w:eastAsia="zh-CN"/>
                <w14:textFill>
                  <w14:solidFill>
                    <w14:schemeClr w14:val="tx1"/>
                  </w14:solidFill>
                </w14:textFill>
              </w:rPr>
              <w:t>cm</w:t>
            </w:r>
            <w:r>
              <w:rPr>
                <w:rFonts w:hint="eastAsia" w:ascii="Times New Roman" w:hAnsi="Times New Roman"/>
                <w:smallCaps w:val="0"/>
                <w:color w:val="000000" w:themeColor="text1"/>
                <w:highlight w:val="none"/>
                <w14:textFill>
                  <w14:solidFill>
                    <w14:schemeClr w14:val="tx1"/>
                  </w14:solidFill>
                </w14:textFill>
              </w:rPr>
              <w:t>，右2.5</w:t>
            </w:r>
            <w:r>
              <w:rPr>
                <w:rFonts w:hint="eastAsia" w:ascii="Times New Roman" w:hAnsi="Times New Roman"/>
                <w:smallCaps w:val="0"/>
                <w:color w:val="000000" w:themeColor="text1"/>
                <w:highlight w:val="none"/>
                <w:lang w:val="en-US" w:eastAsia="zh-CN"/>
                <w14:textFill>
                  <w14:solidFill>
                    <w14:schemeClr w14:val="tx1"/>
                  </w14:solidFill>
                </w14:textFill>
              </w:rPr>
              <w:t>cm</w:t>
            </w:r>
            <w:r>
              <w:rPr>
                <w:rFonts w:hint="eastAsia" w:ascii="Times New Roman" w:hAnsi="Times New Roman"/>
                <w:smallCaps w:val="0"/>
                <w:color w:val="000000" w:themeColor="text1"/>
                <w:highlight w:val="none"/>
                <w14:textFill>
                  <w14:solidFill>
                    <w14:schemeClr w14:val="tx1"/>
                  </w14:solidFill>
                </w14:textFill>
              </w:rPr>
              <w:t>，装订线0.3-0.6</w:t>
            </w:r>
            <w:r>
              <w:rPr>
                <w:rFonts w:hint="eastAsia" w:ascii="Times New Roman" w:hAnsi="Times New Roman"/>
                <w:smallCaps w:val="0"/>
                <w:color w:val="000000" w:themeColor="text1"/>
                <w:highlight w:val="none"/>
                <w:lang w:val="en-US" w:eastAsia="zh-CN"/>
                <w14:textFill>
                  <w14:solidFill>
                    <w14:schemeClr w14:val="tx1"/>
                  </w14:solidFill>
                </w14:textFill>
              </w:rPr>
              <w:t>cm</w:t>
            </w:r>
            <w:r>
              <w:rPr>
                <w:rFonts w:hint="eastAsia" w:ascii="Times New Roman" w:hAnsi="Times New Roman"/>
                <w:smallCaps w:val="0"/>
                <w:color w:val="000000" w:themeColor="text1"/>
                <w:highlight w:val="none"/>
                <w14:textFill>
                  <w14:solidFill>
                    <w14:schemeClr w14:val="tx1"/>
                  </w14:solidFill>
                </w14:textFill>
              </w:rPr>
              <w:t>；正文所有字间距为标准字间距、行间距为固定值25磅；正文内不允许出现非文字需要的其他任何符号和标志。</w:t>
            </w:r>
          </w:p>
          <w:p w14:paraId="6706A764">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w:t>
            </w: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Times New Roman" w:hAnsi="Times New Roman"/>
                <w:smallCaps w:val="0"/>
                <w:color w:val="000000" w:themeColor="text1"/>
                <w:highlight w:val="none"/>
                <w14:textFill>
                  <w14:solidFill>
                    <w14:schemeClr w14:val="tx1"/>
                  </w14:solidFill>
                </w14:textFill>
              </w:rPr>
              <w:t>施工组织设计部分内不需编制页眉、页脚、页码，不设内封面，不得有扉页出现。</w:t>
            </w:r>
          </w:p>
          <w:p w14:paraId="438C31F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w:t>
            </w: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Times New Roman" w:hAnsi="Times New Roman"/>
                <w:smallCaps w:val="0"/>
                <w:color w:val="000000" w:themeColor="text1"/>
                <w:highlight w:val="none"/>
                <w14:textFill>
                  <w14:solidFill>
                    <w14:schemeClr w14:val="tx1"/>
                  </w14:solidFill>
                </w14:textFill>
              </w:rPr>
              <w:t>施工组织设计部分页数不得超过</w:t>
            </w:r>
            <w:r>
              <w:rPr>
                <w:rFonts w:hint="eastAsia" w:ascii="Times New Roman" w:hAnsi="Times New Roman"/>
                <w:smallCaps w:val="0"/>
                <w:color w:val="000000" w:themeColor="text1"/>
                <w:highlight w:val="yellow"/>
                <w:lang w:val="en-US" w:eastAsia="zh-CN"/>
                <w14:textFill>
                  <w14:solidFill>
                    <w14:schemeClr w14:val="tx1"/>
                  </w14:solidFill>
                </w14:textFill>
              </w:rPr>
              <w:t>2</w:t>
            </w:r>
            <w:r>
              <w:rPr>
                <w:rFonts w:hint="eastAsia" w:ascii="Times New Roman" w:hAnsi="Times New Roman"/>
                <w:smallCaps w:val="0"/>
                <w:color w:val="000000" w:themeColor="text1"/>
                <w:highlight w:val="yellow"/>
                <w14:textFill>
                  <w14:solidFill>
                    <w14:schemeClr w14:val="tx1"/>
                  </w14:solidFill>
                </w14:textFill>
              </w:rPr>
              <w:t>00</w:t>
            </w:r>
            <w:r>
              <w:rPr>
                <w:rFonts w:hint="eastAsia" w:ascii="Times New Roman" w:hAnsi="Times New Roman"/>
                <w:smallCaps w:val="0"/>
                <w:color w:val="000000" w:themeColor="text1"/>
                <w:highlight w:val="none"/>
                <w14:textFill>
                  <w14:solidFill>
                    <w14:schemeClr w14:val="tx1"/>
                  </w14:solidFill>
                </w14:textFill>
              </w:rPr>
              <w:t>页</w:t>
            </w:r>
            <w:r>
              <w:rPr>
                <w:rStyle w:val="29"/>
                <w:rFonts w:hint="eastAsia" w:ascii="宋体" w:hAnsi="宋体" w:eastAsia="宋体" w:cs="宋体"/>
                <w:smallCaps w:val="0"/>
                <w:color w:val="000000" w:themeColor="text1"/>
                <w:sz w:val="24"/>
                <w:szCs w:val="24"/>
                <w:highlight w:val="none"/>
                <w14:textFill>
                  <w14:solidFill>
                    <w14:schemeClr w14:val="tx1"/>
                  </w14:solidFill>
                </w14:textFill>
              </w:rPr>
              <w:footnoteReference w:id="23"/>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目录、标题等均计入页码范围</w:t>
            </w:r>
            <w:r>
              <w:rPr>
                <w:rFonts w:hint="eastAsia" w:ascii="Times New Roman" w:hAnsi="Times New Roman"/>
                <w:smallCaps w:val="0"/>
                <w:color w:val="000000" w:themeColor="text1"/>
                <w:highlight w:val="none"/>
                <w:lang w:eastAsia="zh-CN"/>
                <w14:textFill>
                  <w14:solidFill>
                    <w14:schemeClr w14:val="tx1"/>
                  </w14:solidFill>
                </w14:textFill>
              </w:rPr>
              <w:t>）</w:t>
            </w:r>
          </w:p>
          <w:p w14:paraId="06FBA735">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（6）大标题用三号仿宋（GB2312）加粗字体居中（一、二、三、…），除一级标题外，其余均为正文部分，正文内容均顶格编写。施工组织设计部分正文内序号排列用阿拉伯数字表示，具体要求规定如下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FEB51AB">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正文编制格式</w:t>
            </w:r>
          </w:p>
          <w:p w14:paraId="0A0EF55A">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一、工程概况</w:t>
            </w:r>
          </w:p>
          <w:p w14:paraId="3B1CA2DF">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 ……</w:t>
            </w:r>
          </w:p>
          <w:p w14:paraId="441EDCC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 ……</w:t>
            </w:r>
          </w:p>
          <w:p w14:paraId="62CC637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p w14:paraId="6383024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w:t>
            </w:r>
          </w:p>
          <w:p w14:paraId="5A4AF4D0">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 ……</w:t>
            </w:r>
          </w:p>
          <w:p w14:paraId="0BD9167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 ……</w:t>
            </w:r>
          </w:p>
          <w:p w14:paraId="34622B4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 ……</w:t>
            </w:r>
          </w:p>
          <w:p w14:paraId="4BA56A69">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p w14:paraId="646AFC5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（7）投标文件</w:t>
            </w: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Times New Roman" w:hAnsi="Times New Roman"/>
                <w:smallCaps w:val="0"/>
                <w:color w:val="000000" w:themeColor="text1"/>
                <w:highlight w:val="none"/>
                <w14:textFill>
                  <w14:solidFill>
                    <w14:schemeClr w14:val="tx1"/>
                  </w14:solidFill>
                </w14:textFill>
              </w:rPr>
              <w:t>施工组织设计部分中横道图、网络图及一些表格和框图采用何种软件编制自行确定，但必须符合招标文件对投标文件施工组织设计部分编制的要求，且不得出现与投标内容无关的文字、字符或标记；网络图、进度图、平面布置图放在投标文件</w:t>
            </w:r>
            <w:r>
              <w:rPr>
                <w:rFonts w:hint="eastAsia" w:ascii="Times New Roman" w:hAnsi="Times New Roman"/>
                <w:smallCaps w:val="0"/>
                <w:color w:val="000000" w:themeColor="text1"/>
                <w:highlight w:val="none"/>
                <w:lang w:eastAsia="zh-CN"/>
                <w14:textFill>
                  <w14:solidFill>
                    <w14:schemeClr w14:val="tx1"/>
                  </w14:solidFill>
                </w14:textFill>
              </w:rPr>
              <w:t>施工组织设计</w:t>
            </w:r>
            <w:r>
              <w:rPr>
                <w:rFonts w:hint="eastAsia" w:ascii="Times New Roman" w:hAnsi="Times New Roman"/>
                <w:smallCaps w:val="0"/>
                <w:color w:val="000000" w:themeColor="text1"/>
                <w:highlight w:val="cyan"/>
                <w:lang w:val="en-US" w:eastAsia="zh-CN"/>
                <w14:textFill>
                  <w14:solidFill>
                    <w14:schemeClr w14:val="tx1"/>
                  </w14:solidFill>
                </w14:textFill>
              </w:rPr>
              <w:t>对应暗标评审项上传投标内容的</w:t>
            </w:r>
            <w:r>
              <w:rPr>
                <w:rFonts w:hint="eastAsia" w:ascii="Times New Roman" w:hAnsi="Times New Roman"/>
                <w:smallCaps w:val="0"/>
                <w:color w:val="000000" w:themeColor="text1"/>
                <w:highlight w:val="cyan"/>
                <w14:textFill>
                  <w14:solidFill>
                    <w14:schemeClr w14:val="tx1"/>
                  </w14:solidFill>
                </w14:textFill>
              </w:rPr>
              <w:t>最后</w:t>
            </w:r>
            <w:r>
              <w:rPr>
                <w:rFonts w:hint="eastAsia" w:ascii="Times New Roman" w:hAnsi="Times New Roman"/>
                <w:smallCaps w:val="0"/>
                <w:color w:val="000000" w:themeColor="text1"/>
                <w:highlight w:val="none"/>
                <w14:textFill>
                  <w14:solidFill>
                    <w14:schemeClr w14:val="tx1"/>
                  </w14:solidFill>
                </w14:textFill>
              </w:rPr>
              <w:t>（施工进度表可采用网络图或横道图表示）。</w:t>
            </w:r>
          </w:p>
          <w:p w14:paraId="4ACD40F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w:t>
            </w: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Times New Roman" w:hAnsi="Times New Roman"/>
                <w:smallCaps w:val="0"/>
                <w:color w:val="000000" w:themeColor="text1"/>
                <w:highlight w:val="none"/>
                <w14:textFill>
                  <w14:solidFill>
                    <w14:schemeClr w14:val="tx1"/>
                  </w14:solidFill>
                </w14:textFill>
              </w:rPr>
              <w:t>施工组织设计部分的任何部位、任何条文出现明示或暗示具体投标人的说明及标记（包括以往的施工业绩等），未按照要求编制的，</w:t>
            </w: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Times New Roman" w:hAnsi="Times New Roman"/>
                <w:smallCaps w:val="0"/>
                <w:color w:val="000000" w:themeColor="text1"/>
                <w:highlight w:val="none"/>
                <w:lang w:val="en-US" w:eastAsia="zh-CN"/>
                <w14:textFill>
                  <w14:solidFill>
                    <w14:schemeClr w14:val="tx1"/>
                  </w14:solidFill>
                </w14:textFill>
              </w:rPr>
              <w:t>施工组织设计</w:t>
            </w:r>
            <w:r>
              <w:rPr>
                <w:rFonts w:hint="eastAsia" w:ascii="Times New Roman" w:hAnsi="Times New Roman"/>
                <w:smallCaps w:val="0"/>
                <w:color w:val="000000" w:themeColor="text1"/>
                <w:highlight w:val="cyan"/>
                <w:lang w:val="en-US" w:eastAsia="zh-CN"/>
                <w14:textFill>
                  <w14:solidFill>
                    <w14:schemeClr w14:val="tx1"/>
                  </w14:solidFill>
                </w14:textFill>
              </w:rPr>
              <w:t>出现投标人说明或标记的对应评审项</w:t>
            </w:r>
            <w:r>
              <w:rPr>
                <w:rFonts w:hint="eastAsia" w:ascii="Times New Roman" w:hAnsi="Times New Roman"/>
                <w:smallCaps w:val="0"/>
                <w:color w:val="000000" w:themeColor="text1"/>
                <w:highlight w:val="none"/>
                <w:lang w:val="en-US" w:eastAsia="zh-CN"/>
                <w14:textFill>
                  <w14:solidFill>
                    <w14:schemeClr w14:val="tx1"/>
                  </w14:solidFill>
                </w14:textFill>
              </w:rPr>
              <w:t>不得分</w:t>
            </w:r>
            <w:r>
              <w:rPr>
                <w:rFonts w:hint="eastAsia" w:ascii="Times New Roman" w:hAnsi="Times New Roman"/>
                <w:smallCaps w:val="0"/>
                <w:color w:val="000000" w:themeColor="text1"/>
                <w:highlight w:val="none"/>
                <w14:textFill>
                  <w14:solidFill>
                    <w14:schemeClr w14:val="tx1"/>
                  </w14:solidFill>
                </w14:textFill>
              </w:rPr>
              <w:t>。</w:t>
            </w:r>
          </w:p>
          <w:p w14:paraId="3DF4EAD9">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（9）未按暗标编制要求编写的</w:t>
            </w: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Times New Roman" w:hAnsi="Times New Roman"/>
                <w:smallCaps w:val="0"/>
                <w:color w:val="000000" w:themeColor="text1"/>
                <w:highlight w:val="none"/>
                <w14:textFill>
                  <w14:solidFill>
                    <w14:schemeClr w14:val="tx1"/>
                  </w14:solidFill>
                </w14:textFill>
              </w:rPr>
              <w:t>施工组织设计，</w:t>
            </w:r>
            <w:r>
              <w:rPr>
                <w:rFonts w:hint="eastAsia" w:ascii="Times New Roman" w:hAnsi="Times New Roman"/>
                <w:smallCaps w:val="0"/>
                <w:color w:val="000000" w:themeColor="text1"/>
                <w:highlight w:val="cyan"/>
                <w:lang w:val="en-US" w:eastAsia="zh-CN"/>
                <w14:textFill>
                  <w14:solidFill>
                    <w14:schemeClr w14:val="tx1"/>
                  </w14:solidFill>
                </w14:textFill>
              </w:rPr>
              <w:t>未按照暗标要求编制的</w:t>
            </w:r>
            <w:r>
              <w:rPr>
                <w:rFonts w:hint="eastAsia" w:ascii="宋体" w:hAnsi="宋体" w:cs="宋体"/>
                <w:b/>
                <w:bCs/>
                <w:snapToGrid w:val="0"/>
                <w:color w:val="000000"/>
                <w:kern w:val="0"/>
                <w:sz w:val="21"/>
                <w:szCs w:val="21"/>
                <w:highlight w:val="none"/>
                <w:shd w:val="clear" w:color="auto" w:fill="FFFFFF"/>
                <w:lang w:val="en-US" w:eastAsia="zh-CN"/>
              </w:rPr>
              <w:t>设计方案及</w:t>
            </w:r>
            <w:r>
              <w:rPr>
                <w:rFonts w:hint="eastAsia" w:ascii="Times New Roman" w:hAnsi="Times New Roman"/>
                <w:smallCaps w:val="0"/>
                <w:color w:val="000000" w:themeColor="text1"/>
                <w:highlight w:val="none"/>
                <w:lang w:val="en-US" w:eastAsia="zh-CN"/>
                <w14:textFill>
                  <w14:solidFill>
                    <w14:schemeClr w14:val="tx1"/>
                  </w14:solidFill>
                </w14:textFill>
              </w:rPr>
              <w:t>施工组织设计</w:t>
            </w:r>
            <w:r>
              <w:rPr>
                <w:rFonts w:hint="eastAsia" w:ascii="Times New Roman" w:hAnsi="Times New Roman"/>
                <w:smallCaps w:val="0"/>
                <w:color w:val="000000" w:themeColor="text1"/>
                <w:highlight w:val="cyan"/>
                <w:lang w:val="en-US" w:eastAsia="zh-CN"/>
                <w14:textFill>
                  <w14:solidFill>
                    <w14:schemeClr w14:val="tx1"/>
                  </w14:solidFill>
                </w14:textFill>
              </w:rPr>
              <w:t>内容，其对应评审项</w:t>
            </w:r>
            <w:r>
              <w:rPr>
                <w:rFonts w:hint="eastAsia" w:ascii="Times New Roman" w:hAnsi="Times New Roman"/>
                <w:smallCaps w:val="0"/>
                <w:color w:val="000000" w:themeColor="text1"/>
                <w:highlight w:val="none"/>
                <w:lang w:val="en-US" w:eastAsia="zh-CN"/>
                <w14:textFill>
                  <w14:solidFill>
                    <w14:schemeClr w14:val="tx1"/>
                  </w14:solidFill>
                </w14:textFill>
              </w:rPr>
              <w:t>不得分</w:t>
            </w:r>
            <w:r>
              <w:rPr>
                <w:rFonts w:hint="eastAsia" w:ascii="Times New Roman" w:hAnsi="Times New Roman"/>
                <w:smallCaps w:val="0"/>
                <w:color w:val="000000" w:themeColor="text1"/>
                <w:highlight w:val="none"/>
                <w14:textFill>
                  <w14:solidFill>
                    <w14:schemeClr w14:val="tx1"/>
                  </w14:solidFill>
                </w14:textFill>
              </w:rPr>
              <w:t>。</w:t>
            </w:r>
          </w:p>
        </w:tc>
      </w:tr>
      <w:tr w14:paraId="2083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0DC0E808">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3.7.4</w:t>
            </w:r>
          </w:p>
        </w:tc>
        <w:tc>
          <w:tcPr>
            <w:tcW w:w="1978" w:type="dxa"/>
            <w:noWrap w:val="0"/>
            <w:vAlign w:val="center"/>
          </w:tcPr>
          <w:p w14:paraId="2E58426E">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非加密</w:t>
            </w:r>
          </w:p>
          <w:p w14:paraId="0D2AC93F">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投标文件递交</w:t>
            </w:r>
          </w:p>
        </w:tc>
        <w:tc>
          <w:tcPr>
            <w:tcW w:w="6053" w:type="dxa"/>
            <w:noWrap w:val="0"/>
            <w:vAlign w:val="center"/>
          </w:tcPr>
          <w:p w14:paraId="59230226">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不要求。</w:t>
            </w:r>
          </w:p>
          <w:p w14:paraId="4D5129B4">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要求，具体要求如下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932F6CE">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本招标项目采用电子招标投标方式，无须提供纸质投标文件，加密的电子投标文件应在投标截止时间前通过电子交易系统在线完成上传。</w:t>
            </w:r>
          </w:p>
          <w:p w14:paraId="4DAAF999">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非加密投标文件由投标人自行确定是否递交。</w:t>
            </w:r>
          </w:p>
          <w:p w14:paraId="38C00B3C">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如递交，应在投标截止时间前在开标地点递交，并提供以下证明材料，否则招标人不予接收。</w:t>
            </w:r>
          </w:p>
          <w:p w14:paraId="3AD9D65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（1）法定代表人亲自递交的，应提供法定代表人身份证明和法定代表人的有效身份证件；</w:t>
            </w:r>
          </w:p>
          <w:p w14:paraId="7D15AD4E">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（2）委托代理人递交的，应提供授权委托书和委托代理人的有效身份证件。</w:t>
            </w:r>
          </w:p>
          <w:p w14:paraId="5DD6CE5B">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非加密投标文件介质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光盘或U盘</w:t>
            </w:r>
          </w:p>
        </w:tc>
      </w:tr>
      <w:tr w14:paraId="4A4A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2E97520B">
            <w:pPr>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jc w:val="center"/>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3.7.</w:t>
            </w:r>
            <w:r>
              <w:rPr>
                <w:rFonts w:hint="eastAsia" w:ascii="宋体" w:hAnsi="宋体" w:cs="宋体"/>
                <w:color w:val="000000" w:themeColor="text1"/>
                <w:sz w:val="21"/>
                <w:szCs w:val="21"/>
                <w:highlight w:val="none"/>
                <w:lang w:val="en-US" w:eastAsia="zh-CN"/>
                <w14:textFill>
                  <w14:solidFill>
                    <w14:schemeClr w14:val="tx1"/>
                  </w14:solidFill>
                </w14:textFill>
              </w:rPr>
              <w:t>6</w:t>
            </w:r>
          </w:p>
        </w:tc>
        <w:tc>
          <w:tcPr>
            <w:tcW w:w="1978" w:type="dxa"/>
            <w:noWrap w:val="0"/>
            <w:vAlign w:val="center"/>
          </w:tcPr>
          <w:p w14:paraId="0D25C27A">
            <w:pPr>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jc w:val="center"/>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投标文件份数</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及</w:t>
            </w:r>
          </w:p>
          <w:p w14:paraId="446C0245">
            <w:pPr>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jc w:val="center"/>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电子版要求</w:t>
            </w:r>
          </w:p>
        </w:tc>
        <w:tc>
          <w:tcPr>
            <w:tcW w:w="6053" w:type="dxa"/>
            <w:noWrap w:val="0"/>
            <w:vAlign w:val="center"/>
          </w:tcPr>
          <w:p w14:paraId="56CE2CD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执行电子招投标相关要求。 </w:t>
            </w:r>
          </w:p>
          <w:p w14:paraId="5371F58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中标人中标后需在合同签订前向招标人提供与电子版投标文件一致的纸质版投标文件，正本</w:t>
            </w:r>
            <w:r>
              <w:rPr>
                <w:rFonts w:hint="eastAsia" w:ascii="宋体" w:hAnsi="宋体" w:cs="宋体"/>
                <w:b/>
                <w:bCs/>
                <w:color w:val="000000" w:themeColor="text1"/>
                <w:sz w:val="21"/>
                <w:szCs w:val="21"/>
                <w:highlight w:val="none"/>
                <w:lang w:val="en-US" w:eastAsia="zh-CN"/>
                <w14:textFill>
                  <w14:solidFill>
                    <w14:schemeClr w14:val="tx1"/>
                  </w14:solidFill>
                </w14:textFill>
              </w:rPr>
              <w:t>XX</w:t>
            </w:r>
            <w:r>
              <w:rPr>
                <w:rFonts w:hint="eastAsia" w:ascii="宋体" w:hAnsi="宋体" w:eastAsia="宋体" w:cs="宋体"/>
                <w:b/>
                <w:bCs/>
                <w:color w:val="000000" w:themeColor="text1"/>
                <w:sz w:val="21"/>
                <w:szCs w:val="21"/>
                <w:highlight w:val="none"/>
                <w14:textFill>
                  <w14:solidFill>
                    <w14:schemeClr w14:val="tx1"/>
                  </w14:solidFill>
                </w14:textFill>
              </w:rPr>
              <w:t>份，副本</w:t>
            </w:r>
            <w:r>
              <w:rPr>
                <w:rFonts w:hint="eastAsia" w:ascii="宋体" w:hAnsi="宋体" w:cs="宋体"/>
                <w:b/>
                <w:bCs/>
                <w:color w:val="000000" w:themeColor="text1"/>
                <w:sz w:val="21"/>
                <w:szCs w:val="21"/>
                <w:highlight w:val="none"/>
                <w:lang w:val="en-US" w:eastAsia="zh-CN"/>
                <w14:textFill>
                  <w14:solidFill>
                    <w14:schemeClr w14:val="tx1"/>
                  </w14:solidFill>
                </w14:textFill>
              </w:rPr>
              <w:t>XX</w:t>
            </w:r>
            <w:r>
              <w:rPr>
                <w:rFonts w:hint="eastAsia" w:ascii="宋体" w:hAnsi="宋体" w:eastAsia="宋体" w:cs="宋体"/>
                <w:b/>
                <w:bCs/>
                <w:color w:val="000000" w:themeColor="text1"/>
                <w:sz w:val="21"/>
                <w:szCs w:val="21"/>
                <w:highlight w:val="none"/>
                <w14:textFill>
                  <w14:solidFill>
                    <w14:schemeClr w14:val="tx1"/>
                  </w14:solidFill>
                </w14:textFill>
              </w:rPr>
              <w:t>份，以及</w:t>
            </w:r>
            <w:r>
              <w:rPr>
                <w:rFonts w:hint="eastAsia" w:ascii="宋体" w:hAnsi="宋体" w:cs="宋体"/>
                <w:b/>
                <w:bCs/>
                <w:color w:val="000000" w:themeColor="text1"/>
                <w:sz w:val="21"/>
                <w:szCs w:val="21"/>
                <w:highlight w:val="none"/>
                <w:lang w:val="en-US" w:eastAsia="zh-CN"/>
                <w14:textFill>
                  <w14:solidFill>
                    <w14:schemeClr w14:val="tx1"/>
                  </w14:solidFill>
                </w14:textFill>
              </w:rPr>
              <w:t>投标文件电子版刻制</w:t>
            </w:r>
            <w:r>
              <w:rPr>
                <w:rFonts w:hint="eastAsia" w:ascii="宋体" w:hAnsi="宋体" w:eastAsia="宋体" w:cs="宋体"/>
                <w:b/>
                <w:bCs/>
                <w:color w:val="000000" w:themeColor="text1"/>
                <w:sz w:val="21"/>
                <w:szCs w:val="21"/>
                <w:highlight w:val="none"/>
                <w14:textFill>
                  <w14:solidFill>
                    <w14:schemeClr w14:val="tx1"/>
                  </w14:solidFill>
                </w14:textFill>
              </w:rPr>
              <w:t>光盘</w:t>
            </w:r>
            <w:r>
              <w:rPr>
                <w:rFonts w:hint="eastAsia" w:ascii="宋体" w:hAnsi="宋体" w:cs="宋体"/>
                <w:b/>
                <w:bCs/>
                <w:color w:val="000000" w:themeColor="text1"/>
                <w:sz w:val="21"/>
                <w:szCs w:val="21"/>
                <w:highlight w:val="none"/>
                <w:lang w:val="en-US" w:eastAsia="zh-CN"/>
                <w14:textFill>
                  <w14:solidFill>
                    <w14:schemeClr w14:val="tx1"/>
                  </w14:solidFill>
                </w14:textFill>
              </w:rPr>
              <w:t>一</w:t>
            </w:r>
            <w:r>
              <w:rPr>
                <w:rFonts w:hint="eastAsia" w:ascii="宋体" w:hAnsi="宋体" w:eastAsia="宋体" w:cs="宋体"/>
                <w:b/>
                <w:bCs/>
                <w:color w:val="000000" w:themeColor="text1"/>
                <w:sz w:val="21"/>
                <w:szCs w:val="21"/>
                <w:highlight w:val="none"/>
                <w14:textFill>
                  <w14:solidFill>
                    <w14:schemeClr w14:val="tx1"/>
                  </w14:solidFill>
                </w14:textFill>
              </w:rPr>
              <w:t>份</w:t>
            </w:r>
            <w:r>
              <w:rPr>
                <w:rFonts w:hint="eastAsia" w:ascii="宋体" w:hAnsi="宋体" w:cs="宋体"/>
                <w:b/>
                <w:bCs/>
                <w:color w:val="000000" w:themeColor="text1"/>
                <w:sz w:val="21"/>
                <w:szCs w:val="21"/>
                <w:highlight w:val="none"/>
                <w:lang w:eastAsia="zh-CN"/>
                <w14:textFill>
                  <w14:solidFill>
                    <w14:schemeClr w14:val="tx1"/>
                  </w14:solidFill>
                </w14:textFill>
              </w:rPr>
              <w:t>（</w:t>
            </w:r>
            <w:r>
              <w:rPr>
                <w:rFonts w:hint="eastAsia" w:ascii="宋体" w:hAnsi="宋体" w:cs="宋体"/>
                <w:b/>
                <w:bCs/>
                <w:color w:val="000000" w:themeColor="text1"/>
                <w:sz w:val="21"/>
                <w:szCs w:val="21"/>
                <w:highlight w:val="none"/>
                <w:lang w:val="en-US" w:eastAsia="zh-CN"/>
                <w14:textFill>
                  <w14:solidFill>
                    <w14:schemeClr w14:val="tx1"/>
                  </w14:solidFill>
                </w14:textFill>
              </w:rPr>
              <w:t>或存入U盘</w:t>
            </w:r>
            <w:r>
              <w:rPr>
                <w:rFonts w:hint="eastAsia" w:ascii="宋体" w:hAnsi="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w:t>
            </w:r>
          </w:p>
        </w:tc>
      </w:tr>
      <w:tr w14:paraId="50CA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9" w:hRule="atLeast"/>
        </w:trPr>
        <w:tc>
          <w:tcPr>
            <w:tcW w:w="926" w:type="dxa"/>
            <w:noWrap w:val="0"/>
            <w:vAlign w:val="center"/>
          </w:tcPr>
          <w:p w14:paraId="7F38B3B0">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4.1.2</w:t>
            </w:r>
          </w:p>
        </w:tc>
        <w:tc>
          <w:tcPr>
            <w:tcW w:w="1978" w:type="dxa"/>
            <w:noWrap w:val="0"/>
            <w:vAlign w:val="center"/>
          </w:tcPr>
          <w:p w14:paraId="6DBE9277">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非加密投标文件及工程保函密封和标记要求</w:t>
            </w:r>
          </w:p>
        </w:tc>
        <w:tc>
          <w:tcPr>
            <w:tcW w:w="6053" w:type="dxa"/>
            <w:noWrap w:val="0"/>
            <w:vAlign w:val="center"/>
          </w:tcPr>
          <w:p w14:paraId="65EE20D4">
            <w:pPr>
              <w:pStyle w:val="42"/>
              <w:keepNext w:val="0"/>
              <w:keepLines w:val="0"/>
              <w:pageBreakBefore w:val="0"/>
              <w:widowControl w:val="0"/>
              <w:numPr>
                <w:ilvl w:val="0"/>
                <w:numId w:val="4"/>
              </w:numPr>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非加密投标文件封套</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0047952">
            <w:pPr>
              <w:pStyle w:val="42"/>
              <w:keepNext w:val="0"/>
              <w:keepLines w:val="0"/>
              <w:pageBreakBefore w:val="0"/>
              <w:widowControl w:val="0"/>
              <w:numPr>
                <w:ilvl w:val="0"/>
                <w:numId w:val="4"/>
              </w:numPr>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投标人地址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515790E">
            <w:pPr>
              <w:pStyle w:val="42"/>
              <w:keepNext w:val="0"/>
              <w:keepLines w:val="0"/>
              <w:pageBreakBefore w:val="0"/>
              <w:widowControl w:val="0"/>
              <w:numPr>
                <w:ilvl w:val="0"/>
                <w:numId w:val="4"/>
              </w:numPr>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36F1A0C3">
            <w:pPr>
              <w:pStyle w:val="42"/>
              <w:keepNext w:val="0"/>
              <w:keepLines w:val="0"/>
              <w:pageBreakBefore w:val="0"/>
              <w:widowControl w:val="0"/>
              <w:numPr>
                <w:ilvl w:val="0"/>
                <w:numId w:val="4"/>
              </w:numPr>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(招标项目名称)     </w:t>
            </w:r>
            <w:r>
              <w:rPr>
                <w:rFonts w:hint="eastAsia" w:ascii="Times New Roman" w:hAnsi="Times New Roman"/>
                <w:smallCaps w:val="0"/>
                <w:color w:val="000000" w:themeColor="text1"/>
                <w:highlight w:val="none"/>
                <w14:textFill>
                  <w14:solidFill>
                    <w14:schemeClr w14:val="tx1"/>
                  </w14:solidFill>
                </w14:textFill>
              </w:rPr>
              <w:t>标段投标文件（非加密投标文件）</w:t>
            </w:r>
          </w:p>
          <w:p w14:paraId="01D32734">
            <w:pPr>
              <w:pStyle w:val="42"/>
              <w:keepNext w:val="0"/>
              <w:keepLines w:val="0"/>
              <w:pageBreakBefore w:val="0"/>
              <w:widowControl w:val="0"/>
              <w:numPr>
                <w:ilvl w:val="0"/>
                <w:numId w:val="4"/>
              </w:numPr>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在</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时</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分前不得开启</w:t>
            </w:r>
          </w:p>
          <w:p w14:paraId="30312D57">
            <w:pPr>
              <w:pStyle w:val="42"/>
              <w:keepNext w:val="0"/>
              <w:keepLines w:val="0"/>
              <w:pageBreakBefore w:val="0"/>
              <w:widowControl w:val="0"/>
              <w:numPr>
                <w:ilvl w:val="0"/>
                <w:numId w:val="4"/>
              </w:numPr>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工程保函封套</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70AC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093BD2E9">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4.2.1</w:t>
            </w:r>
          </w:p>
        </w:tc>
        <w:tc>
          <w:tcPr>
            <w:tcW w:w="1978" w:type="dxa"/>
            <w:noWrap w:val="0"/>
            <w:vAlign w:val="center"/>
          </w:tcPr>
          <w:p w14:paraId="5D472262">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投标截止时间</w:t>
            </w:r>
          </w:p>
        </w:tc>
        <w:tc>
          <w:tcPr>
            <w:tcW w:w="6053" w:type="dxa"/>
            <w:noWrap w:val="0"/>
            <w:vAlign w:val="center"/>
          </w:tcPr>
          <w:p w14:paraId="38EE0410">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见招标公告（投标邀请书）</w:t>
            </w:r>
          </w:p>
        </w:tc>
      </w:tr>
      <w:tr w14:paraId="2C0C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4D900AA6">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4.2.2</w:t>
            </w:r>
          </w:p>
        </w:tc>
        <w:tc>
          <w:tcPr>
            <w:tcW w:w="1978" w:type="dxa"/>
            <w:noWrap w:val="0"/>
            <w:vAlign w:val="center"/>
          </w:tcPr>
          <w:p w14:paraId="191D44AF">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递交非加密投标</w:t>
            </w:r>
          </w:p>
          <w:p w14:paraId="210B7703">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文件及工程</w:t>
            </w:r>
          </w:p>
          <w:p w14:paraId="76972FD2">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保函地点</w:t>
            </w:r>
          </w:p>
        </w:tc>
        <w:tc>
          <w:tcPr>
            <w:tcW w:w="6053" w:type="dxa"/>
            <w:noWrap w:val="0"/>
            <w:vAlign w:val="center"/>
          </w:tcPr>
          <w:p w14:paraId="22DECD8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宋体" w:hAnsi="宋体" w:cs="宋体"/>
                <w:bCs/>
                <w:snapToGrid w:val="0"/>
                <w:color w:val="000000" w:themeColor="text1"/>
                <w:kern w:val="0"/>
                <w:szCs w:val="21"/>
                <w:highlight w:val="none"/>
                <w:lang w:val="en-US" w:eastAsia="zh-CN"/>
                <w14:textFill>
                  <w14:solidFill>
                    <w14:schemeClr w14:val="tx1"/>
                  </w14:solidFill>
                </w14:textFill>
              </w:rPr>
              <w:t>无需递交。如递交，则</w:t>
            </w:r>
            <w:r>
              <w:rPr>
                <w:rFonts w:hint="eastAsia" w:ascii="宋体" w:hAnsi="宋体" w:eastAsia="宋体" w:cs="宋体"/>
                <w:bCs/>
                <w:snapToGrid w:val="0"/>
                <w:color w:val="000000" w:themeColor="text1"/>
                <w:kern w:val="0"/>
                <w:szCs w:val="21"/>
                <w:highlight w:val="none"/>
                <w14:textFill>
                  <w14:solidFill>
                    <w14:schemeClr w14:val="tx1"/>
                  </w14:solidFill>
                </w14:textFill>
              </w:rPr>
              <w:t>同开标地点</w:t>
            </w:r>
            <w:r>
              <w:rPr>
                <w:rFonts w:hint="eastAsia" w:ascii="宋体" w:hAnsi="宋体" w:cs="宋体"/>
                <w:bCs/>
                <w:snapToGrid w:val="0"/>
                <w:color w:val="000000" w:themeColor="text1"/>
                <w:kern w:val="0"/>
                <w:szCs w:val="21"/>
                <w:highlight w:val="none"/>
                <w:lang w:eastAsia="zh-CN"/>
                <w14:textFill>
                  <w14:solidFill>
                    <w14:schemeClr w14:val="tx1"/>
                  </w14:solidFill>
                </w14:textFill>
              </w:rPr>
              <w:t>。</w:t>
            </w:r>
          </w:p>
        </w:tc>
      </w:tr>
      <w:tr w14:paraId="10C4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926" w:type="dxa"/>
            <w:noWrap w:val="0"/>
            <w:vAlign w:val="center"/>
          </w:tcPr>
          <w:p w14:paraId="321E9AB6">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4.2.3</w:t>
            </w:r>
          </w:p>
        </w:tc>
        <w:tc>
          <w:tcPr>
            <w:tcW w:w="1978" w:type="dxa"/>
            <w:noWrap w:val="0"/>
            <w:vAlign w:val="center"/>
          </w:tcPr>
          <w:p w14:paraId="3513D318">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是否退还</w:t>
            </w:r>
          </w:p>
          <w:p w14:paraId="4882F4CB">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w:t>
            </w:r>
          </w:p>
        </w:tc>
        <w:tc>
          <w:tcPr>
            <w:tcW w:w="6053" w:type="dxa"/>
            <w:noWrap w:val="0"/>
            <w:vAlign w:val="center"/>
          </w:tcPr>
          <w:p w14:paraId="683B0E56">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否</w:t>
            </w:r>
          </w:p>
          <w:p w14:paraId="492AC88A">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□是，退还安排</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068F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926" w:type="dxa"/>
            <w:noWrap w:val="0"/>
            <w:vAlign w:val="center"/>
          </w:tcPr>
          <w:p w14:paraId="2F417D4C">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5.1</w:t>
            </w:r>
          </w:p>
        </w:tc>
        <w:tc>
          <w:tcPr>
            <w:tcW w:w="1978" w:type="dxa"/>
            <w:noWrap w:val="0"/>
            <w:vAlign w:val="center"/>
          </w:tcPr>
          <w:p w14:paraId="3296B668">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开标时间和地点</w:t>
            </w:r>
          </w:p>
        </w:tc>
        <w:tc>
          <w:tcPr>
            <w:tcW w:w="6053" w:type="dxa"/>
            <w:noWrap w:val="0"/>
            <w:vAlign w:val="center"/>
          </w:tcPr>
          <w:p w14:paraId="4235273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开标时间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p w14:paraId="69DF6120">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开标地点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77E7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4D6083CC">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5.2</w:t>
            </w:r>
          </w:p>
        </w:tc>
        <w:tc>
          <w:tcPr>
            <w:tcW w:w="1978" w:type="dxa"/>
            <w:noWrap w:val="0"/>
            <w:vAlign w:val="center"/>
          </w:tcPr>
          <w:p w14:paraId="127C0E3F">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开标程序</w:t>
            </w:r>
          </w:p>
        </w:tc>
        <w:tc>
          <w:tcPr>
            <w:tcW w:w="6053" w:type="dxa"/>
            <w:noWrap w:val="0"/>
            <w:vAlign w:val="center"/>
          </w:tcPr>
          <w:p w14:paraId="796102B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（1）公布投标人名称；</w:t>
            </w:r>
          </w:p>
          <w:p w14:paraId="38B0085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（2）投标人在规定的解密时间内_30_分钟</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（以电子交易系统解密倒计时为准）</w:t>
            </w:r>
            <w:r>
              <w:rPr>
                <w:rFonts w:hint="eastAsia" w:ascii="宋体" w:hAnsi="宋体" w:eastAsia="宋体" w:cs="宋体"/>
                <w:color w:val="000000" w:themeColor="text1"/>
                <w:sz w:val="21"/>
                <w:szCs w:val="21"/>
                <w:highlight w:val="none"/>
                <w14:textFill>
                  <w14:solidFill>
                    <w14:schemeClr w14:val="tx1"/>
                  </w14:solidFill>
                </w14:textFill>
              </w:rPr>
              <w:t>解密其投标文件；</w:t>
            </w:r>
          </w:p>
          <w:p w14:paraId="00B1F52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（3）招标人完成解密工作，导入并读取所有成功解密的投标文件；</w:t>
            </w:r>
          </w:p>
          <w:p w14:paraId="5B1507C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（4）公布投标人名称、投标报价（如需）、质量目标、工期及其他内容；</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E077F2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（5）开标结束。</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投标人在评标结束之前持续保持在线，在交易系统的投标人登录后台之后，持续关注项目的询标或评标委员会要求澄清的内容。</w:t>
            </w:r>
          </w:p>
          <w:p w14:paraId="2CACA3A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□多标段开标顺序</w:t>
            </w:r>
            <w:r>
              <w:rPr>
                <w:rStyle w:val="29"/>
                <w:rFonts w:hint="eastAsia" w:ascii="宋体" w:hAnsi="宋体" w:eastAsia="宋体" w:cs="宋体"/>
                <w:color w:val="000000" w:themeColor="text1"/>
                <w:sz w:val="21"/>
                <w:szCs w:val="21"/>
                <w:highlight w:val="none"/>
                <w14:textFill>
                  <w14:solidFill>
                    <w14:schemeClr w14:val="tx1"/>
                  </w14:solidFill>
                </w14:textFill>
              </w:rPr>
              <w:footnoteReference w:id="24"/>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XXXXX</w:t>
            </w:r>
          </w:p>
          <w:p w14:paraId="724D2B8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2"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宋体" w:hAnsi="宋体" w:cs="宋体"/>
                <w:b/>
                <w:bCs/>
                <w:color w:val="000000" w:themeColor="text1"/>
                <w:sz w:val="21"/>
                <w:szCs w:val="21"/>
                <w:highlight w:val="none"/>
                <w:lang w:val="zh-CN" w:eastAsia="zh-CN"/>
                <w14:textFill>
                  <w14:solidFill>
                    <w14:schemeClr w14:val="tx1"/>
                  </w14:solidFill>
                </w14:textFill>
              </w:rPr>
              <w:t>实施电子化开标的项目，其电子开标程序及公布内容以电子交易系统的程序和公布信息为准</w:t>
            </w:r>
            <w:r>
              <w:rPr>
                <w:rFonts w:hint="eastAsia" w:cs="宋体"/>
                <w:b/>
                <w:bCs/>
                <w:color w:val="000000" w:themeColor="text1"/>
                <w:sz w:val="21"/>
                <w:szCs w:val="21"/>
                <w:highlight w:val="none"/>
                <w:lang w:val="zh-CN" w:eastAsia="zh-CN"/>
                <w14:textFill>
                  <w14:solidFill>
                    <w14:schemeClr w14:val="tx1"/>
                  </w14:solidFill>
                </w14:textFill>
              </w:rPr>
              <w:t>。</w:t>
            </w:r>
          </w:p>
        </w:tc>
      </w:tr>
      <w:tr w14:paraId="60EA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574C4782">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6.1.1</w:t>
            </w:r>
          </w:p>
        </w:tc>
        <w:tc>
          <w:tcPr>
            <w:tcW w:w="1978" w:type="dxa"/>
            <w:noWrap w:val="0"/>
            <w:vAlign w:val="center"/>
          </w:tcPr>
          <w:p w14:paraId="35EA89CE">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评标委员会</w:t>
            </w:r>
          </w:p>
          <w:p w14:paraId="15371F8A">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的组建</w:t>
            </w:r>
            <w:r>
              <w:rPr>
                <w:rStyle w:val="29"/>
                <w:rFonts w:hint="eastAsia" w:ascii="Times New Roman" w:hAnsi="Times New Roman" w:eastAsia="宋体" w:cs="宋体"/>
                <w:smallCaps w:val="0"/>
                <w:color w:val="000000" w:themeColor="text1"/>
                <w:szCs w:val="20"/>
                <w:highlight w:val="none"/>
                <w14:textFill>
                  <w14:solidFill>
                    <w14:schemeClr w14:val="tx1"/>
                  </w14:solidFill>
                </w14:textFill>
              </w:rPr>
              <w:footnoteReference w:id="25"/>
            </w:r>
          </w:p>
        </w:tc>
        <w:tc>
          <w:tcPr>
            <w:tcW w:w="6053" w:type="dxa"/>
            <w:noWrap w:val="0"/>
            <w:vAlign w:val="center"/>
          </w:tcPr>
          <w:p w14:paraId="7EFB0D8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评标委员会构成：</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人</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或以上单数</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，其中技术、经济类专家不少于总人数的2/3；</w:t>
            </w:r>
          </w:p>
          <w:p w14:paraId="66CA024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评标专家确定方式：</w:t>
            </w:r>
            <w:r>
              <w:rPr>
                <w:rFonts w:hint="eastAsia" w:ascii="宋体" w:hAnsi="宋体" w:eastAsia="宋体" w:cs="宋体"/>
                <w:color w:val="000000" w:themeColor="text1"/>
                <w:sz w:val="21"/>
                <w:szCs w:val="21"/>
                <w:highlight w:val="none"/>
                <w:u w:val="single"/>
                <w14:textFill>
                  <w14:solidFill>
                    <w14:schemeClr w14:val="tx1"/>
                  </w14:solidFill>
                </w14:textFill>
              </w:rPr>
              <w:t>从安徽省综合评标评审专家库中随机抽取 。</w:t>
            </w:r>
          </w:p>
        </w:tc>
      </w:tr>
      <w:tr w14:paraId="14A9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1A62FFAB">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6.3.2</w:t>
            </w:r>
          </w:p>
        </w:tc>
        <w:tc>
          <w:tcPr>
            <w:tcW w:w="1978" w:type="dxa"/>
            <w:noWrap w:val="0"/>
            <w:vAlign w:val="center"/>
          </w:tcPr>
          <w:p w14:paraId="4A46BCC7">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评标委员会推荐</w:t>
            </w:r>
          </w:p>
          <w:p w14:paraId="664EBC86">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中标候选人</w:t>
            </w:r>
          </w:p>
          <w:p w14:paraId="17C94A72">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的人数</w:t>
            </w:r>
          </w:p>
        </w:tc>
        <w:tc>
          <w:tcPr>
            <w:tcW w:w="6053" w:type="dxa"/>
            <w:noWrap w:val="0"/>
            <w:vAlign w:val="center"/>
          </w:tcPr>
          <w:p w14:paraId="47F7EE55">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详见评标办法前附表</w:t>
            </w:r>
          </w:p>
        </w:tc>
      </w:tr>
      <w:tr w14:paraId="296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926" w:type="dxa"/>
            <w:noWrap w:val="0"/>
            <w:vAlign w:val="center"/>
          </w:tcPr>
          <w:p w14:paraId="2C79D277">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6.4</w:t>
            </w:r>
          </w:p>
        </w:tc>
        <w:tc>
          <w:tcPr>
            <w:tcW w:w="1978" w:type="dxa"/>
            <w:noWrap w:val="0"/>
            <w:vAlign w:val="center"/>
          </w:tcPr>
          <w:p w14:paraId="5D646277">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中标候选人公示媒介及期限</w:t>
            </w:r>
          </w:p>
        </w:tc>
        <w:tc>
          <w:tcPr>
            <w:tcW w:w="6053" w:type="dxa"/>
            <w:noWrap w:val="0"/>
            <w:vAlign w:val="center"/>
          </w:tcPr>
          <w:p w14:paraId="6F8979C4">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公示媒介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同招标公告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发布媒介</w:t>
            </w:r>
          </w:p>
          <w:p w14:paraId="39F4BA5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公示期限</w:t>
            </w:r>
            <w:r>
              <w:rPr>
                <w:rStyle w:val="29"/>
                <w:rFonts w:hint="eastAsia" w:ascii="Times New Roman" w:hAnsi="Times New Roman" w:eastAsia="宋体" w:cs="宋体"/>
                <w:smallCaps w:val="0"/>
                <w:color w:val="000000" w:themeColor="text1"/>
                <w:szCs w:val="20"/>
                <w:highlight w:val="none"/>
                <w14:textFill>
                  <w14:solidFill>
                    <w14:schemeClr w14:val="tx1"/>
                  </w14:solidFill>
                </w14:textFill>
              </w:rPr>
              <w:footnoteReference w:id="26"/>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不少于3日（如公示期的最后一天在休息日，则公示期顺延至工作日的第一天）</w:t>
            </w:r>
          </w:p>
          <w:p w14:paraId="3F05FE8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（3）其他要求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35D8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6B1BE7DC">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w:t>
            </w:r>
            <w:r>
              <w:rPr>
                <w:rFonts w:hint="eastAsia" w:ascii="Times New Roman" w:hAnsi="Times New Roman"/>
                <w:smallCaps w:val="0"/>
                <w:color w:val="000000" w:themeColor="text1"/>
                <w:highlight w:val="none"/>
                <w:lang w:val="en-US" w:eastAsia="zh-CN"/>
                <w14:textFill>
                  <w14:solidFill>
                    <w14:schemeClr w14:val="tx1"/>
                  </w14:solidFill>
                </w14:textFill>
              </w:rPr>
              <w:t>1</w:t>
            </w:r>
          </w:p>
        </w:tc>
        <w:tc>
          <w:tcPr>
            <w:tcW w:w="1978" w:type="dxa"/>
            <w:noWrap w:val="0"/>
            <w:vAlign w:val="center"/>
          </w:tcPr>
          <w:p w14:paraId="20D21CB6">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是否授权评标委员会确定中标人</w:t>
            </w:r>
          </w:p>
        </w:tc>
        <w:tc>
          <w:tcPr>
            <w:tcW w:w="6053" w:type="dxa"/>
            <w:noWrap w:val="0"/>
            <w:vAlign w:val="center"/>
          </w:tcPr>
          <w:p w14:paraId="34BAC1B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是  □否</w:t>
            </w:r>
          </w:p>
        </w:tc>
      </w:tr>
      <w:tr w14:paraId="7F3E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4FA3DBD3">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w:t>
            </w:r>
            <w:r>
              <w:rPr>
                <w:rFonts w:hint="eastAsia" w:ascii="Times New Roman" w:hAnsi="Times New Roman"/>
                <w:smallCaps w:val="0"/>
                <w:color w:val="000000" w:themeColor="text1"/>
                <w:highlight w:val="none"/>
                <w:lang w:val="en-US" w:eastAsia="zh-CN"/>
                <w14:textFill>
                  <w14:solidFill>
                    <w14:schemeClr w14:val="tx1"/>
                  </w14:solidFill>
                </w14:textFill>
              </w:rPr>
              <w:t>2</w:t>
            </w:r>
          </w:p>
        </w:tc>
        <w:tc>
          <w:tcPr>
            <w:tcW w:w="1978" w:type="dxa"/>
            <w:noWrap w:val="0"/>
            <w:vAlign w:val="center"/>
          </w:tcPr>
          <w:p w14:paraId="4A7BBFB6">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中标通知书发出的形式</w:t>
            </w:r>
          </w:p>
        </w:tc>
        <w:tc>
          <w:tcPr>
            <w:tcW w:w="6053" w:type="dxa"/>
            <w:noWrap w:val="0"/>
            <w:vAlign w:val="center"/>
          </w:tcPr>
          <w:p w14:paraId="3233F56E">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根据国家发改委《电子招标投标办法》规定，按照安徽省公共资源交易监督管理办公室要求，淮南市</w:t>
            </w:r>
            <w:r>
              <w:rPr>
                <w:rFonts w:hint="eastAsia" w:ascii="宋体" w:hAnsi="宋体" w:eastAsia="宋体" w:cs="宋体"/>
                <w:bCs/>
                <w:snapToGrid w:val="0"/>
                <w:color w:val="000000" w:themeColor="text1"/>
                <w:kern w:val="0"/>
                <w:szCs w:val="21"/>
                <w:highlight w:val="none"/>
                <w14:textFill>
                  <w14:solidFill>
                    <w14:schemeClr w14:val="tx1"/>
                  </w14:solidFill>
                </w14:textFill>
              </w:rPr>
              <w:t>行政区域范围（含两县）</w:t>
            </w:r>
            <w:r>
              <w:rPr>
                <w:rFonts w:hint="eastAsia" w:ascii="宋体" w:hAnsi="宋体" w:eastAsia="宋体" w:cs="宋体"/>
                <w:color w:val="000000" w:themeColor="text1"/>
                <w:highlight w:val="none"/>
                <w14:textFill>
                  <w14:solidFill>
                    <w14:schemeClr w14:val="tx1"/>
                  </w14:solidFill>
                </w14:textFill>
              </w:rPr>
              <w:t>全面实行公共交易活动全流程电子化，启用淮南市公共资源交易平台电子签章（CA锁），实现中标通知书在线发放、合同在线签订。</w:t>
            </w:r>
          </w:p>
        </w:tc>
      </w:tr>
      <w:tr w14:paraId="5D037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19B43A8F">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w:t>
            </w:r>
            <w:r>
              <w:rPr>
                <w:rFonts w:hint="eastAsia" w:ascii="Times New Roman" w:hAnsi="Times New Roman"/>
                <w:smallCaps w:val="0"/>
                <w:color w:val="000000" w:themeColor="text1"/>
                <w:highlight w:val="none"/>
                <w:lang w:val="en-US" w:eastAsia="zh-CN"/>
                <w14:textFill>
                  <w14:solidFill>
                    <w14:schemeClr w14:val="tx1"/>
                  </w14:solidFill>
                </w14:textFill>
              </w:rPr>
              <w:t>3</w:t>
            </w:r>
          </w:p>
        </w:tc>
        <w:tc>
          <w:tcPr>
            <w:tcW w:w="1978" w:type="dxa"/>
            <w:noWrap w:val="0"/>
            <w:vAlign w:val="center"/>
          </w:tcPr>
          <w:p w14:paraId="783286E8">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中标结果公示</w:t>
            </w:r>
          </w:p>
          <w:p w14:paraId="77AD8CF4">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媒介</w:t>
            </w:r>
          </w:p>
        </w:tc>
        <w:tc>
          <w:tcPr>
            <w:tcW w:w="6053" w:type="dxa"/>
            <w:noWrap w:val="0"/>
            <w:vAlign w:val="center"/>
          </w:tcPr>
          <w:p w14:paraId="1F5B5605">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公示媒介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同招标公告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发布媒介</w:t>
            </w:r>
          </w:p>
        </w:tc>
      </w:tr>
      <w:tr w14:paraId="683D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26" w:type="dxa"/>
            <w:noWrap w:val="0"/>
            <w:vAlign w:val="center"/>
          </w:tcPr>
          <w:p w14:paraId="3E90EE5F">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8.1.1</w:t>
            </w:r>
          </w:p>
        </w:tc>
        <w:tc>
          <w:tcPr>
            <w:tcW w:w="1978" w:type="dxa"/>
            <w:noWrap w:val="0"/>
            <w:vAlign w:val="center"/>
          </w:tcPr>
          <w:p w14:paraId="6BC0F78C">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履约保证金</w:t>
            </w:r>
            <w:r>
              <w:rPr>
                <w:rStyle w:val="29"/>
                <w:rFonts w:hint="eastAsia" w:ascii="Times New Roman" w:hAnsi="Times New Roman" w:eastAsia="宋体" w:cs="宋体"/>
                <w:b w:val="0"/>
                <w:bCs w:val="0"/>
                <w:smallCaps w:val="0"/>
                <w:color w:val="000000" w:themeColor="text1"/>
                <w:szCs w:val="21"/>
                <w:highlight w:val="none"/>
                <w14:textFill>
                  <w14:solidFill>
                    <w14:schemeClr w14:val="tx1"/>
                  </w14:solidFill>
                </w14:textFill>
              </w:rPr>
              <w:footnoteReference w:id="27"/>
            </w:r>
          </w:p>
        </w:tc>
        <w:tc>
          <w:tcPr>
            <w:tcW w:w="6053" w:type="dxa"/>
            <w:noWrap w:val="0"/>
            <w:vAlign w:val="center"/>
          </w:tcPr>
          <w:p w14:paraId="2849F9AC">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sz w:val="21"/>
                <w:szCs w:val="2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是否要</w:t>
            </w:r>
            <w:r>
              <w:rPr>
                <w:rFonts w:hint="eastAsia" w:ascii="Times New Roman" w:hAnsi="Times New Roman" w:eastAsia="宋体"/>
                <w:smallCaps w:val="0"/>
                <w:color w:val="000000" w:themeColor="text1"/>
                <w:sz w:val="21"/>
                <w:szCs w:val="21"/>
                <w:highlight w:val="none"/>
                <w14:textFill>
                  <w14:solidFill>
                    <w14:schemeClr w14:val="tx1"/>
                  </w14:solidFill>
                </w14:textFill>
              </w:rPr>
              <w:t>求投标人</w:t>
            </w:r>
            <w:r>
              <w:rPr>
                <w:rFonts w:hint="eastAsia" w:ascii="Times New Roman" w:hAnsi="Times New Roman" w:eastAsia="宋体"/>
                <w:smallCaps w:val="0"/>
                <w:color w:val="000000" w:themeColor="text1"/>
                <w:sz w:val="21"/>
                <w:szCs w:val="21"/>
                <w:highlight w:val="none"/>
                <w:lang w:eastAsia="zh"/>
                <w14:textFill>
                  <w14:solidFill>
                    <w14:schemeClr w14:val="tx1"/>
                  </w14:solidFill>
                </w14:textFill>
              </w:rPr>
              <w:t>提交</w:t>
            </w:r>
            <w:r>
              <w:rPr>
                <w:rFonts w:hint="eastAsia" w:ascii="Times New Roman" w:hAnsi="Times New Roman" w:eastAsia="宋体"/>
                <w:smallCaps w:val="0"/>
                <w:color w:val="000000" w:themeColor="text1"/>
                <w:sz w:val="21"/>
                <w:szCs w:val="21"/>
                <w:highlight w:val="none"/>
                <w14:textFill>
                  <w14:solidFill>
                    <w14:schemeClr w14:val="tx1"/>
                  </w14:solidFill>
                </w14:textFill>
              </w:rPr>
              <w:t>履约保证金</w:t>
            </w:r>
            <w:r>
              <w:rPr>
                <w:rFonts w:hint="eastAsia" w:ascii="Times New Roman" w:hAnsi="Times New Roman" w:eastAsia="宋体"/>
                <w:smallCaps w:val="0"/>
                <w:color w:val="000000" w:themeColor="text1"/>
                <w:sz w:val="21"/>
                <w:szCs w:val="21"/>
                <w:highlight w:val="none"/>
                <w:u w:val="none"/>
                <w:lang w:eastAsia="zh-CN"/>
                <w14:textFill>
                  <w14:solidFill>
                    <w14:schemeClr w14:val="tx1"/>
                  </w14:solidFill>
                </w14:textFill>
              </w:rPr>
              <w:t>：</w:t>
            </w:r>
          </w:p>
          <w:p w14:paraId="0EBE194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sz w:val="21"/>
                <w:szCs w:val="21"/>
                <w:highlight w:val="none"/>
                <w14:textFill>
                  <w14:solidFill>
                    <w14:schemeClr w14:val="tx1"/>
                  </w14:solidFill>
                </w14:textFill>
              </w:rPr>
            </w:pPr>
            <w:r>
              <w:rPr>
                <w:rFonts w:hint="eastAsia" w:ascii="Times New Roman" w:hAnsi="Times New Roman" w:eastAsia="宋体"/>
                <w:smallCaps w:val="0"/>
                <w:color w:val="000000" w:themeColor="text1"/>
                <w:sz w:val="21"/>
                <w:szCs w:val="21"/>
                <w:highlight w:val="none"/>
                <w14:textFill>
                  <w14:solidFill>
                    <w14:schemeClr w14:val="tx1"/>
                  </w14:solidFill>
                </w14:textFill>
              </w:rPr>
              <w:t>□不要求</w:t>
            </w:r>
          </w:p>
          <w:p w14:paraId="08C4C76A">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smallCaps w:val="0"/>
                <w:color w:val="000000" w:themeColor="text1"/>
                <w:sz w:val="21"/>
                <w:szCs w:val="21"/>
                <w:highlight w:val="none"/>
                <w:lang w:eastAsia="zh-CN"/>
                <w14:textFill>
                  <w14:solidFill>
                    <w14:schemeClr w14:val="tx1"/>
                  </w14:solidFill>
                </w14:textFill>
              </w:rPr>
              <w:t>□</w:t>
            </w:r>
            <w:r>
              <w:rPr>
                <w:rFonts w:hint="eastAsia" w:ascii="Times New Roman" w:hAnsi="Times New Roman" w:eastAsia="宋体"/>
                <w:smallCaps w:val="0"/>
                <w:color w:val="000000" w:themeColor="text1"/>
                <w:sz w:val="21"/>
                <w:szCs w:val="21"/>
                <w:highlight w:val="none"/>
                <w14:textFill>
                  <w14:solidFill>
                    <w14:schemeClr w14:val="tx1"/>
                  </w14:solidFill>
                </w14:textFill>
              </w:rPr>
              <w:t>要求，具体如下</w:t>
            </w:r>
            <w:r>
              <w:rPr>
                <w:rFonts w:hint="eastAsia" w:ascii="Times New Roman" w:hAnsi="Times New Roman" w:eastAsia="宋体"/>
                <w:smallCaps w:val="0"/>
                <w:color w:val="000000" w:themeColor="text1"/>
                <w:sz w:val="21"/>
                <w:szCs w:val="21"/>
                <w:highlight w:val="none"/>
                <w:u w:val="none"/>
                <w:lang w:eastAsia="zh-CN"/>
                <w14:textFill>
                  <w14:solidFill>
                    <w14:schemeClr w14:val="tx1"/>
                  </w14:solidFill>
                </w14:textFill>
              </w:rPr>
              <w:t>：</w:t>
            </w:r>
          </w:p>
          <w:p w14:paraId="6F83D6FE">
            <w:pPr>
              <w:pStyle w:val="22"/>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firstLine="422" w:firstLineChars="200"/>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1、形式</w:t>
            </w:r>
            <w:r>
              <w:rPr>
                <w:rFonts w:hint="eastAsia" w:cs="宋体"/>
                <w:b/>
                <w:color w:val="000000" w:themeColor="text1"/>
                <w:sz w:val="21"/>
                <w:szCs w:val="21"/>
                <w:highlight w:val="none"/>
                <w:lang w:val="en-US" w:eastAsia="zh-CN"/>
                <w14:textFill>
                  <w14:solidFill>
                    <w14:schemeClr w14:val="tx1"/>
                  </w14:solidFill>
                </w14:textFill>
              </w:rPr>
              <w:t>（以下形式均可）</w:t>
            </w:r>
            <w:r>
              <w:rPr>
                <w:rFonts w:hint="eastAsia" w:ascii="宋体" w:hAnsi="宋体" w:eastAsia="宋体" w:cs="宋体"/>
                <w:b/>
                <w:color w:val="000000" w:themeColor="text1"/>
                <w:sz w:val="21"/>
                <w:szCs w:val="21"/>
                <w:highlight w:val="none"/>
                <w14:textFill>
                  <w14:solidFill>
                    <w14:schemeClr w14:val="tx1"/>
                  </w14:solidFill>
                </w14:textFill>
              </w:rPr>
              <w:t>：</w:t>
            </w:r>
          </w:p>
          <w:p w14:paraId="7DCDFD87">
            <w:pPr>
              <w:pStyle w:val="22"/>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①电子保函</w:t>
            </w:r>
          </w:p>
          <w:p w14:paraId="1AB084AF">
            <w:pPr>
              <w:pStyle w:val="22"/>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②</w:t>
            </w:r>
            <w:r>
              <w:rPr>
                <w:rFonts w:hint="eastAsia" w:ascii="宋体" w:hAnsi="宋体" w:eastAsia="宋体" w:cs="宋体"/>
                <w:b w:val="0"/>
                <w:bCs/>
                <w:color w:val="000000" w:themeColor="text1"/>
                <w:sz w:val="21"/>
                <w:szCs w:val="21"/>
                <w:highlight w:val="none"/>
                <w14:textFill>
                  <w14:solidFill>
                    <w14:schemeClr w14:val="tx1"/>
                  </w14:solidFill>
                </w14:textFill>
              </w:rPr>
              <w:t>现金（银行转账、银行电汇）</w:t>
            </w:r>
          </w:p>
          <w:p w14:paraId="350AFBFB">
            <w:pPr>
              <w:pStyle w:val="22"/>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③</w:t>
            </w:r>
            <w:r>
              <w:rPr>
                <w:rFonts w:hint="eastAsia" w:ascii="宋体" w:hAnsi="宋体" w:eastAsia="宋体" w:cs="宋体"/>
                <w:b w:val="0"/>
                <w:bCs/>
                <w:color w:val="000000" w:themeColor="text1"/>
                <w:sz w:val="21"/>
                <w:szCs w:val="21"/>
                <w:highlight w:val="none"/>
                <w14:textFill>
                  <w14:solidFill>
                    <w14:schemeClr w14:val="tx1"/>
                  </w14:solidFill>
                </w14:textFill>
              </w:rPr>
              <w:t>纸质保函（纸质银行保函、纸质担保机构担保、纸质保证保险）</w:t>
            </w:r>
          </w:p>
          <w:p w14:paraId="5D36A9D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、金额：中标</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合同金额</w:t>
            </w:r>
            <w:r>
              <w:rPr>
                <w:rFonts w:hint="eastAsia" w:ascii="宋体" w:hAnsi="宋体" w:eastAsia="宋体" w:cs="宋体"/>
                <w:b/>
                <w:bCs/>
                <w:color w:val="000000" w:themeColor="text1"/>
                <w:sz w:val="21"/>
                <w:szCs w:val="21"/>
                <w:highlight w:val="none"/>
                <w14:textFill>
                  <w14:solidFill>
                    <w14:schemeClr w14:val="tx1"/>
                  </w14:solidFill>
                </w14:textFill>
              </w:rPr>
              <w:t>的2%。</w:t>
            </w:r>
          </w:p>
          <w:p w14:paraId="719617A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联合体投标的，履约保证金由联合体牵头人递交。</w:t>
            </w:r>
          </w:p>
          <w:p w14:paraId="72052D9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时限</w:t>
            </w:r>
            <w:r>
              <w:rPr>
                <w:rFonts w:hint="eastAsia" w:ascii="宋体" w:hAnsi="宋体" w:eastAsia="宋体" w:cs="宋体"/>
                <w:b/>
                <w:bCs/>
                <w:color w:val="000000" w:themeColor="text1"/>
                <w:sz w:val="21"/>
                <w:szCs w:val="21"/>
                <w:highlight w:val="none"/>
                <w14:textFill>
                  <w14:solidFill>
                    <w14:schemeClr w14:val="tx1"/>
                  </w14:solidFill>
                </w14:textFill>
              </w:rPr>
              <w:t>：</w:t>
            </w:r>
          </w:p>
          <w:p w14:paraId="2BE094E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①采用转账、网银支付</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电汇递交担保</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val="en-US" w:eastAsia="zh-CN"/>
                <w14:textFill>
                  <w14:solidFill>
                    <w14:schemeClr w14:val="tx1"/>
                  </w14:solidFill>
                </w14:textFill>
              </w:rPr>
              <w:t>自</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 xml:space="preserve">中标通知书 </w:t>
            </w:r>
            <w:r>
              <w:rPr>
                <w:rFonts w:hint="eastAsia" w:ascii="宋体" w:hAnsi="宋体" w:eastAsia="宋体" w:cs="宋体"/>
                <w:color w:val="000000" w:themeColor="text1"/>
                <w:sz w:val="21"/>
                <w:szCs w:val="21"/>
                <w:highlight w:val="none"/>
                <w14:textFill>
                  <w14:solidFill>
                    <w14:schemeClr w14:val="tx1"/>
                  </w14:solidFill>
                </w14:textFill>
              </w:rPr>
              <w:t>发出</w:t>
            </w:r>
            <w:r>
              <w:rPr>
                <w:rFonts w:hint="eastAsia" w:ascii="宋体" w:hAnsi="宋体" w:eastAsia="宋体" w:cs="宋体"/>
                <w:color w:val="000000" w:themeColor="text1"/>
                <w:sz w:val="21"/>
                <w:szCs w:val="21"/>
                <w:highlight w:val="none"/>
                <w:lang w:val="en-US" w:eastAsia="zh-CN"/>
                <w14:textFill>
                  <w14:solidFill>
                    <w14:schemeClr w14:val="tx1"/>
                  </w14:solidFill>
                </w14:textFill>
              </w:rPr>
              <w:t>之日起</w:t>
            </w:r>
            <w:r>
              <w:rPr>
                <w:rFonts w:hint="eastAsia"/>
                <w:color w:val="000000" w:themeColor="text1"/>
                <w:sz w:val="21"/>
                <w:szCs w:val="21"/>
                <w:highlight w:val="none"/>
                <w:lang w:val="en-US" w:eastAsia="zh-CN"/>
                <w14:textFill>
                  <w14:solidFill>
                    <w14:schemeClr w14:val="tx1"/>
                  </w14:solidFill>
                </w14:textFill>
              </w:rPr>
              <w:t>10个工作</w:t>
            </w:r>
            <w:r>
              <w:rPr>
                <w:rFonts w:hint="eastAsia"/>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14:textFill>
                  <w14:solidFill>
                    <w14:schemeClr w14:val="tx1"/>
                  </w14:solidFill>
                </w14:textFill>
              </w:rPr>
              <w:t>内</w:t>
            </w:r>
            <w:r>
              <w:rPr>
                <w:rFonts w:hint="eastAsia" w:ascii="宋体" w:hAnsi="宋体" w:eastAsia="宋体" w:cs="宋体"/>
                <w:color w:val="000000" w:themeColor="text1"/>
                <w:sz w:val="21"/>
                <w:szCs w:val="21"/>
                <w:highlight w:val="none"/>
                <w:lang w:val="en-US" w:eastAsia="zh-CN"/>
                <w14:textFill>
                  <w14:solidFill>
                    <w14:schemeClr w14:val="tx1"/>
                  </w14:solidFill>
                </w14:textFill>
              </w:rPr>
              <w:t>完成递交</w:t>
            </w:r>
            <w:r>
              <w:rPr>
                <w:rFonts w:hint="eastAsia" w:ascii="宋体" w:hAnsi="宋体" w:eastAsia="宋体" w:cs="宋体"/>
                <w:color w:val="000000" w:themeColor="text1"/>
                <w:sz w:val="21"/>
                <w:szCs w:val="21"/>
                <w:highlight w:val="none"/>
                <w14:textFill>
                  <w14:solidFill>
                    <w14:schemeClr w14:val="tx1"/>
                  </w14:solidFill>
                </w14:textFill>
              </w:rPr>
              <w:t>，以转账或电汇回单载明的时间为准；</w:t>
            </w:r>
          </w:p>
          <w:p w14:paraId="0E37902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②采用银行保函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担保机构担保、</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保证保险</w:t>
            </w:r>
            <w:r>
              <w:rPr>
                <w:rFonts w:hint="eastAsia" w:ascii="宋体" w:hAnsi="宋体" w:eastAsia="宋体" w:cs="宋体"/>
                <w:b w:val="0"/>
                <w:bCs/>
                <w:color w:val="000000" w:themeColor="text1"/>
                <w:sz w:val="21"/>
                <w:szCs w:val="21"/>
                <w:highlight w:val="none"/>
                <w14:textFill>
                  <w14:solidFill>
                    <w14:schemeClr w14:val="tx1"/>
                  </w14:solidFill>
                </w14:textFill>
              </w:rPr>
              <w:t>方式</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递交</w:t>
            </w:r>
            <w:r>
              <w:rPr>
                <w:rFonts w:hint="eastAsia" w:ascii="宋体" w:hAnsi="宋体" w:eastAsia="宋体" w:cs="宋体"/>
                <w:b w:val="0"/>
                <w:bCs/>
                <w:color w:val="000000" w:themeColor="text1"/>
                <w:sz w:val="21"/>
                <w:szCs w:val="21"/>
                <w:highlight w:val="none"/>
                <w14:textFill>
                  <w14:solidFill>
                    <w14:schemeClr w14:val="tx1"/>
                  </w14:solidFill>
                </w14:textFill>
              </w:rPr>
              <w:t>担</w:t>
            </w:r>
            <w:r>
              <w:rPr>
                <w:rFonts w:hint="eastAsia" w:ascii="宋体" w:hAnsi="宋体" w:eastAsia="宋体" w:cs="宋体"/>
                <w:color w:val="000000" w:themeColor="text1"/>
                <w:sz w:val="21"/>
                <w:szCs w:val="21"/>
                <w:highlight w:val="none"/>
                <w14:textFill>
                  <w14:solidFill>
                    <w14:schemeClr w14:val="tx1"/>
                  </w14:solidFill>
                </w14:textFill>
              </w:rPr>
              <w:t>保的，自</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中标通知书</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发出之日起</w:t>
            </w:r>
            <w:r>
              <w:rPr>
                <w:rFonts w:hint="eastAsia"/>
                <w:color w:val="000000" w:themeColor="text1"/>
                <w:sz w:val="21"/>
                <w:szCs w:val="21"/>
                <w:highlight w:val="none"/>
                <w:lang w:val="en-US" w:eastAsia="zh-CN"/>
                <w14:textFill>
                  <w14:solidFill>
                    <w14:schemeClr w14:val="tx1"/>
                  </w14:solidFill>
                </w14:textFill>
              </w:rPr>
              <w:t>10个工作</w:t>
            </w:r>
            <w:r>
              <w:rPr>
                <w:rFonts w:hint="eastAsia"/>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14:textFill>
                  <w14:solidFill>
                    <w14:schemeClr w14:val="tx1"/>
                  </w14:solidFill>
                </w14:textFill>
              </w:rPr>
              <w:t>内完成提交，以凭证落款时间为准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2FD02C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备注：招标文件所述的 </w:t>
            </w:r>
            <w:r>
              <w:rPr>
                <w:rFonts w:hint="eastAsia" w:ascii="宋体" w:hAnsi="宋体" w:eastAsia="宋体" w:cs="宋体"/>
                <w:b/>
                <w:bCs/>
                <w:color w:val="000000" w:themeColor="text1"/>
                <w:sz w:val="21"/>
                <w:szCs w:val="21"/>
                <w:highlight w:val="none"/>
                <w14:textFill>
                  <w14:solidFill>
                    <w14:schemeClr w14:val="tx1"/>
                  </w14:solidFill>
                </w14:textFill>
              </w:rPr>
              <w:t>中标通知书</w:t>
            </w:r>
            <w:r>
              <w:rPr>
                <w:rFonts w:hint="eastAsia" w:ascii="宋体" w:hAnsi="宋体" w:eastAsia="宋体" w:cs="宋体"/>
                <w:color w:val="000000" w:themeColor="text1"/>
                <w:sz w:val="21"/>
                <w:szCs w:val="21"/>
                <w:highlight w:val="none"/>
                <w14:textFill>
                  <w14:solidFill>
                    <w14:schemeClr w14:val="tx1"/>
                  </w14:solidFill>
                </w14:textFill>
              </w:rPr>
              <w:t xml:space="preserve"> 发出之日，指的是淮南公共资源交易监督管理局招标管理系统中签章后的电子中标通知书签署日期。请中标人及时关注系统中电子中标通知书签章进度，并及时办理后续事项。</w:t>
            </w:r>
          </w:p>
          <w:p w14:paraId="510AE66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jc w:val="left"/>
              <w:textAlignment w:val="auto"/>
              <w:rPr>
                <w:rFonts w:hint="eastAsia" w:cs="宋体"/>
                <w:b/>
                <w:bCs/>
                <w:color w:val="000000" w:themeColor="text1"/>
                <w:sz w:val="21"/>
                <w:szCs w:val="21"/>
                <w:highlight w:val="none"/>
                <w:lang w:val="en-US" w:eastAsia="zh-CN"/>
                <w14:textFill>
                  <w14:solidFill>
                    <w14:schemeClr w14:val="tx1"/>
                  </w14:solidFill>
                </w14:textFill>
              </w:rPr>
            </w:pPr>
            <w:r>
              <w:rPr>
                <w:rFonts w:hint="eastAsia" w:cs="宋体"/>
                <w:b/>
                <w:bCs/>
                <w:color w:val="000000" w:themeColor="text1"/>
                <w:sz w:val="21"/>
                <w:szCs w:val="21"/>
                <w:highlight w:val="none"/>
                <w:lang w:val="en-US" w:eastAsia="zh-CN"/>
                <w14:textFill>
                  <w14:solidFill>
                    <w14:schemeClr w14:val="tx1"/>
                  </w14:solidFill>
                </w14:textFill>
              </w:rPr>
              <w:t>4、具体要求：</w:t>
            </w:r>
          </w:p>
          <w:p w14:paraId="1527B4C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①采用纸质银行保函的，应为不可撤销、不可转让的见索即付独立保函。</w:t>
            </w:r>
          </w:p>
          <w:p w14:paraId="22EC0C0C">
            <w:pPr>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line="400" w:lineRule="exact"/>
              <w:ind w:left="0" w:right="0" w:firstLine="420" w:firstLineChars="200"/>
              <w:textAlignment w:val="auto"/>
              <w:rPr>
                <w:rFonts w:hint="eastAsia"/>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②</w:t>
            </w:r>
            <w:r>
              <w:rPr>
                <w:rFonts w:hint="eastAsia"/>
                <w:color w:val="000000" w:themeColor="text1"/>
                <w:sz w:val="21"/>
                <w:szCs w:val="21"/>
                <w:highlight w:val="none"/>
                <w14:textFill>
                  <w14:solidFill>
                    <w14:schemeClr w14:val="tx1"/>
                  </w14:solidFill>
                </w14:textFill>
              </w:rPr>
              <w:t>采用纸质担保机构担保的，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应为</w:t>
            </w:r>
            <w:r>
              <w:rPr>
                <w:rFonts w:hint="eastAsia" w:ascii="宋体" w:hAnsi="宋体" w:cs="宋体"/>
                <w:color w:val="000000" w:themeColor="text1"/>
                <w:sz w:val="21"/>
                <w:szCs w:val="21"/>
                <w:highlight w:val="none"/>
                <w:lang w:val="en-US" w:eastAsia="zh-CN"/>
                <w14:textFill>
                  <w14:solidFill>
                    <w14:schemeClr w14:val="tx1"/>
                  </w14:solidFill>
                </w14:textFill>
              </w:rPr>
              <w:t>符合国家各项监督管理部门规定的金融</w:t>
            </w:r>
            <w:r>
              <w:rPr>
                <w:rFonts w:hint="eastAsia" w:ascii="宋体" w:hAnsi="宋体" w:eastAsia="宋体" w:cs="宋体"/>
                <w:color w:val="000000" w:themeColor="text1"/>
                <w:sz w:val="21"/>
                <w:szCs w:val="21"/>
                <w:highlight w:val="none"/>
                <w:lang w:val="en-US" w:eastAsia="zh-CN"/>
                <w14:textFill>
                  <w14:solidFill>
                    <w14:schemeClr w14:val="tx1"/>
                  </w14:solidFill>
                </w14:textFill>
              </w:rPr>
              <w:t>机构出具的</w:t>
            </w:r>
            <w:r>
              <w:rPr>
                <w:rFonts w:hint="eastAsia"/>
                <w:color w:val="000000" w:themeColor="text1"/>
                <w:sz w:val="21"/>
                <w:szCs w:val="21"/>
                <w:highlight w:val="none"/>
                <w14:textFill>
                  <w14:solidFill>
                    <w14:schemeClr w14:val="tx1"/>
                  </w14:solidFill>
                </w14:textFill>
              </w:rPr>
              <w:t>不可撤销、不可转让的见索即付独立保函。</w:t>
            </w:r>
          </w:p>
          <w:p w14:paraId="794E878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③采用纸质保证保险的，应为保险公司出具的不可撤销、不可转让的见索即付保证保险。</w:t>
            </w:r>
          </w:p>
          <w:p w14:paraId="3AF166C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cs="宋体"/>
                <w:b/>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违约</w:t>
            </w:r>
            <w:r>
              <w:rPr>
                <w:rFonts w:hint="eastAsia" w:ascii="宋体" w:hAnsi="宋体" w:eastAsia="宋体" w:cs="宋体"/>
                <w:b/>
                <w:bCs/>
                <w:color w:val="000000" w:themeColor="text1"/>
                <w:sz w:val="21"/>
                <w:szCs w:val="21"/>
                <w:highlight w:val="none"/>
                <w14:textFill>
                  <w14:solidFill>
                    <w14:schemeClr w14:val="tx1"/>
                  </w14:solidFill>
                </w14:textFill>
              </w:rPr>
              <w:t>：</w:t>
            </w:r>
          </w:p>
          <w:p w14:paraId="33658BE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XX</w:t>
            </w:r>
            <w:r>
              <w:rPr>
                <w:rFonts w:hint="eastAsia" w:ascii="宋体" w:hAnsi="宋体" w:cs="宋体"/>
                <w:color w:val="000000" w:themeColor="text1"/>
                <w:sz w:val="21"/>
                <w:szCs w:val="21"/>
                <w:highlight w:val="none"/>
                <w:lang w:val="en-US" w:eastAsia="zh-CN"/>
                <w14:textFill>
                  <w14:solidFill>
                    <w14:schemeClr w14:val="tx1"/>
                  </w14:solidFill>
                </w14:textFill>
              </w:rPr>
              <w:t>XXX</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127E22F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14:textFill>
                  <w14:solidFill>
                    <w14:schemeClr w14:val="tx1"/>
                  </w14:solidFill>
                </w14:textFill>
              </w:rPr>
              <w:t>、退还方式及时间：</w:t>
            </w:r>
          </w:p>
          <w:p w14:paraId="1E1F17B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w:t>
            </w:r>
            <w:r>
              <w:rPr>
                <w:rFonts w:hint="eastAsia" w:ascii="宋体" w:hAnsi="宋体" w:eastAsia="宋体" w:cs="宋体"/>
                <w:color w:val="000000" w:themeColor="text1"/>
                <w:kern w:val="0"/>
                <w:sz w:val="21"/>
                <w:szCs w:val="21"/>
                <w:highlight w:val="none"/>
                <w14:textFill>
                  <w14:solidFill>
                    <w14:schemeClr w14:val="tx1"/>
                  </w14:solidFill>
                </w14:textFill>
              </w:rPr>
              <w:t>采用转账</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网银支付、电汇递交担保</w:t>
            </w:r>
            <w:r>
              <w:rPr>
                <w:rFonts w:hint="eastAsia" w:ascii="宋体" w:hAnsi="宋体" w:eastAsia="宋体" w:cs="宋体"/>
                <w:color w:val="000000" w:themeColor="text1"/>
                <w:kern w:val="0"/>
                <w:sz w:val="21"/>
                <w:szCs w:val="21"/>
                <w:highlight w:val="none"/>
                <w14:textFill>
                  <w14:solidFill>
                    <w14:schemeClr w14:val="tx1"/>
                  </w14:solidFill>
                </w14:textFill>
              </w:rPr>
              <w:t>的，</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在</w:t>
            </w:r>
            <w:r>
              <w:rPr>
                <w:rFonts w:hint="eastAsia" w:ascii="宋体" w:hAnsi="宋体" w:eastAsia="宋体" w:cs="宋体"/>
                <w:color w:val="000000" w:themeColor="text1"/>
                <w:kern w:val="0"/>
                <w:sz w:val="21"/>
                <w:szCs w:val="21"/>
                <w:highlight w:val="none"/>
                <w14:textFill>
                  <w14:solidFill>
                    <w14:schemeClr w14:val="tx1"/>
                  </w14:solidFill>
                </w14:textFill>
              </w:rPr>
              <w:t>招标范围内全部</w:t>
            </w:r>
            <w:r>
              <w:rPr>
                <w:rFonts w:hint="eastAsia" w:ascii="宋体" w:hAnsi="宋体" w:eastAsia="宋体" w:cs="宋体"/>
                <w:color w:val="000000" w:themeColor="text1"/>
                <w:sz w:val="21"/>
                <w:szCs w:val="21"/>
                <w:highlight w:val="none"/>
                <w14:textFill>
                  <w14:solidFill>
                    <w14:schemeClr w14:val="tx1"/>
                  </w14:solidFill>
                </w14:textFill>
              </w:rPr>
              <w:t>工程竣工验收合格</w:t>
            </w:r>
            <w:r>
              <w:rPr>
                <w:rFonts w:hint="eastAsia" w:ascii="宋体" w:hAnsi="宋体" w:eastAsia="宋体" w:cs="宋体"/>
                <w:color w:val="000000" w:themeColor="text1"/>
                <w:kern w:val="0"/>
                <w:sz w:val="21"/>
                <w:szCs w:val="21"/>
                <w:highlight w:val="none"/>
                <w14:textFill>
                  <w14:solidFill>
                    <w14:schemeClr w14:val="tx1"/>
                  </w14:solidFill>
                </w14:textFill>
              </w:rPr>
              <w:t>之日起</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XX</w:t>
            </w:r>
            <w:r>
              <w:rPr>
                <w:rFonts w:hint="eastAsia" w:ascii="宋体" w:hAnsi="宋体" w:eastAsia="宋体" w:cs="宋体"/>
                <w:color w:val="000000" w:themeColor="text1"/>
                <w:kern w:val="0"/>
                <w:sz w:val="21"/>
                <w:szCs w:val="21"/>
                <w:highlight w:val="none"/>
                <w14:textFill>
                  <w14:solidFill>
                    <w14:schemeClr w14:val="tx1"/>
                  </w14:solidFill>
                </w14:textFill>
              </w:rPr>
              <w:t>日内扣除相关违约金后退还。</w:t>
            </w:r>
          </w:p>
          <w:p w14:paraId="5A4961D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w:t>
            </w:r>
            <w:r>
              <w:rPr>
                <w:rFonts w:hint="eastAsia" w:ascii="宋体" w:hAnsi="宋体" w:eastAsia="宋体" w:cs="宋体"/>
                <w:color w:val="000000" w:themeColor="text1"/>
                <w:kern w:val="0"/>
                <w:sz w:val="21"/>
                <w:szCs w:val="21"/>
                <w:highlight w:val="none"/>
                <w14:textFill>
                  <w14:solidFill>
                    <w14:schemeClr w14:val="tx1"/>
                  </w14:solidFill>
                </w14:textFill>
              </w:rPr>
              <w:t>采用</w:t>
            </w:r>
            <w:r>
              <w:rPr>
                <w:rFonts w:hint="eastAsia" w:ascii="宋体" w:hAnsi="宋体" w:eastAsia="宋体" w:cs="宋体"/>
                <w:color w:val="000000" w:themeColor="text1"/>
                <w:sz w:val="21"/>
                <w:szCs w:val="21"/>
                <w:highlight w:val="none"/>
                <w14:textFill>
                  <w14:solidFill>
                    <w14:schemeClr w14:val="tx1"/>
                  </w14:solidFill>
                </w14:textFill>
              </w:rPr>
              <w:t>银行保函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担保机构担保、</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保证保险</w:t>
            </w:r>
            <w:r>
              <w:rPr>
                <w:rFonts w:hint="eastAsia" w:ascii="宋体" w:hAnsi="宋体" w:eastAsia="宋体" w:cs="宋体"/>
                <w:b w:val="0"/>
                <w:bCs/>
                <w:color w:val="000000" w:themeColor="text1"/>
                <w:sz w:val="21"/>
                <w:szCs w:val="21"/>
                <w:highlight w:val="none"/>
                <w14:textFill>
                  <w14:solidFill>
                    <w14:schemeClr w14:val="tx1"/>
                  </w14:solidFill>
                </w14:textFill>
              </w:rPr>
              <w:t>方式</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递交</w:t>
            </w:r>
            <w:r>
              <w:rPr>
                <w:rFonts w:hint="eastAsia" w:ascii="宋体" w:hAnsi="宋体" w:eastAsia="宋体" w:cs="宋体"/>
                <w:b w:val="0"/>
                <w:bCs/>
                <w:color w:val="000000" w:themeColor="text1"/>
                <w:sz w:val="21"/>
                <w:szCs w:val="21"/>
                <w:highlight w:val="none"/>
                <w14:textFill>
                  <w14:solidFill>
                    <w14:schemeClr w14:val="tx1"/>
                  </w14:solidFill>
                </w14:textFill>
              </w:rPr>
              <w:t>担</w:t>
            </w:r>
            <w:r>
              <w:rPr>
                <w:rFonts w:hint="eastAsia" w:ascii="宋体" w:hAnsi="宋体" w:eastAsia="宋体" w:cs="宋体"/>
                <w:color w:val="000000" w:themeColor="text1"/>
                <w:sz w:val="21"/>
                <w:szCs w:val="21"/>
                <w:highlight w:val="none"/>
                <w14:textFill>
                  <w14:solidFill>
                    <w14:schemeClr w14:val="tx1"/>
                  </w14:solidFill>
                </w14:textFill>
              </w:rPr>
              <w:t>保的</w:t>
            </w:r>
            <w:r>
              <w:rPr>
                <w:rFonts w:hint="eastAsia" w:ascii="宋体" w:hAnsi="宋体" w:eastAsia="宋体" w:cs="宋体"/>
                <w:color w:val="000000" w:themeColor="text1"/>
                <w:kern w:val="0"/>
                <w:sz w:val="21"/>
                <w:szCs w:val="21"/>
                <w:highlight w:val="none"/>
                <w14:textFill>
                  <w14:solidFill>
                    <w14:schemeClr w14:val="tx1"/>
                  </w14:solidFill>
                </w14:textFill>
              </w:rPr>
              <w:t>，有效期自开立之日起至施工合同约定的缺陷责任期后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XX</w:t>
            </w:r>
            <w:r>
              <w:rPr>
                <w:rFonts w:hint="eastAsia" w:ascii="宋体" w:hAnsi="宋体" w:eastAsia="宋体" w:cs="宋体"/>
                <w:color w:val="000000" w:themeColor="text1"/>
                <w:kern w:val="0"/>
                <w:sz w:val="21"/>
                <w:szCs w:val="21"/>
                <w:highlight w:val="none"/>
                <w14:textFill>
                  <w14:solidFill>
                    <w14:schemeClr w14:val="tx1"/>
                  </w14:solidFill>
                </w14:textFill>
              </w:rPr>
              <w:t>日止，追偿相关违约金后保函（或保险）失效。</w:t>
            </w:r>
          </w:p>
          <w:p w14:paraId="543CA83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备注：（1）如采用银行保函，按照招标文件附件规定格式出具。</w:t>
            </w:r>
          </w:p>
          <w:p w14:paraId="0C065DA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（2）如采用担保机构担保，应为</w:t>
            </w:r>
            <w:r>
              <w:rPr>
                <w:rFonts w:hint="eastAsia" w:ascii="宋体" w:hAnsi="宋体" w:cs="宋体"/>
                <w:color w:val="000000" w:themeColor="text1"/>
                <w:sz w:val="21"/>
                <w:szCs w:val="21"/>
                <w:highlight w:val="none"/>
                <w:lang w:val="en-US" w:eastAsia="zh-CN"/>
                <w14:textFill>
                  <w14:solidFill>
                    <w14:schemeClr w14:val="tx1"/>
                  </w14:solidFill>
                </w14:textFill>
              </w:rPr>
              <w:t>符合国家各项监督管理部门规定的金融</w:t>
            </w:r>
            <w:r>
              <w:rPr>
                <w:rFonts w:hint="eastAsia" w:ascii="宋体" w:hAnsi="宋体" w:eastAsia="宋体" w:cs="宋体"/>
                <w:color w:val="000000" w:themeColor="text1"/>
                <w:sz w:val="21"/>
                <w:szCs w:val="21"/>
                <w:highlight w:val="none"/>
                <w:lang w:val="en-US" w:eastAsia="zh-CN"/>
                <w14:textFill>
                  <w14:solidFill>
                    <w14:schemeClr w14:val="tx1"/>
                  </w14:solidFill>
                </w14:textFill>
              </w:rPr>
              <w:t>机构出具的无条件担保。</w:t>
            </w:r>
          </w:p>
          <w:p w14:paraId="66C12AE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cs="宋体"/>
                <w:b/>
                <w:bCs/>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
                <w:bCs/>
                <w:color w:val="000000" w:themeColor="text1"/>
                <w:sz w:val="21"/>
                <w:szCs w:val="21"/>
                <w:highlight w:val="none"/>
                <w14:textFill>
                  <w14:solidFill>
                    <w14:schemeClr w14:val="tx1"/>
                  </w14:solidFill>
                </w14:textFill>
              </w:rPr>
              <w:t>、招标人账户信息：</w:t>
            </w:r>
          </w:p>
          <w:p w14:paraId="6CDD80D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由招标人在投标人中标后提供</w:t>
            </w:r>
          </w:p>
          <w:p w14:paraId="48D25DC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详细信息如下</w:t>
            </w:r>
          </w:p>
          <w:p w14:paraId="58E3552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单位名称：</w:t>
            </w:r>
            <w:r>
              <w:rPr>
                <w:rFonts w:hint="eastAsia" w:ascii="宋体" w:hAnsi="宋体" w:eastAsia="宋体" w:cs="宋体"/>
                <w:color w:val="000000" w:themeColor="text1"/>
                <w:sz w:val="21"/>
                <w:szCs w:val="21"/>
                <w:highlight w:val="none"/>
                <w:lang w:val="en-US" w:eastAsia="zh-CN"/>
                <w14:textFill>
                  <w14:solidFill>
                    <w14:schemeClr w14:val="tx1"/>
                  </w14:solidFill>
                </w14:textFill>
              </w:rPr>
              <w:t>XXXX</w:t>
            </w:r>
          </w:p>
          <w:p w14:paraId="14C0B9A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开户银行：</w:t>
            </w:r>
            <w:r>
              <w:rPr>
                <w:rFonts w:hint="eastAsia" w:ascii="宋体" w:hAnsi="宋体" w:eastAsia="宋体" w:cs="宋体"/>
                <w:color w:val="000000" w:themeColor="text1"/>
                <w:sz w:val="21"/>
                <w:szCs w:val="21"/>
                <w:highlight w:val="none"/>
                <w:lang w:val="en-US" w:eastAsia="zh-CN"/>
                <w14:textFill>
                  <w14:solidFill>
                    <w14:schemeClr w14:val="tx1"/>
                  </w14:solidFill>
                </w14:textFill>
              </w:rPr>
              <w:t>XXXX</w:t>
            </w:r>
          </w:p>
          <w:p w14:paraId="3D783B29">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账号：</w:t>
            </w:r>
            <w:r>
              <w:rPr>
                <w:rFonts w:hint="eastAsia" w:ascii="宋体" w:hAnsi="宋体" w:eastAsia="宋体" w:cs="宋体"/>
                <w:color w:val="000000" w:themeColor="text1"/>
                <w:sz w:val="21"/>
                <w:szCs w:val="21"/>
                <w:highlight w:val="none"/>
                <w:lang w:val="en-US" w:eastAsia="zh-CN"/>
                <w14:textFill>
                  <w14:solidFill>
                    <w14:schemeClr w14:val="tx1"/>
                  </w14:solidFill>
                </w14:textFill>
              </w:rPr>
              <w:t>XXXX</w:t>
            </w:r>
          </w:p>
        </w:tc>
      </w:tr>
      <w:tr w14:paraId="4195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373F4B40">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8.2</w:t>
            </w:r>
          </w:p>
        </w:tc>
        <w:tc>
          <w:tcPr>
            <w:tcW w:w="1978" w:type="dxa"/>
            <w:noWrap w:val="0"/>
            <w:vAlign w:val="center"/>
          </w:tcPr>
          <w:p w14:paraId="16559F31">
            <w:pPr>
              <w:pStyle w:val="84"/>
              <w:keepNext w:val="0"/>
              <w:keepLines w:val="0"/>
              <w:pageBreakBefore w:val="0"/>
              <w:widowControl w:val="0"/>
              <w:suppressLineNumbers w:val="0"/>
              <w:kinsoku/>
              <w:wordWrap w:val="0"/>
              <w:overflowPunct/>
              <w:topLinePunct w:val="0"/>
              <w:bidi w:val="0"/>
              <w:adjustRightInd/>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签订合同</w:t>
            </w:r>
          </w:p>
        </w:tc>
        <w:tc>
          <w:tcPr>
            <w:tcW w:w="6053" w:type="dxa"/>
            <w:noWrap w:val="0"/>
            <w:vAlign w:val="center"/>
          </w:tcPr>
          <w:p w14:paraId="053A62CE">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中标通知书发出之日起</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日内，应委派代表与招标人联系并商讨书面合同签订事宜。中标人和招标人应在投标有效期内以及中标通知书发出之日起30日内，根据招标文件和中标人的投标文件订立书面合同。</w:t>
            </w:r>
          </w:p>
          <w:p w14:paraId="05F7D19E">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签订形式：</w:t>
            </w:r>
            <w:r>
              <w:rPr>
                <w:rFonts w:hint="eastAsia" w:ascii="宋体" w:hAnsi="宋体" w:eastAsia="宋体" w:cs="宋体"/>
                <w:color w:val="000000" w:themeColor="text1"/>
                <w:highlight w:val="none"/>
                <w14:textFill>
                  <w14:solidFill>
                    <w14:schemeClr w14:val="tx1"/>
                  </w14:solidFill>
                </w14:textFill>
              </w:rPr>
              <w:t>根据国家发改委《电子招标投标办法》规定，按照安徽省公共资源交易监督管理办公室要求，淮南市</w:t>
            </w:r>
            <w:r>
              <w:rPr>
                <w:rFonts w:hint="eastAsia" w:ascii="宋体" w:hAnsi="宋体" w:eastAsia="宋体" w:cs="宋体"/>
                <w:bCs/>
                <w:snapToGrid w:val="0"/>
                <w:color w:val="000000" w:themeColor="text1"/>
                <w:kern w:val="0"/>
                <w:highlight w:val="none"/>
                <w14:textFill>
                  <w14:solidFill>
                    <w14:schemeClr w14:val="tx1"/>
                  </w14:solidFill>
                </w14:textFill>
              </w:rPr>
              <w:t>行政区域范围（含两县）</w:t>
            </w:r>
            <w:r>
              <w:rPr>
                <w:rFonts w:hint="eastAsia" w:ascii="宋体" w:hAnsi="宋体" w:eastAsia="宋体" w:cs="宋体"/>
                <w:color w:val="000000" w:themeColor="text1"/>
                <w:highlight w:val="none"/>
                <w14:textFill>
                  <w14:solidFill>
                    <w14:schemeClr w14:val="tx1"/>
                  </w14:solidFill>
                </w14:textFill>
              </w:rPr>
              <w:t>全面实行公共交易活动全流程电子化，启用淮南市公共资源交易平台电子签章（CA锁），实现合同在线签订。</w:t>
            </w:r>
          </w:p>
        </w:tc>
      </w:tr>
      <w:tr w14:paraId="74BD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957" w:type="dxa"/>
            <w:gridSpan w:val="3"/>
            <w:noWrap w:val="0"/>
            <w:vAlign w:val="center"/>
          </w:tcPr>
          <w:p w14:paraId="266B8A9C">
            <w:pPr>
              <w:pStyle w:val="42"/>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11.需要补充的其他内容</w:t>
            </w:r>
          </w:p>
        </w:tc>
      </w:tr>
      <w:tr w14:paraId="73B1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58C3E828">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.1</w:t>
            </w:r>
          </w:p>
        </w:tc>
        <w:tc>
          <w:tcPr>
            <w:tcW w:w="1978" w:type="dxa"/>
            <w:noWrap w:val="0"/>
            <w:vAlign w:val="center"/>
          </w:tcPr>
          <w:p w14:paraId="6451C1E6">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获取与查看通知</w:t>
            </w:r>
          </w:p>
        </w:tc>
        <w:tc>
          <w:tcPr>
            <w:tcW w:w="6053" w:type="dxa"/>
            <w:noWrap w:val="0"/>
            <w:vAlign w:val="center"/>
          </w:tcPr>
          <w:p w14:paraId="0650023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本招标项目的招标文件</w:t>
            </w:r>
            <w:r>
              <w:rPr>
                <w:rFonts w:hint="eastAsia" w:ascii="Times New Roman" w:hAnsi="Times New Roman"/>
                <w:smallCaps w:val="0"/>
                <w:color w:val="000000" w:themeColor="text1"/>
                <w:highlight w:val="none"/>
                <w:lang w:val="en-US" w:eastAsia="zh-CN"/>
                <w14:textFill>
                  <w14:solidFill>
                    <w14:schemeClr w14:val="tx1"/>
                  </w14:solidFill>
                </w14:textFill>
              </w:rPr>
              <w:t>及其附件</w:t>
            </w:r>
            <w:r>
              <w:rPr>
                <w:rFonts w:hint="eastAsia" w:ascii="Times New Roman" w:hAnsi="Times New Roman"/>
                <w:smallCaps w:val="0"/>
                <w:color w:val="000000" w:themeColor="text1"/>
                <w:highlight w:val="none"/>
                <w14:textFill>
                  <w14:solidFill>
                    <w14:schemeClr w14:val="tx1"/>
                  </w14:solidFill>
                </w14:textFill>
              </w:rPr>
              <w:t>、最高投标限价、澄清及修改等相关资料均通过电子</w:t>
            </w:r>
            <w:r>
              <w:rPr>
                <w:rFonts w:hint="eastAsia" w:ascii="Times New Roman" w:hAnsi="Times New Roman"/>
                <w:smallCaps w:val="0"/>
                <w:color w:val="000000" w:themeColor="text1"/>
                <w:highlight w:val="none"/>
                <w:lang w:eastAsia="zh-CN"/>
                <w14:textFill>
                  <w14:solidFill>
                    <w14:schemeClr w14:val="tx1"/>
                  </w14:solidFill>
                </w14:textFill>
              </w:rPr>
              <w:t>交易</w:t>
            </w:r>
            <w:r>
              <w:rPr>
                <w:rFonts w:hint="eastAsia" w:ascii="Times New Roman" w:hAnsi="Times New Roman"/>
                <w:smallCaps w:val="0"/>
                <w:color w:val="000000" w:themeColor="text1"/>
                <w:highlight w:val="none"/>
                <w14:textFill>
                  <w14:solidFill>
                    <w14:schemeClr w14:val="tx1"/>
                  </w14:solidFill>
                </w14:textFill>
              </w:rPr>
              <w:t>系统发布；投标人应当及时登录电子</w:t>
            </w:r>
            <w:r>
              <w:rPr>
                <w:rFonts w:hint="eastAsia" w:ascii="Times New Roman" w:hAnsi="Times New Roman"/>
                <w:smallCaps w:val="0"/>
                <w:color w:val="000000" w:themeColor="text1"/>
                <w:highlight w:val="none"/>
                <w:lang w:eastAsia="zh-CN"/>
                <w14:textFill>
                  <w14:solidFill>
                    <w14:schemeClr w14:val="tx1"/>
                  </w14:solidFill>
                </w14:textFill>
              </w:rPr>
              <w:t>交易</w:t>
            </w:r>
            <w:r>
              <w:rPr>
                <w:rFonts w:hint="eastAsia" w:ascii="Times New Roman" w:hAnsi="Times New Roman"/>
                <w:smallCaps w:val="0"/>
                <w:color w:val="000000" w:themeColor="text1"/>
                <w:highlight w:val="none"/>
                <w14:textFill>
                  <w14:solidFill>
                    <w14:schemeClr w14:val="tx1"/>
                  </w14:solidFill>
                </w14:textFill>
              </w:rPr>
              <w:t>系统自行查看并下载。</w:t>
            </w:r>
          </w:p>
        </w:tc>
      </w:tr>
      <w:tr w14:paraId="47C6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926" w:type="dxa"/>
            <w:noWrap w:val="0"/>
            <w:vAlign w:val="center"/>
          </w:tcPr>
          <w:p w14:paraId="20B8CD25">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p>
        </w:tc>
        <w:tc>
          <w:tcPr>
            <w:tcW w:w="1978" w:type="dxa"/>
            <w:noWrap w:val="0"/>
            <w:vAlign w:val="center"/>
          </w:tcPr>
          <w:p w14:paraId="1931A45B">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电子招标</w:t>
            </w:r>
            <w:r>
              <w:rPr>
                <w:rFonts w:hint="eastAsia" w:ascii="Times New Roman" w:hAnsi="Times New Roman"/>
                <w:smallCaps w:val="0"/>
                <w:color w:val="000000" w:themeColor="text1"/>
                <w:highlight w:val="none"/>
                <w:lang w:val="en-US" w:eastAsia="zh-CN"/>
                <w14:textFill>
                  <w14:solidFill>
                    <w14:schemeClr w14:val="tx1"/>
                  </w14:solidFill>
                </w14:textFill>
              </w:rPr>
              <w:t>投标</w:t>
            </w:r>
          </w:p>
        </w:tc>
        <w:tc>
          <w:tcPr>
            <w:tcW w:w="6053" w:type="dxa"/>
            <w:noWrap w:val="0"/>
            <w:vAlign w:val="center"/>
          </w:tcPr>
          <w:p w14:paraId="37F44CC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1、本项目采用电子招标投标方式，除招标文件另有规定外，电子招标投标操作要求详见本章附件《电子招投标相关要求》。</w:t>
            </w:r>
          </w:p>
          <w:p w14:paraId="2187304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2、本招标项目中电子交易系统指：</w:t>
            </w:r>
            <w:r>
              <w:rPr>
                <w:rFonts w:hint="eastAsia" w:ascii="宋体" w:hAnsi="宋体" w:eastAsia="宋体" w:cs="宋体"/>
                <w:bCs/>
                <w:snapToGrid w:val="0"/>
                <w:color w:val="000000" w:themeColor="text1"/>
                <w:kern w:val="0"/>
                <w:sz w:val="21"/>
                <w:szCs w:val="21"/>
                <w:highlight w:val="none"/>
                <w:u w:val="single"/>
                <w14:textFill>
                  <w14:solidFill>
                    <w14:schemeClr w14:val="tx1"/>
                  </w14:solidFill>
                </w14:textFill>
              </w:rPr>
              <w:t xml:space="preserve"> 淮南市公共资源交易网电子交易系统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p w14:paraId="2A9BB5F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电子服务系统指：</w:t>
            </w:r>
            <w:r>
              <w:rPr>
                <w:rFonts w:hint="eastAsia" w:ascii="宋体" w:hAnsi="宋体" w:eastAsia="宋体" w:cs="宋体"/>
                <w:bCs/>
                <w:snapToGrid w:val="0"/>
                <w:color w:val="000000" w:themeColor="text1"/>
                <w:kern w:val="0"/>
                <w:sz w:val="21"/>
                <w:szCs w:val="21"/>
                <w:highlight w:val="none"/>
                <w:u w:val="single"/>
                <w14:textFill>
                  <w14:solidFill>
                    <w14:schemeClr w14:val="tx1"/>
                  </w14:solidFill>
                </w14:textFill>
              </w:rPr>
              <w:t xml:space="preserve">  同上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tc>
      </w:tr>
      <w:tr w14:paraId="3236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926" w:type="dxa"/>
            <w:noWrap w:val="0"/>
            <w:vAlign w:val="center"/>
          </w:tcPr>
          <w:p w14:paraId="6B87A5FB">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p>
        </w:tc>
        <w:tc>
          <w:tcPr>
            <w:tcW w:w="1978" w:type="dxa"/>
            <w:noWrap w:val="0"/>
            <w:vAlign w:val="center"/>
          </w:tcPr>
          <w:p w14:paraId="60312CE0">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相关政策要求</w:t>
            </w:r>
            <w:r>
              <w:rPr>
                <w:rStyle w:val="29"/>
                <w:rFonts w:hint="eastAsia" w:ascii="Times New Roman" w:hAnsi="Times New Roman" w:cs="宋体"/>
                <w:bCs/>
                <w:smallCaps w:val="0"/>
                <w:snapToGrid w:val="0"/>
                <w:color w:val="000000" w:themeColor="text1"/>
                <w:kern w:val="0"/>
                <w:szCs w:val="20"/>
                <w:highlight w:val="none"/>
                <w14:textFill>
                  <w14:solidFill>
                    <w14:schemeClr w14:val="tx1"/>
                  </w14:solidFill>
                </w14:textFill>
              </w:rPr>
              <w:footnoteReference w:id="28"/>
            </w:r>
          </w:p>
        </w:tc>
        <w:tc>
          <w:tcPr>
            <w:tcW w:w="6053" w:type="dxa"/>
            <w:noWrap w:val="0"/>
            <w:vAlign w:val="center"/>
          </w:tcPr>
          <w:p w14:paraId="17D6D68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（1）关于投标保证金、履约保证金、工程质量保证金</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执行</w:t>
            </w:r>
            <w:r>
              <w:rPr>
                <w:rFonts w:hint="eastAsia" w:ascii="Times New Roman" w:hAnsi="Times New Roman"/>
                <w:smallCaps w:val="0"/>
                <w:color w:val="000000" w:themeColor="text1"/>
                <w:highlight w:val="none"/>
                <w:lang w:eastAsia="zh-CN"/>
                <w14:textFill>
                  <w14:solidFill>
                    <w14:schemeClr w14:val="tx1"/>
                  </w14:solidFill>
                </w14:textFill>
              </w:rPr>
              <w:t>安徽省住房城乡建设厅等</w:t>
            </w:r>
            <w:r>
              <w:rPr>
                <w:rFonts w:hint="eastAsia" w:ascii="Times New Roman" w:hAnsi="Times New Roman"/>
                <w:smallCaps w:val="0"/>
                <w:color w:val="000000" w:themeColor="text1"/>
                <w:highlight w:val="none"/>
                <w:lang w:val="en-US" w:eastAsia="zh-CN"/>
                <w14:textFill>
                  <w14:solidFill>
                    <w14:schemeClr w14:val="tx1"/>
                  </w14:solidFill>
                </w14:textFill>
              </w:rPr>
              <w:t>6部门</w:t>
            </w:r>
            <w:r>
              <w:rPr>
                <w:rFonts w:hint="eastAsia" w:ascii="Times New Roman" w:hAnsi="Times New Roman"/>
                <w:smallCaps w:val="0"/>
                <w:color w:val="000000" w:themeColor="text1"/>
                <w:highlight w:val="none"/>
                <w14:textFill>
                  <w14:solidFill>
                    <w14:schemeClr w14:val="tx1"/>
                  </w14:solidFill>
                </w14:textFill>
              </w:rPr>
              <w:t>《关于加快推进房屋建筑和市政基础设施工程实行工程担保制度的通知》（建市〔2020〕84号）。</w:t>
            </w:r>
          </w:p>
          <w:p w14:paraId="50A96E4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）关于发包人工程款支付担保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执行</w:t>
            </w:r>
            <w:r>
              <w:rPr>
                <w:rFonts w:hint="eastAsia" w:ascii="Times New Roman" w:hAnsi="Times New Roman"/>
                <w:smallCaps w:val="0"/>
                <w:color w:val="000000" w:themeColor="text1"/>
                <w:highlight w:val="none"/>
                <w:lang w:eastAsia="zh-CN"/>
                <w14:textFill>
                  <w14:solidFill>
                    <w14:schemeClr w14:val="tx1"/>
                  </w14:solidFill>
                </w14:textFill>
              </w:rPr>
              <w:t>安徽省住房城乡建设厅等</w:t>
            </w:r>
            <w:r>
              <w:rPr>
                <w:rFonts w:hint="eastAsia" w:ascii="Times New Roman" w:hAnsi="Times New Roman"/>
                <w:smallCaps w:val="0"/>
                <w:color w:val="000000" w:themeColor="text1"/>
                <w:highlight w:val="none"/>
                <w:lang w:val="en-US" w:eastAsia="zh-CN"/>
                <w14:textFill>
                  <w14:solidFill>
                    <w14:schemeClr w14:val="tx1"/>
                  </w14:solidFill>
                </w14:textFill>
              </w:rPr>
              <w:t>3部门</w:t>
            </w:r>
            <w:r>
              <w:rPr>
                <w:rFonts w:hint="eastAsia" w:ascii="Times New Roman" w:hAnsi="Times New Roman"/>
                <w:smallCaps w:val="0"/>
                <w:color w:val="000000" w:themeColor="text1"/>
                <w:highlight w:val="none"/>
                <w14:textFill>
                  <w14:solidFill>
                    <w14:schemeClr w14:val="tx1"/>
                  </w14:solidFill>
                </w14:textFill>
              </w:rPr>
              <w:t>《关于加强房屋建筑和市政基础设施工程建设领域工程款支付担保管理工作的通知》（建市〔2022〕54号）。</w:t>
            </w:r>
          </w:p>
          <w:p w14:paraId="5A316E8C">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14:textFill>
                  <w14:solidFill>
                    <w14:schemeClr w14:val="tx1"/>
                  </w14:solidFill>
                </w14:textFill>
              </w:rPr>
              <w:t>）保证保险产品应按《中国银保监会办公厅关于进一步加强和改进财产保险公司产品监管有关问题的通知》执行。</w:t>
            </w:r>
          </w:p>
          <w:p w14:paraId="74198FC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lang w:eastAsia="zh-CN"/>
                <w14:textFill>
                  <w14:solidFill>
                    <w14:schemeClr w14:val="tx1"/>
                  </w14:solidFill>
                </w14:textFill>
              </w:rPr>
              <w:t>）模型建设和应用技术服务收费，</w:t>
            </w:r>
            <w:r>
              <w:rPr>
                <w:rFonts w:hint="eastAsia" w:ascii="Times New Roman" w:hAnsi="Times New Roman"/>
                <w:smallCaps w:val="0"/>
                <w:color w:val="000000" w:themeColor="text1"/>
                <w:highlight w:val="none"/>
                <w:lang w:val="en-US" w:eastAsia="zh-CN"/>
                <w14:textFill>
                  <w14:solidFill>
                    <w14:schemeClr w14:val="tx1"/>
                  </w14:solidFill>
                </w14:textFill>
              </w:rPr>
              <w:t>可参考</w:t>
            </w:r>
            <w:r>
              <w:rPr>
                <w:rFonts w:hint="eastAsia" w:ascii="Times New Roman" w:hAnsi="Times New Roman"/>
                <w:smallCaps w:val="0"/>
                <w:color w:val="000000" w:themeColor="text1"/>
                <w:highlight w:val="none"/>
                <w:lang w:eastAsia="zh-CN"/>
                <w14:textFill>
                  <w14:solidFill>
                    <w14:schemeClr w14:val="tx1"/>
                  </w14:solidFill>
                </w14:textFill>
              </w:rPr>
              <w:t>《安徽省建筑信息模型（</w:t>
            </w:r>
            <w:r>
              <w:rPr>
                <w:rFonts w:hint="eastAsia" w:ascii="Times New Roman" w:hAnsi="Times New Roman"/>
                <w:smallCaps w:val="0"/>
                <w:color w:val="000000" w:themeColor="text1"/>
                <w:highlight w:val="none"/>
                <w:lang w:val="en-US" w:eastAsia="zh-CN"/>
                <w14:textFill>
                  <w14:solidFill>
                    <w14:schemeClr w14:val="tx1"/>
                  </w14:solidFill>
                </w14:textFill>
              </w:rPr>
              <w:t>BIM</w:t>
            </w:r>
            <w:r>
              <w:rPr>
                <w:rFonts w:hint="eastAsia" w:ascii="Times New Roman" w:hAnsi="Times New Roman"/>
                <w:smallCaps w:val="0"/>
                <w:color w:val="000000" w:themeColor="text1"/>
                <w:highlight w:val="none"/>
                <w:lang w:eastAsia="zh-CN"/>
                <w14:textFill>
                  <w14:solidFill>
                    <w14:schemeClr w14:val="tx1"/>
                  </w14:solidFill>
                </w14:textFill>
              </w:rPr>
              <w:t>）技术服务计费参考依据》（建标函〔2020〕935号）。</w:t>
            </w:r>
          </w:p>
          <w:p w14:paraId="788749DF">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lang w:eastAsia="zh-CN"/>
                <w14:textFill>
                  <w14:solidFill>
                    <w14:schemeClr w14:val="tx1"/>
                  </w14:solidFill>
                </w14:textFill>
              </w:rPr>
              <w:t>）承包人须按《保障农民工工资支付条例》（国令第724号）、《工程建设领域农民工工资专用账户管理暂行办法》（人社部发〔2021〕53号）、《关于建立长效机制切实保障建筑行业农民工工资支付工作的通知》（安徽省建设厅建市函〔2022〕490号）、《安徽省工程建设领域农民工工资支付与监管指引（第一版）》（皖人社秘〔2022〕230号）、《关于建立保障建筑行业农民工工资支付工作长效机制的通知》（淮建管联﹝2022﹞99号）等规定规范用工行为，依法与招用的农民工签订劳动合同；并按规定及时足额支付工资，落实保障农民工工资支付的政策要求。如中标后查证中标单位在本项目中存在拖欠农民工工资的行为，必须在招标人限定的时间内完成支付，否则发包人有权代为支付并从承包人款项中扣除，履约保证金（如有）不予退还。</w:t>
            </w:r>
          </w:p>
          <w:p w14:paraId="68C246A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lang w:eastAsia="zh-CN"/>
                <w14:textFill>
                  <w14:solidFill>
                    <w14:schemeClr w14:val="tx1"/>
                  </w14:solidFill>
                </w14:textFill>
              </w:rPr>
              <w:t>）中标承包单位应在符合条件的商业银行设立农民工工资专用账户，并与建设单位、开户银行签订资金管理三方协议。承包单位在专用账户开立后 3 日内将专户信息录入“淮南市保障农民工工资支付信息化系统”，并向属地人社部门和行业管理部门备案严格执行建筑领域劳务用工工资支付管理制度。</w:t>
            </w:r>
          </w:p>
          <w:p w14:paraId="70E2B01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lang w:eastAsia="zh-CN"/>
                <w14:textFill>
                  <w14:solidFill>
                    <w14:schemeClr w14:val="tx1"/>
                  </w14:solidFill>
                </w14:textFill>
              </w:rPr>
              <w:t>）注册地不在淮南市行政区域范围（包括两县）的中标人，应按照《纳税人跨县（市、区）提供建筑服务增值税征收管理暂行办法》（国家税务总局公告2016年第17号）规定，在建筑服务发生地及时足额缴纳增值税。</w:t>
            </w:r>
          </w:p>
          <w:p w14:paraId="42BBA070">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lang w:eastAsia="zh-CN"/>
                <w14:textFill>
                  <w14:solidFill>
                    <w14:schemeClr w14:val="tx1"/>
                  </w14:solidFill>
                </w14:textFill>
              </w:rPr>
              <w:t>）承包人应按照国家、省市相关管理规定，到工程项目所在地社会保险基金征缴机构办理工伤保险参保登记手续。</w:t>
            </w:r>
          </w:p>
          <w:p w14:paraId="0750F894">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XXXXX</w:t>
            </w:r>
          </w:p>
        </w:tc>
      </w:tr>
      <w:tr w14:paraId="7E74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26" w:type="dxa"/>
            <w:noWrap w:val="0"/>
            <w:vAlign w:val="center"/>
          </w:tcPr>
          <w:p w14:paraId="0F0580A3">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p>
        </w:tc>
        <w:tc>
          <w:tcPr>
            <w:tcW w:w="1978" w:type="dxa"/>
            <w:noWrap w:val="0"/>
            <w:vAlign w:val="center"/>
          </w:tcPr>
          <w:p w14:paraId="63FE2323">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评标过程中的澄清、说明或补正</w:t>
            </w:r>
          </w:p>
        </w:tc>
        <w:tc>
          <w:tcPr>
            <w:tcW w:w="6053" w:type="dxa"/>
            <w:noWrap w:val="0"/>
            <w:vAlign w:val="center"/>
          </w:tcPr>
          <w:p w14:paraId="35185544">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（1）评标委员会通过电子交易系统将需要澄清、说明或补正的内容以询标函的形式发送给投标人，投标人应安排专人登录电子交易系统并保持在线状态，以便及时接收评标委员会可能发出的询标函。</w:t>
            </w:r>
          </w:p>
          <w:p w14:paraId="7B1D50CA">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因投标人未登录电子交易系统导致无法及时接收询标函（远程网上询标）或未在规定时间内（询标函发出后30分钟内）按评标委员会要求进行澄清、说明或补正内容的视同投标人放弃澄清、说明或补正内容的权利，评标委员会可按对投标人不利的解释进行判定。</w:t>
            </w:r>
          </w:p>
        </w:tc>
      </w:tr>
      <w:tr w14:paraId="73A3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49810414">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.5</w:t>
            </w:r>
          </w:p>
        </w:tc>
        <w:tc>
          <w:tcPr>
            <w:tcW w:w="1978" w:type="dxa"/>
            <w:noWrap w:val="0"/>
            <w:vAlign w:val="center"/>
          </w:tcPr>
          <w:p w14:paraId="7D8E7544">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投标人对所提供材料应承担的责任</w:t>
            </w:r>
          </w:p>
        </w:tc>
        <w:tc>
          <w:tcPr>
            <w:tcW w:w="6053" w:type="dxa"/>
            <w:noWrap w:val="0"/>
            <w:vAlign w:val="center"/>
          </w:tcPr>
          <w:p w14:paraId="226AF0D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（1）投标人提供虚假材料谋取中标的，</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将依法处理。</w:t>
            </w:r>
          </w:p>
          <w:p w14:paraId="317A8BF9">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（2）投标人对所提供的材料承担缔约过失责任和法律责任。若投诉人或举报人对前述材料存在争议，进行有效投诉或举报，被投诉人、被举报人应当主动配合</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调查，并在规定期限内举证，提供有关证明材料；拒绝配合调查，且未在规定期限内举证、提供证明材料的，</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将依法处理。</w:t>
            </w:r>
          </w:p>
        </w:tc>
      </w:tr>
      <w:tr w14:paraId="0771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926" w:type="dxa"/>
            <w:noWrap w:val="0"/>
            <w:vAlign w:val="center"/>
          </w:tcPr>
          <w:p w14:paraId="21CC0758">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.6</w:t>
            </w:r>
          </w:p>
        </w:tc>
        <w:tc>
          <w:tcPr>
            <w:tcW w:w="1978" w:type="dxa"/>
            <w:noWrap w:val="0"/>
            <w:vAlign w:val="center"/>
          </w:tcPr>
          <w:p w14:paraId="675D1B39">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中标人未履行相关义务的责任</w:t>
            </w:r>
          </w:p>
        </w:tc>
        <w:tc>
          <w:tcPr>
            <w:tcW w:w="6053" w:type="dxa"/>
            <w:noWrap w:val="0"/>
            <w:vAlign w:val="center"/>
          </w:tcPr>
          <w:p w14:paraId="6837110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中标人未履行相关义务的，</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将依法对中标人进行处理，追究相关责任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B937EB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（1）中标后，中标人被</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查实存在违法行为，不满足中标条件的，由招标人取消其中标资格，并做好项目后续工作；</w:t>
            </w:r>
          </w:p>
          <w:p w14:paraId="45CA0F8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（2）中标人应在规定期限内提交履约保证金并与招标人签订合同，若中标人未能在规定期限内提交履约保证金或签订合同，招标人有权取消其中标资格，并报</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w:t>
            </w:r>
          </w:p>
          <w:p w14:paraId="758BF1F5">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（3）合同签订后，中标人存在规定时间内不进场开工、不履行合同义务等情况，招标人有权解除合同，追究其违约责任，并报</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w:t>
            </w:r>
          </w:p>
        </w:tc>
      </w:tr>
      <w:tr w14:paraId="2BC8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926" w:type="dxa"/>
            <w:noWrap w:val="0"/>
            <w:vAlign w:val="center"/>
          </w:tcPr>
          <w:p w14:paraId="28859857">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.7</w:t>
            </w:r>
          </w:p>
        </w:tc>
        <w:tc>
          <w:tcPr>
            <w:tcW w:w="1978" w:type="dxa"/>
            <w:noWrap w:val="0"/>
            <w:vAlign w:val="center"/>
          </w:tcPr>
          <w:p w14:paraId="494FCEDE">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对投标人的其他要求</w:t>
            </w:r>
          </w:p>
        </w:tc>
        <w:tc>
          <w:tcPr>
            <w:tcW w:w="6053" w:type="dxa"/>
            <w:noWrap w:val="0"/>
            <w:vAlign w:val="center"/>
          </w:tcPr>
          <w:p w14:paraId="09ED145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项目经理</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设计负责人、施工负责人</w:t>
            </w:r>
            <w:r>
              <w:rPr>
                <w:rFonts w:hint="eastAsia" w:ascii="Times New Roman" w:hAnsi="Times New Roman"/>
                <w:smallCaps w:val="0"/>
                <w:color w:val="000000" w:themeColor="text1"/>
                <w:highlight w:val="none"/>
                <w14:textFill>
                  <w14:solidFill>
                    <w14:schemeClr w14:val="tx1"/>
                  </w14:solidFill>
                </w14:textFill>
              </w:rPr>
              <w:t>必须是投标人本单位工作人员，提供虚假资料谋取中标将被依法处罚。</w:t>
            </w:r>
          </w:p>
        </w:tc>
      </w:tr>
      <w:tr w14:paraId="0A65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00225AFC">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8</w:t>
            </w:r>
          </w:p>
        </w:tc>
        <w:tc>
          <w:tcPr>
            <w:tcW w:w="1978" w:type="dxa"/>
            <w:noWrap w:val="0"/>
            <w:vAlign w:val="center"/>
          </w:tcPr>
          <w:p w14:paraId="60878E17">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解释权</w:t>
            </w:r>
          </w:p>
        </w:tc>
        <w:tc>
          <w:tcPr>
            <w:tcW w:w="6053" w:type="dxa"/>
            <w:noWrap w:val="0"/>
            <w:vAlign w:val="center"/>
          </w:tcPr>
          <w:p w14:paraId="7C6CC70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(1)构成本招标文件的各个组成文件应互为解释，互为说明；</w:t>
            </w:r>
          </w:p>
          <w:p w14:paraId="20A6C898">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(2)同一组成文件中就同一事项的规定或约定不一致的，以编排顺序在后者为准；</w:t>
            </w:r>
          </w:p>
          <w:p w14:paraId="1C61982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(3)如有不明确或不一致，构成合同文件组成内容的，以合同文件约定内容为准，且以专用合同条款约定的合同文件优先顺序解释；</w:t>
            </w:r>
          </w:p>
          <w:p w14:paraId="3646B8E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(4)除招标文件中有特别规定外，仅适用于招标投标阶段的规定，按招标公告、投标人须知、评标办法、投标文件格式的先后顺序解释；</w:t>
            </w:r>
            <w:r>
              <w:rPr>
                <w:rFonts w:hint="eastAsia" w:ascii="宋体" w:hAnsi="宋体" w:eastAsia="宋体" w:cs="宋体"/>
                <w:color w:val="000000" w:themeColor="text1"/>
                <w:highlight w:val="none"/>
                <w14:textFill>
                  <w14:solidFill>
                    <w14:schemeClr w14:val="tx1"/>
                  </w14:solidFill>
                </w14:textFill>
              </w:rPr>
              <w:t>表格内文字约定效力优先于非表格文字约定效力。</w:t>
            </w:r>
          </w:p>
          <w:p w14:paraId="01A65B3F">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(5)按本款前述规定仍不能形成结论的，由招标人负责解释。</w:t>
            </w:r>
          </w:p>
        </w:tc>
      </w:tr>
      <w:tr w14:paraId="7DD2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26" w:type="dxa"/>
            <w:noWrap w:val="0"/>
            <w:vAlign w:val="center"/>
          </w:tcPr>
          <w:p w14:paraId="184299C0">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11.9</w:t>
            </w:r>
          </w:p>
        </w:tc>
        <w:tc>
          <w:tcPr>
            <w:tcW w:w="1978" w:type="dxa"/>
            <w:noWrap w:val="0"/>
            <w:vAlign w:val="center"/>
          </w:tcPr>
          <w:p w14:paraId="57971A7D">
            <w:pPr>
              <w:pStyle w:val="84"/>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异议、投诉提出方式</w:t>
            </w:r>
          </w:p>
        </w:tc>
        <w:tc>
          <w:tcPr>
            <w:tcW w:w="6053" w:type="dxa"/>
            <w:noWrap w:val="0"/>
            <w:vAlign w:val="center"/>
          </w:tcPr>
          <w:p w14:paraId="3F76319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投标人如对招投标事项有异议，应按国家相关法律规定以及淮南市公共资源交易监督管理局相关规定要求先以书面形式向招标人或招标代理机构提出。</w:t>
            </w:r>
          </w:p>
          <w:p w14:paraId="3876E32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异议材料</w:t>
            </w:r>
            <w:r>
              <w:rPr>
                <w:rFonts w:hint="eastAsia" w:ascii="宋体" w:hAnsi="宋体" w:eastAsia="宋体" w:cs="宋体"/>
                <w:color w:val="000000" w:themeColor="text1"/>
                <w:sz w:val="21"/>
                <w:szCs w:val="21"/>
                <w:highlight w:val="none"/>
                <w14:textFill>
                  <w14:solidFill>
                    <w14:schemeClr w14:val="tx1"/>
                  </w14:solidFill>
                </w14:textFill>
              </w:rPr>
              <w:t>符合《淮南市公共资源交易质疑处理暂行办法》（淮公管〔2016〕40号）以及《淮南市公共资源交易监督管理局办理公共资源交易领域信访举报工作暂行办法》（淮公管〔2022〕43号）文件规定。符合“谁质疑，谁举证”原则，事实清楚，主张明确，须提供确凿有力的证明材料或证据线索。不符合上述规定的不予受理。</w:t>
            </w:r>
          </w:p>
          <w:p w14:paraId="1ACC7CA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禁止虚假恶意投诉，对虚假恶意投诉的，视情节予以处罚。如无效投诉的给予记不良记录。</w:t>
            </w:r>
          </w:p>
          <w:p w14:paraId="01A6C83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投标人(或潜在投标人）如对招投标过程、结果或相关事项有异议(质疑)，可通过</w:t>
            </w:r>
            <w:r>
              <w:rPr>
                <w:rFonts w:hint="eastAsia" w:ascii="宋体" w:hAnsi="宋体" w:eastAsia="宋体" w:cs="宋体"/>
                <w:color w:val="000000" w:themeColor="text1"/>
                <w:sz w:val="21"/>
                <w:szCs w:val="21"/>
                <w:highlight w:val="none"/>
                <w:lang w:val="en-US" w:eastAsia="zh-CN"/>
                <w14:textFill>
                  <w14:solidFill>
                    <w14:schemeClr w14:val="tx1"/>
                  </w14:solidFill>
                </w14:textFill>
              </w:rPr>
              <w:t>淮南</w:t>
            </w:r>
            <w:r>
              <w:rPr>
                <w:rFonts w:hint="eastAsia" w:ascii="宋体" w:hAnsi="宋体" w:eastAsia="宋体" w:cs="宋体"/>
                <w:color w:val="000000" w:themeColor="text1"/>
                <w:sz w:val="21"/>
                <w:szCs w:val="21"/>
                <w:highlight w:val="none"/>
                <w14:textFill>
                  <w14:solidFill>
                    <w14:schemeClr w14:val="tx1"/>
                  </w14:solidFill>
                </w14:textFill>
              </w:rPr>
              <w:t>市公共资源电子交易系统在线依法提出，电子签章后提交。招标人、招行代理机构在线依法作出答复。对异议答复不满意或招标人、招标代理机构未在法定期限内答复的，投标人(或潜在投标人)可通过市公共资源电子交易系统在线依法向监管部门提出投诉。电子签章后在线提交，监管部门可在线依法受理投诉并作出投诉处理决定。</w:t>
            </w:r>
          </w:p>
          <w:p w14:paraId="3E25DE2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工程建设项目投诉按照《工程建设项目招标投标活动投诉处理办法》规定程序办理。</w:t>
            </w:r>
          </w:p>
          <w:p w14:paraId="4220188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投诉咨询电话：</w:t>
            </w:r>
          </w:p>
          <w:p w14:paraId="722A313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淮南市公共资源交易中心 </w:t>
            </w:r>
            <w:r>
              <w:rPr>
                <w:rFonts w:hint="eastAsia" w:ascii="宋体" w:hAnsi="宋体" w:eastAsia="宋体" w:cs="宋体"/>
                <w:color w:val="000000" w:themeColor="text1"/>
                <w:sz w:val="21"/>
                <w:szCs w:val="21"/>
                <w:highlight w:val="none"/>
                <w14:textFill>
                  <w14:solidFill>
                    <w14:schemeClr w14:val="tx1"/>
                  </w14:solidFill>
                </w14:textFill>
              </w:rPr>
              <w:t>0554-6818015</w:t>
            </w:r>
          </w:p>
          <w:p w14:paraId="70D933F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2" w:char="0052"/>
            </w:r>
            <w:r>
              <w:rPr>
                <w:rFonts w:hint="eastAsia" w:ascii="宋体" w:hAnsi="宋体" w:eastAsia="宋体" w:cs="宋体"/>
                <w:color w:val="000000" w:themeColor="text1"/>
                <w:sz w:val="21"/>
                <w:szCs w:val="21"/>
                <w:highlight w:val="none"/>
                <w:lang w:val="en-US" w:eastAsia="zh-CN"/>
                <w14:textFill>
                  <w14:solidFill>
                    <w14:schemeClr w14:val="tx1"/>
                  </w14:solidFill>
                </w14:textFill>
              </w:rPr>
              <w:t>寿县公共资源交易</w:t>
            </w:r>
            <w:r>
              <w:rPr>
                <w:rFonts w:hint="eastAsia" w:ascii="宋体" w:hAnsi="宋体" w:cs="宋体"/>
                <w:color w:val="000000" w:themeColor="text1"/>
                <w:sz w:val="21"/>
                <w:szCs w:val="21"/>
                <w:highlight w:val="none"/>
                <w:lang w:val="en-US" w:eastAsia="zh-CN"/>
                <w14:textFill>
                  <w14:solidFill>
                    <w14:schemeClr w14:val="tx1"/>
                  </w14:solidFill>
                </w14:textFill>
              </w:rPr>
              <w:t>服务</w:t>
            </w:r>
            <w:r>
              <w:rPr>
                <w:rFonts w:hint="eastAsia" w:ascii="宋体" w:hAnsi="宋体" w:eastAsia="宋体" w:cs="宋体"/>
                <w:color w:val="000000" w:themeColor="text1"/>
                <w:sz w:val="21"/>
                <w:szCs w:val="21"/>
                <w:highlight w:val="none"/>
                <w:lang w:val="en-US" w:eastAsia="zh-CN"/>
                <w14:textFill>
                  <w14:solidFill>
                    <w14:schemeClr w14:val="tx1"/>
                  </w14:solidFill>
                </w14:textFill>
              </w:rPr>
              <w:t>中心 0554-XXXXXXX</w:t>
            </w:r>
          </w:p>
          <w:p w14:paraId="55919438">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smallCaps w:val="0"/>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2" w:char="0052"/>
            </w:r>
            <w:r>
              <w:rPr>
                <w:rFonts w:hint="eastAsia" w:ascii="宋体" w:hAnsi="宋体" w:eastAsia="宋体" w:cs="宋体"/>
                <w:color w:val="000000" w:themeColor="text1"/>
                <w:sz w:val="21"/>
                <w:szCs w:val="21"/>
                <w:highlight w:val="none"/>
                <w:lang w:val="en-US" w:eastAsia="zh-CN"/>
                <w14:textFill>
                  <w14:solidFill>
                    <w14:schemeClr w14:val="tx1"/>
                  </w14:solidFill>
                </w14:textFill>
              </w:rPr>
              <w:t>凤台县公共资源交易中心 0554-XXXXXXX</w:t>
            </w:r>
          </w:p>
          <w:p w14:paraId="55215634">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对于投诉人捏造事实、伪造材料或者以非法手段取得证明材料投诉的，</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将</w:t>
            </w:r>
            <w:r>
              <w:rPr>
                <w:rFonts w:hint="eastAsia" w:ascii="Times New Roman" w:hAnsi="Times New Roman"/>
                <w:smallCaps w:val="0"/>
                <w:color w:val="000000" w:themeColor="text1"/>
                <w:highlight w:val="none"/>
                <w:lang w:eastAsia="zh-CN"/>
                <w14:textFill>
                  <w14:solidFill>
                    <w14:schemeClr w14:val="tx1"/>
                  </w14:solidFill>
                </w14:textFill>
              </w:rPr>
              <w:t>依法依规处理</w:t>
            </w:r>
            <w:r>
              <w:rPr>
                <w:rFonts w:hint="eastAsia" w:ascii="Times New Roman" w:hAnsi="Times New Roman"/>
                <w:smallCaps w:val="0"/>
                <w:color w:val="000000" w:themeColor="text1"/>
                <w:highlight w:val="none"/>
                <w14:textFill>
                  <w14:solidFill>
                    <w14:schemeClr w14:val="tx1"/>
                  </w14:solidFill>
                </w14:textFill>
              </w:rPr>
              <w:t>。</w:t>
            </w:r>
          </w:p>
        </w:tc>
      </w:tr>
      <w:tr w14:paraId="5ECF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926" w:type="dxa"/>
            <w:noWrap w:val="0"/>
            <w:vAlign w:val="center"/>
          </w:tcPr>
          <w:p w14:paraId="5131AD21">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10</w:t>
            </w:r>
          </w:p>
        </w:tc>
        <w:tc>
          <w:tcPr>
            <w:tcW w:w="1978" w:type="dxa"/>
            <w:noWrap w:val="0"/>
            <w:vAlign w:val="center"/>
          </w:tcPr>
          <w:p w14:paraId="105D3E2E">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w:t>
            </w:r>
            <w:r>
              <w:rPr>
                <w:rFonts w:hint="eastAsia" w:ascii="Times New Roman" w:hAnsi="Times New Roman"/>
                <w:smallCaps w:val="0"/>
                <w:color w:val="000000" w:themeColor="text1"/>
                <w:highlight w:val="none"/>
                <w:lang w:eastAsia="zh-CN"/>
                <w14:textFill>
                  <w14:solidFill>
                    <w14:schemeClr w14:val="tx1"/>
                  </w14:solidFill>
                </w14:textFill>
              </w:rPr>
              <w:t>文件制作</w:t>
            </w:r>
          </w:p>
          <w:p w14:paraId="66871892">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注意事项</w:t>
            </w:r>
          </w:p>
        </w:tc>
        <w:tc>
          <w:tcPr>
            <w:tcW w:w="6053" w:type="dxa"/>
            <w:noWrap w:val="0"/>
            <w:vAlign w:val="center"/>
          </w:tcPr>
          <w:p w14:paraId="4DD612B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Times New Roman" w:hAnsi="Times New Roman"/>
                <w:smallCaps w:val="0"/>
                <w:color w:val="000000" w:themeColor="text1"/>
                <w:sz w:val="21"/>
                <w:szCs w:val="21"/>
                <w:highlight w:val="none"/>
                <w14:textFill>
                  <w14:solidFill>
                    <w14:schemeClr w14:val="tx1"/>
                  </w14:solidFill>
                </w14:textFill>
              </w:rPr>
              <w:t>（1）投标文件使用最新版投标文件制作工具制作生成。</w:t>
            </w:r>
          </w:p>
          <w:p w14:paraId="3BD0C016">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default" w:ascii="Times New Roman" w:hAnsi="Times New Roman"/>
                <w:smallCaps w:val="0"/>
                <w:color w:val="000000" w:themeColor="text1"/>
                <w:sz w:val="21"/>
                <w:szCs w:val="21"/>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1"/>
                <w:highlight w:val="none"/>
                <w14:textFill>
                  <w14:solidFill>
                    <w14:schemeClr w14:val="tx1"/>
                  </w14:solidFill>
                </w14:textFill>
              </w:rPr>
              <w:t>（2）投标文件制作的具体方法</w:t>
            </w:r>
            <w:r>
              <w:rPr>
                <w:rStyle w:val="29"/>
                <w:rFonts w:hint="eastAsia" w:ascii="Times New Roman" w:hAnsi="Times New Roman" w:cs="宋体"/>
                <w:smallCaps w:val="0"/>
                <w:color w:val="000000" w:themeColor="text1"/>
                <w:sz w:val="21"/>
                <w:szCs w:val="21"/>
                <w:highlight w:val="none"/>
                <w14:textFill>
                  <w14:solidFill>
                    <w14:schemeClr w14:val="tx1"/>
                  </w14:solidFill>
                </w14:textFill>
              </w:rPr>
              <w:footnoteReference w:id="29"/>
            </w:r>
            <w:r>
              <w:rPr>
                <w:rFonts w:hint="eastAsia" w:ascii="Times New Roman" w:hAnsi="Times New Roman"/>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smallCaps w:val="0"/>
                <w:color w:val="000000" w:themeColor="text1"/>
                <w:sz w:val="21"/>
                <w:szCs w:val="21"/>
                <w:highlight w:val="none"/>
                <w:u w:val="single"/>
                <w:lang w:val="en-US" w:eastAsia="zh-CN"/>
                <w14:textFill>
                  <w14:solidFill>
                    <w14:schemeClr w14:val="tx1"/>
                  </w14:solidFill>
                </w14:textFill>
              </w:rPr>
              <w:t>详见淮南市公共资源交易中心网站中《投标人--电子交易系统操作手册》</w:t>
            </w:r>
            <w:r>
              <w:rPr>
                <w:rFonts w:hint="eastAsia" w:ascii="Times New Roman" w:hAnsi="Times New Roman"/>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sz w:val="21"/>
                <w:szCs w:val="21"/>
                <w:highlight w:val="none"/>
                <w:lang w:val="en-US" w:eastAsia="zh-CN"/>
                <w14:textFill>
                  <w14:solidFill>
                    <w14:schemeClr w14:val="tx1"/>
                  </w14:solidFill>
                </w14:textFill>
              </w:rPr>
              <w:t>，如有技术问题请联系</w:t>
            </w:r>
            <w:r>
              <w:rPr>
                <w:rFonts w:hint="eastAsia" w:ascii="Times New Roman" w:hAnsi="Times New Roman"/>
                <w:smallCaps w:val="0"/>
                <w:color w:val="000000" w:themeColor="text1"/>
                <w:sz w:val="21"/>
                <w:szCs w:val="21"/>
                <w:highlight w:val="none"/>
                <w:u w:val="none"/>
                <w:lang w:val="en-US" w:eastAsia="zh-CN"/>
                <w14:textFill>
                  <w14:solidFill>
                    <w14:schemeClr w14:val="tx1"/>
                  </w14:solidFill>
                </w14:textFill>
              </w:rPr>
              <w:t>：</w:t>
            </w:r>
            <w:r>
              <w:rPr>
                <w:rFonts w:hint="eastAsia" w:ascii="Times New Roman" w:hAnsi="Times New Roman"/>
                <w:smallCaps w:val="0"/>
                <w:color w:val="000000" w:themeColor="text1"/>
                <w:sz w:val="21"/>
                <w:szCs w:val="21"/>
                <w:highlight w:val="none"/>
                <w:u w:val="single"/>
                <w14:textFill>
                  <w14:solidFill>
                    <w14:schemeClr w14:val="tx1"/>
                  </w14:solidFill>
                </w14:textFill>
              </w:rPr>
              <w:t xml:space="preserve"> 0512-58188516</w:t>
            </w:r>
            <w:r>
              <w:rPr>
                <w:rFonts w:hint="eastAsia" w:ascii="Times New Roman" w:hAnsi="Times New Roman"/>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sz w:val="21"/>
                <w:szCs w:val="21"/>
                <w:highlight w:val="none"/>
                <w:lang w:val="en-US" w:eastAsia="zh-CN"/>
                <w14:textFill>
                  <w14:solidFill>
                    <w14:schemeClr w14:val="tx1"/>
                  </w14:solidFill>
                </w14:textFill>
              </w:rPr>
              <w:t>。</w:t>
            </w:r>
          </w:p>
          <w:p w14:paraId="692E3519">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Times New Roman" w:hAnsi="Times New Roman"/>
                <w:smallCaps w:val="0"/>
                <w:color w:val="000000" w:themeColor="text1"/>
                <w:sz w:val="21"/>
                <w:szCs w:val="21"/>
                <w:highlight w:val="none"/>
                <w14:textFill>
                  <w14:solidFill>
                    <w14:schemeClr w14:val="tx1"/>
                  </w14:solidFill>
                </w14:textFill>
              </w:rPr>
              <w:t>（3）投标人应合理安排投标文件</w:t>
            </w:r>
            <w:r>
              <w:rPr>
                <w:rFonts w:hint="eastAsia" w:ascii="Times New Roman" w:hAnsi="Times New Roman"/>
                <w:smallCaps w:val="0"/>
                <w:color w:val="000000" w:themeColor="text1"/>
                <w:sz w:val="21"/>
                <w:szCs w:val="21"/>
                <w:highlight w:val="none"/>
                <w:lang w:eastAsia="zh-CN"/>
                <w14:textFill>
                  <w14:solidFill>
                    <w14:schemeClr w14:val="tx1"/>
                  </w14:solidFill>
                </w14:textFill>
              </w:rPr>
              <w:t>提交</w:t>
            </w:r>
            <w:r>
              <w:rPr>
                <w:rFonts w:hint="eastAsia" w:ascii="Times New Roman" w:hAnsi="Times New Roman"/>
                <w:smallCaps w:val="0"/>
                <w:color w:val="000000" w:themeColor="text1"/>
                <w:sz w:val="21"/>
                <w:szCs w:val="21"/>
                <w:highlight w:val="none"/>
                <w14:textFill>
                  <w14:solidFill>
                    <w14:schemeClr w14:val="tx1"/>
                  </w14:solidFill>
                </w14:textFill>
              </w:rPr>
              <w:t>时间，特别是网络速度慢的地区防止在系统关闭前网络拥堵无法操作。如果因计算机及网络故障造成无法完成投标文件</w:t>
            </w:r>
            <w:r>
              <w:rPr>
                <w:rFonts w:hint="eastAsia" w:ascii="Times New Roman" w:hAnsi="Times New Roman"/>
                <w:smallCaps w:val="0"/>
                <w:color w:val="000000" w:themeColor="text1"/>
                <w:sz w:val="21"/>
                <w:szCs w:val="21"/>
                <w:highlight w:val="none"/>
                <w:lang w:eastAsia="zh-CN"/>
                <w14:textFill>
                  <w14:solidFill>
                    <w14:schemeClr w14:val="tx1"/>
                  </w14:solidFill>
                </w14:textFill>
              </w:rPr>
              <w:t>提交</w:t>
            </w:r>
            <w:r>
              <w:rPr>
                <w:rFonts w:hint="eastAsia" w:ascii="Times New Roman" w:hAnsi="Times New Roman"/>
                <w:smallCaps w:val="0"/>
                <w:color w:val="000000" w:themeColor="text1"/>
                <w:sz w:val="21"/>
                <w:szCs w:val="21"/>
                <w:highlight w:val="none"/>
                <w14:textFill>
                  <w14:solidFill>
                    <w14:schemeClr w14:val="tx1"/>
                  </w14:solidFill>
                </w14:textFill>
              </w:rPr>
              <w:t>情形，责任自负。</w:t>
            </w:r>
          </w:p>
          <w:p w14:paraId="018E8A1A">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Times New Roman" w:hAnsi="Times New Roman"/>
                <w:smallCaps w:val="0"/>
                <w:color w:val="000000" w:themeColor="text1"/>
                <w:sz w:val="21"/>
                <w:szCs w:val="21"/>
                <w:highlight w:val="none"/>
                <w14:textFill>
                  <w14:solidFill>
                    <w14:schemeClr w14:val="tx1"/>
                  </w14:solidFill>
                </w14:textFill>
              </w:rPr>
              <w:t>（4）具体资料以第三章《评标</w:t>
            </w:r>
            <w:r>
              <w:rPr>
                <w:rFonts w:hint="eastAsia" w:ascii="Times New Roman" w:hAnsi="Times New Roman"/>
                <w:smallCaps w:val="0"/>
                <w:color w:val="000000" w:themeColor="text1"/>
                <w:sz w:val="21"/>
                <w:szCs w:val="21"/>
                <w:highlight w:val="none"/>
                <w:lang w:eastAsia="zh-CN"/>
                <w14:textFill>
                  <w14:solidFill>
                    <w14:schemeClr w14:val="tx1"/>
                  </w14:solidFill>
                </w14:textFill>
              </w:rPr>
              <w:t>及定标</w:t>
            </w:r>
            <w:r>
              <w:rPr>
                <w:rFonts w:hint="eastAsia" w:ascii="Times New Roman" w:hAnsi="Times New Roman"/>
                <w:smallCaps w:val="0"/>
                <w:color w:val="000000" w:themeColor="text1"/>
                <w:sz w:val="21"/>
                <w:szCs w:val="21"/>
                <w:highlight w:val="none"/>
                <w14:textFill>
                  <w14:solidFill>
                    <w14:schemeClr w14:val="tx1"/>
                  </w14:solidFill>
                </w14:textFill>
              </w:rPr>
              <w:t>》和第</w:t>
            </w:r>
            <w:r>
              <w:rPr>
                <w:rFonts w:hint="eastAsia" w:ascii="Times New Roman" w:hAnsi="Times New Roman"/>
                <w:smallCaps w:val="0"/>
                <w:color w:val="000000" w:themeColor="text1"/>
                <w:sz w:val="21"/>
                <w:szCs w:val="21"/>
                <w:highlight w:val="none"/>
                <w:lang w:val="en-US" w:eastAsia="zh-CN"/>
                <w14:textFill>
                  <w14:solidFill>
                    <w14:schemeClr w14:val="tx1"/>
                  </w14:solidFill>
                </w14:textFill>
              </w:rPr>
              <w:t>七</w:t>
            </w:r>
            <w:r>
              <w:rPr>
                <w:rFonts w:hint="eastAsia" w:ascii="Times New Roman" w:hAnsi="Times New Roman"/>
                <w:smallCaps w:val="0"/>
                <w:color w:val="000000" w:themeColor="text1"/>
                <w:sz w:val="21"/>
                <w:szCs w:val="21"/>
                <w:highlight w:val="none"/>
                <w14:textFill>
                  <w14:solidFill>
                    <w14:schemeClr w14:val="tx1"/>
                  </w14:solidFill>
                </w14:textFill>
              </w:rPr>
              <w:t>章《投标文件格式》要求为准。</w:t>
            </w:r>
          </w:p>
          <w:p w14:paraId="231718E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sz w:val="21"/>
                <w:szCs w:val="21"/>
                <w:highlight w:val="none"/>
                <w14:textFill>
                  <w14:solidFill>
                    <w14:schemeClr w14:val="tx1"/>
                  </w14:solidFill>
                </w14:textFill>
              </w:rPr>
              <w:t>（5）投标人应对制作的投标文件质量负责，确保投标文件内容清晰、完整、可用，投标文件内容系统无法识别的，产生的不利后果由投标人自行承担。</w:t>
            </w:r>
          </w:p>
        </w:tc>
      </w:tr>
      <w:tr w14:paraId="1C91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926" w:type="dxa"/>
            <w:noWrap w:val="0"/>
            <w:vAlign w:val="center"/>
          </w:tcPr>
          <w:p w14:paraId="18DBF4FB">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11.11</w:t>
            </w:r>
          </w:p>
        </w:tc>
        <w:tc>
          <w:tcPr>
            <w:tcW w:w="1978" w:type="dxa"/>
            <w:noWrap w:val="0"/>
            <w:vAlign w:val="center"/>
          </w:tcPr>
          <w:p w14:paraId="7A3790FD">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报价文件编制</w:t>
            </w:r>
          </w:p>
          <w:p w14:paraId="20899B31">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要求</w:t>
            </w:r>
          </w:p>
        </w:tc>
        <w:tc>
          <w:tcPr>
            <w:tcW w:w="6053" w:type="dxa"/>
            <w:noWrap w:val="0"/>
            <w:vAlign w:val="center"/>
          </w:tcPr>
          <w:p w14:paraId="57FCDFC1">
            <w:pPr>
              <w:pStyle w:val="98"/>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default"/>
                <w:sz w:val="21"/>
                <w:szCs w:val="21"/>
              </w:rPr>
            </w:pPr>
            <w:r>
              <w:rPr>
                <w:rFonts w:hint="default"/>
                <w:sz w:val="21"/>
                <w:szCs w:val="21"/>
              </w:rPr>
              <w:sym w:font="Wingdings 2" w:char="00A3"/>
            </w:r>
            <w:r>
              <w:rPr>
                <w:rFonts w:hint="default"/>
                <w:sz w:val="21"/>
                <w:szCs w:val="21"/>
              </w:rPr>
              <w:t>建筑安装工程费采用模拟工程量清单报价</w:t>
            </w:r>
          </w:p>
          <w:p w14:paraId="636EB293">
            <w:pPr>
              <w:pStyle w:val="98"/>
              <w:keepNext w:val="0"/>
              <w:keepLines w:val="0"/>
              <w:pageBreakBefore w:val="0"/>
              <w:numPr>
                <w:ilvl w:val="0"/>
                <w:numId w:val="0"/>
              </w:numPr>
              <w:suppressLineNumbers w:val="0"/>
              <w:tabs>
                <w:tab w:val="left" w:pos="706"/>
              </w:tabs>
              <w:kinsoku/>
              <w:wordWrap/>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default"/>
                <w:spacing w:val="0"/>
                <w:sz w:val="21"/>
                <w:szCs w:val="21"/>
              </w:rPr>
            </w:pPr>
            <w:r>
              <w:rPr>
                <w:rFonts w:hint="eastAsia"/>
                <w:spacing w:val="0"/>
                <w:sz w:val="21"/>
                <w:szCs w:val="21"/>
                <w:lang w:eastAsia="zh-CN"/>
              </w:rPr>
              <w:t>（</w:t>
            </w:r>
            <w:r>
              <w:rPr>
                <w:rFonts w:hint="eastAsia"/>
                <w:spacing w:val="0"/>
                <w:sz w:val="21"/>
                <w:szCs w:val="21"/>
                <w:lang w:val="en-US" w:eastAsia="zh-CN"/>
              </w:rPr>
              <w:t>1</w:t>
            </w:r>
            <w:r>
              <w:rPr>
                <w:rFonts w:hint="eastAsia"/>
                <w:spacing w:val="0"/>
                <w:sz w:val="21"/>
                <w:szCs w:val="21"/>
                <w:lang w:eastAsia="zh-CN"/>
              </w:rPr>
              <w:t>）</w:t>
            </w:r>
            <w:r>
              <w:rPr>
                <w:rFonts w:hint="default"/>
                <w:spacing w:val="0"/>
                <w:sz w:val="21"/>
                <w:szCs w:val="21"/>
              </w:rPr>
              <w:t>投标人制作投标文件前，必须及时升级电子投标文件制作软件至最新版本。投标人如未及时更新电子投标文件制作软件和造价软件，产生的一切后果由投标人自行承担。</w:t>
            </w:r>
          </w:p>
          <w:p w14:paraId="18FF8CF1">
            <w:pPr>
              <w:pStyle w:val="98"/>
              <w:keepNext w:val="0"/>
              <w:keepLines w:val="0"/>
              <w:pageBreakBefore w:val="0"/>
              <w:numPr>
                <w:ilvl w:val="0"/>
                <w:numId w:val="0"/>
              </w:numPr>
              <w:suppressLineNumbers w:val="0"/>
              <w:tabs>
                <w:tab w:val="left" w:pos="706"/>
              </w:tabs>
              <w:kinsoku/>
              <w:wordWrap/>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default"/>
                <w:spacing w:val="0"/>
                <w:sz w:val="21"/>
                <w:szCs w:val="21"/>
              </w:rPr>
            </w:pPr>
            <w:r>
              <w:rPr>
                <w:rFonts w:hint="eastAsia"/>
                <w:spacing w:val="0"/>
                <w:sz w:val="21"/>
                <w:szCs w:val="21"/>
                <w:lang w:eastAsia="zh-CN"/>
              </w:rPr>
              <w:t>（</w:t>
            </w:r>
            <w:r>
              <w:rPr>
                <w:rFonts w:hint="eastAsia"/>
                <w:spacing w:val="0"/>
                <w:sz w:val="21"/>
                <w:szCs w:val="21"/>
                <w:lang w:val="en-US" w:eastAsia="zh-CN"/>
              </w:rPr>
              <w:t>2</w:t>
            </w:r>
            <w:r>
              <w:rPr>
                <w:rFonts w:hint="eastAsia"/>
                <w:spacing w:val="0"/>
                <w:sz w:val="21"/>
                <w:szCs w:val="21"/>
                <w:lang w:eastAsia="zh-CN"/>
              </w:rPr>
              <w:t>）</w:t>
            </w:r>
            <w:r>
              <w:rPr>
                <w:rFonts w:hint="default"/>
                <w:spacing w:val="0"/>
                <w:sz w:val="21"/>
                <w:szCs w:val="21"/>
              </w:rPr>
              <w:t>在使用过程中如有技术问题，请致电电子交易系统服务电话。</w:t>
            </w:r>
          </w:p>
          <w:p w14:paraId="276C4F64">
            <w:pPr>
              <w:pStyle w:val="98"/>
              <w:keepNext w:val="0"/>
              <w:keepLines w:val="0"/>
              <w:pageBreakBefore w:val="0"/>
              <w:numPr>
                <w:ilvl w:val="0"/>
                <w:numId w:val="0"/>
              </w:numPr>
              <w:suppressLineNumbers w:val="0"/>
              <w:tabs>
                <w:tab w:val="left" w:pos="706"/>
              </w:tabs>
              <w:kinsoku/>
              <w:wordWrap/>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default"/>
                <w:spacing w:val="0"/>
                <w:sz w:val="21"/>
                <w:szCs w:val="21"/>
              </w:rPr>
            </w:pPr>
            <w:r>
              <w:rPr>
                <w:rFonts w:hint="eastAsia"/>
                <w:spacing w:val="0"/>
                <w:sz w:val="21"/>
                <w:szCs w:val="21"/>
                <w:lang w:eastAsia="zh-CN"/>
              </w:rPr>
              <w:t>（</w:t>
            </w:r>
            <w:r>
              <w:rPr>
                <w:rFonts w:hint="eastAsia"/>
                <w:spacing w:val="0"/>
                <w:sz w:val="21"/>
                <w:szCs w:val="21"/>
                <w:lang w:val="en-US" w:eastAsia="zh-CN"/>
              </w:rPr>
              <w:t>3</w:t>
            </w:r>
            <w:r>
              <w:rPr>
                <w:rFonts w:hint="eastAsia"/>
                <w:spacing w:val="0"/>
                <w:sz w:val="21"/>
                <w:szCs w:val="21"/>
                <w:lang w:eastAsia="zh-CN"/>
              </w:rPr>
              <w:t>）</w:t>
            </w:r>
            <w:r>
              <w:rPr>
                <w:rFonts w:hint="default"/>
                <w:spacing w:val="0"/>
                <w:sz w:val="21"/>
                <w:szCs w:val="21"/>
              </w:rPr>
              <w:t>本标段模拟工程量清单、最高投标限价发出后，投标人应对其数据进行复核，如认为数据有误， 可按照本招标文件规定的程序及时限要求提出。</w:t>
            </w:r>
          </w:p>
          <w:p w14:paraId="74A91258">
            <w:pPr>
              <w:pStyle w:val="98"/>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default"/>
                <w:spacing w:val="0"/>
                <w:sz w:val="21"/>
                <w:szCs w:val="21"/>
              </w:rPr>
            </w:pPr>
            <w:r>
              <w:rPr>
                <w:rFonts w:hint="default"/>
                <w:spacing w:val="0"/>
                <w:sz w:val="21"/>
                <w:szCs w:val="21"/>
              </w:rPr>
              <w:t>□建筑安装工程费不采用模拟工程量清单报价</w:t>
            </w:r>
          </w:p>
          <w:p w14:paraId="3F628B4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default"/>
                <w:spacing w:val="0"/>
                <w:sz w:val="21"/>
                <w:szCs w:val="21"/>
              </w:rPr>
              <w:t>本标段最高投标限价发出后，投标人应对其数据进行复核，如认为数据有误，可按照本招标文件规定的程序及时限要求提出。</w:t>
            </w:r>
          </w:p>
        </w:tc>
      </w:tr>
      <w:tr w14:paraId="3A12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26" w:type="dxa"/>
            <w:noWrap w:val="0"/>
            <w:vAlign w:val="center"/>
          </w:tcPr>
          <w:p w14:paraId="51D69BB6">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11.12</w:t>
            </w:r>
          </w:p>
        </w:tc>
        <w:tc>
          <w:tcPr>
            <w:tcW w:w="1978" w:type="dxa"/>
            <w:noWrap w:val="0"/>
            <w:vAlign w:val="center"/>
          </w:tcPr>
          <w:p w14:paraId="4F064EAA">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政府采购政策</w:t>
            </w:r>
          </w:p>
        </w:tc>
        <w:tc>
          <w:tcPr>
            <w:tcW w:w="6053" w:type="dxa"/>
            <w:noWrap w:val="0"/>
            <w:vAlign w:val="center"/>
          </w:tcPr>
          <w:p w14:paraId="3803A59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不</w:t>
            </w:r>
            <w:r>
              <w:rPr>
                <w:rFonts w:hint="eastAsia" w:ascii="Times New Roman" w:hAnsi="Times New Roman"/>
                <w:smallCaps w:val="0"/>
                <w:color w:val="000000" w:themeColor="text1"/>
                <w:highlight w:val="none"/>
                <w:lang w:eastAsia="zh-CN"/>
                <w14:textFill>
                  <w14:solidFill>
                    <w14:schemeClr w14:val="tx1"/>
                  </w14:solidFill>
                </w14:textFill>
              </w:rPr>
              <w:t>适用</w:t>
            </w:r>
          </w:p>
          <w:p w14:paraId="6A48CC2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□适用</w:t>
            </w:r>
            <w:r>
              <w:rPr>
                <w:rFonts w:hint="eastAsia" w:ascii="Times New Roman" w:hAnsi="Times New Roman"/>
                <w:smallCaps w:val="0"/>
                <w:color w:val="000000" w:themeColor="text1"/>
                <w:highlight w:val="none"/>
                <w14:textFill>
                  <w14:solidFill>
                    <w14:schemeClr w14:val="tx1"/>
                  </w14:solidFill>
                </w14:textFill>
              </w:rPr>
              <w:t>，具体要求如下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C86DFAB">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（1）落实节能产品采购政策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本工程中包含属于《节能产品政府采购品目清单》中政府强制采购的节能产品</w:t>
            </w:r>
            <w:r>
              <w:rPr>
                <w:rStyle w:val="29"/>
                <w:rFonts w:hint="eastAsia" w:ascii="Times New Roman" w:hAnsi="Times New Roman" w:cs="宋体"/>
                <w:smallCaps w:val="0"/>
                <w:color w:val="000000" w:themeColor="text1"/>
                <w:szCs w:val="20"/>
                <w:highlight w:val="none"/>
                <w14:textFill>
                  <w14:solidFill>
                    <w14:schemeClr w14:val="tx1"/>
                  </w14:solidFill>
                </w14:textFill>
              </w:rPr>
              <w:footnoteReference w:id="30"/>
            </w:r>
            <w:r>
              <w:rPr>
                <w:rFonts w:hint="eastAsia" w:ascii="Times New Roman" w:hAnsi="Times New Roman"/>
                <w:smallCaps w:val="0"/>
                <w:color w:val="000000" w:themeColor="text1"/>
                <w:highlight w:val="none"/>
                <w14:textFill>
                  <w14:solidFill>
                    <w14:schemeClr w14:val="tx1"/>
                  </w14:solidFill>
                </w14:textFill>
              </w:rPr>
              <w:t>，投标人施工过程中提供的产品须具有市场监管总局公布的《参与实施政府采购节能产品认证机构目录》中的认证机构出具的、处于有效期内的节能（节水）产品认证证书。</w:t>
            </w:r>
          </w:p>
          <w:p w14:paraId="21A87F5B">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（2）加大绿色建材产品在政府采购工程中使用。按照《财政部住房和城乡建设部关于政府采购支持绿色建材促进建筑品质提升试点工作的通知》(财库</w:t>
            </w:r>
            <w:r>
              <w:rPr>
                <w:rFonts w:hint="eastAsia" w:ascii="国标仿宋" w:hAnsi="国标仿宋" w:eastAsia="国标仿宋" w:cs="国标仿宋"/>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2020</w:t>
            </w:r>
            <w:r>
              <w:rPr>
                <w:rFonts w:hint="eastAsia" w:ascii="国标仿宋" w:hAnsi="国标仿宋" w:eastAsia="国标仿宋" w:cs="国标仿宋"/>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31号)要求，鼓励工程中优先采购可循环可利用建材、高强度高耐久建材、绿色部品部件、绿色装饰装修材料、节水节能建材等绿色建材产品。</w:t>
            </w:r>
          </w:p>
          <w:p w14:paraId="42AC7A92">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落实绿色包装政府采购需求标准。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54FCAAA6">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（4）《政府采购促进中小企业发展管理办法》政策执行</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①对于经主管预算单位统筹后未预留份额专门面向中小企业采购的采购项目，以及预留份额项目中的非预留部分采购包，工程项目应当对小微企业报价给予【选填3%-5%】的扣除，用扣除后的价格参加评审。适用招标投标法的政府采购工程建设项目，采用综合评估法但未采用低价优先法计算价格分的，评标时应当在采用原报价进行评分的基础上增加其价格得分的 【选填3%-5%】作为其价格分。②接受大中型企业与小微企业组成联合体或者允许大中型企业向一家或者多家小微企业分包的采购项目，对于联合协议或者分包意向协议约定小微企业的合同份额占到合同总金额 30%以上的，工程项目应当对联合体或者大中型企业的报价给予 【选填1%-2%】的扣除，用扣除后的价格参加评审。适用招标投标法的政府采购工程建设项目，采用综合评估法但未采用低价优先法计算价格分的，评标时应当在采用原报价进行评分的基础上增加其价格得分的 【选填1%-2%】作为其价格分。组成联合体或者接受分包的小微企业与联合体内其他企业、分包企业之间存在直接控股、管理关系的，不享受价格扣除优惠政策。</w:t>
            </w:r>
          </w:p>
          <w:p w14:paraId="03FBF71C">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（5）其他要求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tc>
      </w:tr>
      <w:tr w14:paraId="1ADB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5133A60F">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11.13</w:t>
            </w:r>
          </w:p>
        </w:tc>
        <w:tc>
          <w:tcPr>
            <w:tcW w:w="1978" w:type="dxa"/>
            <w:noWrap w:val="0"/>
            <w:vAlign w:val="center"/>
          </w:tcPr>
          <w:p w14:paraId="2B6595A8">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招标代理服务费及工程量清单和最高投标限价编制费</w:t>
            </w:r>
          </w:p>
        </w:tc>
        <w:tc>
          <w:tcPr>
            <w:tcW w:w="6053" w:type="dxa"/>
            <w:noWrap w:val="0"/>
            <w:vAlign w:val="center"/>
          </w:tcPr>
          <w:p w14:paraId="36CC439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招标代理服务费</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收费标准</w:t>
            </w:r>
            <w:r>
              <w:rPr>
                <w:rStyle w:val="29"/>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footnoteReference w:id="31"/>
            </w:r>
          </w:p>
          <w:p w14:paraId="2BC99F1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□定额收取：人民币</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 xml:space="preserve">   XXX  </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元</w:t>
            </w:r>
          </w:p>
          <w:p w14:paraId="233A28E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□按下列标准收取：</w:t>
            </w:r>
          </w:p>
          <w:p w14:paraId="0B13D2B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……（费用金额或费用计算方式应当明示）</w:t>
            </w:r>
          </w:p>
          <w:p w14:paraId="573F37F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收费标准补充说明：</w:t>
            </w:r>
            <w:r>
              <w:rPr>
                <w:rFonts w:hint="eastAsia" w:ascii="宋体" w:hAnsi="宋体" w:cs="宋体"/>
                <w:bCs/>
                <w:snapToGrid w:val="0"/>
                <w:color w:val="000000" w:themeColor="text1"/>
                <w:kern w:val="0"/>
                <w:sz w:val="21"/>
                <w:szCs w:val="21"/>
                <w:highlight w:val="none"/>
                <w:u w:val="single"/>
                <w:lang w:val="en-US" w:eastAsia="zh-CN"/>
                <w14:textFill>
                  <w14:solidFill>
                    <w14:schemeClr w14:val="tx1"/>
                  </w14:solidFill>
                </w14:textFill>
              </w:rPr>
              <w:t>本项目收费比例为上述收费标准的XX%</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w:t>
            </w:r>
          </w:p>
        </w:tc>
      </w:tr>
      <w:tr w14:paraId="73A4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11566986">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11.14</w:t>
            </w:r>
          </w:p>
        </w:tc>
        <w:tc>
          <w:tcPr>
            <w:tcW w:w="1978" w:type="dxa"/>
            <w:noWrap w:val="0"/>
            <w:vAlign w:val="center"/>
          </w:tcPr>
          <w:p w14:paraId="3ACA430D">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Cs/>
                <w:snapToGrid w:val="0"/>
                <w:color w:val="000000" w:themeColor="text1"/>
                <w:kern w:val="0"/>
                <w:szCs w:val="21"/>
                <w:highlight w:val="none"/>
                <w14:textFill>
                  <w14:solidFill>
                    <w14:schemeClr w14:val="tx1"/>
                  </w14:solidFill>
                </w14:textFill>
              </w:rPr>
              <w:t>主要材料要求</w:t>
            </w:r>
          </w:p>
        </w:tc>
        <w:tc>
          <w:tcPr>
            <w:tcW w:w="6053" w:type="dxa"/>
            <w:noWrap w:val="0"/>
            <w:vAlign w:val="center"/>
          </w:tcPr>
          <w:p w14:paraId="036FC89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主要材料甲供，其他材料由中标人自行采购</w:t>
            </w:r>
          </w:p>
          <w:p w14:paraId="01DAAE8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其中甲供材料为：</w:t>
            </w:r>
            <w:r>
              <w:rPr>
                <w:rFonts w:hint="eastAsia" w:ascii="宋体" w:hAnsi="宋体" w:eastAsia="宋体" w:cs="宋体"/>
                <w:color w:val="000000" w:themeColor="text1"/>
                <w:sz w:val="21"/>
                <w:szCs w:val="21"/>
                <w:highlight w:val="none"/>
                <w:lang w:val="en-US" w:eastAsia="zh-CN"/>
                <w14:textFill>
                  <w14:solidFill>
                    <w14:schemeClr w14:val="tx1"/>
                  </w14:solidFill>
                </w14:textFill>
              </w:rPr>
              <w:t>XXXX</w:t>
            </w:r>
          </w:p>
          <w:p w14:paraId="199994B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主要材料由中标人自行采购</w:t>
            </w:r>
          </w:p>
          <w:p w14:paraId="491D2C0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本项目采用商品砼。</w:t>
            </w:r>
          </w:p>
          <w:p w14:paraId="12E48DA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本项目采用预拌砂浆。</w:t>
            </w:r>
          </w:p>
          <w:p w14:paraId="230BDBD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（1）中标人自行采购的材料应满足设计和规范要求的质量等级，并须按有关技术规范要求对材料质量进行检验。中标人选定的材料供应厂家和质量须经招标人和监理单位认可。</w:t>
            </w:r>
          </w:p>
          <w:p w14:paraId="5C14C5F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（2）设备及材料品牌要求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满足质控材料品牌表要求。</w:t>
            </w:r>
          </w:p>
        </w:tc>
      </w:tr>
      <w:tr w14:paraId="3B961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21BDBC2D">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11.15</w:t>
            </w:r>
          </w:p>
        </w:tc>
        <w:tc>
          <w:tcPr>
            <w:tcW w:w="1978" w:type="dxa"/>
            <w:noWrap w:val="0"/>
            <w:vAlign w:val="center"/>
          </w:tcPr>
          <w:p w14:paraId="29EDB750">
            <w:pPr>
              <w:pStyle w:val="84"/>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textAlignment w:val="auto"/>
              <w:rPr>
                <w:rFonts w:hint="eastAsia" w:ascii="宋体" w:hAnsi="宋体" w:eastAsia="宋体" w:cs="宋体"/>
                <w:bCs/>
                <w:snapToGrid w:val="0"/>
                <w:color w:val="000000" w:themeColor="text1"/>
                <w:kern w:val="0"/>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投标所需资料</w:t>
            </w:r>
          </w:p>
        </w:tc>
        <w:tc>
          <w:tcPr>
            <w:tcW w:w="6053" w:type="dxa"/>
            <w:noWrap w:val="0"/>
            <w:vAlign w:val="center"/>
          </w:tcPr>
          <w:p w14:paraId="4182FCAE">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（1）投标文件主要包括以下内容</w:t>
            </w:r>
            <w:r>
              <w:rPr>
                <w:rFonts w:hint="eastAsia" w:ascii="宋体" w:hAnsi="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以招标文件评审项具体要求为准</w:t>
            </w:r>
            <w:r>
              <w:rPr>
                <w:rFonts w:hint="eastAsia" w:ascii="宋体" w:hAnsi="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p w14:paraId="2FD4FEA8">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①投标人各类证件信息：营业执照、资质证书、安全生产许可证、基本账户开户证明、法定代表人身份证等；</w:t>
            </w:r>
          </w:p>
          <w:p w14:paraId="0F39468A">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②投标人、</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工程总承包</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项目经理</w:t>
            </w:r>
            <w:r>
              <w:rPr>
                <w:rFonts w:hint="eastAsia" w:ascii="宋体" w:hAnsi="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设计负责人、施工负责人</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、项目技术负责人材料扫描件；</w:t>
            </w:r>
          </w:p>
          <w:p w14:paraId="786FDC08">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③</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工程总承包</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项目经理</w:t>
            </w:r>
            <w:r>
              <w:rPr>
                <w:rFonts w:hint="eastAsia" w:ascii="宋体" w:hAnsi="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设计负责人、施工负责人</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和项目技术负责人各类证件信息：注册建造师证书、B类安全生产考核合格证书、技术职称证书等；</w:t>
            </w:r>
          </w:p>
          <w:p w14:paraId="6537432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④技术能力、奖项、荣誉等；</w:t>
            </w:r>
          </w:p>
          <w:p w14:paraId="24F824FA">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p w14:paraId="15046B0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2）对于编制投标文件时所需的其他资料，如财务会计报表、项目经理承诺、发包人出具的证明、委托代理人身份证、投标保证金银行保函、信用等级截图、联合体协议书及非联合体牵头人相应需要提供的表格和资料（如采用）等，投标人自行扫描后通过“其他材料”窗口上传。</w:t>
            </w:r>
          </w:p>
          <w:p w14:paraId="456B191D">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（3）投标人应</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检查投标文件中的</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相关资料，如出现投标资料不全、模糊不清、超出有效期等情况，评标委员会将作出对投标人不利的认定，由此产生的一切后果由投标人自行承担。</w:t>
            </w:r>
          </w:p>
          <w:p w14:paraId="535DA91E">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（4）以上资料具体以第三章“评标办法”和第</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七</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章“投标文件格式”要求为准。</w:t>
            </w:r>
          </w:p>
        </w:tc>
      </w:tr>
      <w:tr w14:paraId="1F0D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25E4B4B8">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11.16</w:t>
            </w:r>
          </w:p>
        </w:tc>
        <w:tc>
          <w:tcPr>
            <w:tcW w:w="1978" w:type="dxa"/>
            <w:noWrap w:val="0"/>
            <w:vAlign w:val="center"/>
          </w:tcPr>
          <w:p w14:paraId="034A59FB">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jc w:val="center"/>
              <w:textAlignment w:val="auto"/>
              <w:rPr>
                <w:rFonts w:hint="eastAsia" w:ascii="宋体" w:hAnsi="宋体" w:eastAsia="宋体" w:cs="宋体"/>
                <w:bCs/>
                <w:snapToGrid w:val="0"/>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远程解密</w:t>
            </w:r>
          </w:p>
        </w:tc>
        <w:tc>
          <w:tcPr>
            <w:tcW w:w="6053" w:type="dxa"/>
            <w:noWrap w:val="0"/>
            <w:vAlign w:val="center"/>
          </w:tcPr>
          <w:p w14:paraId="0356CFD7">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远程解密须知：</w:t>
            </w:r>
          </w:p>
          <w:p w14:paraId="74C30AA7">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本项目采用“不见面开标”方式。本项目为远程解密、远程在线开标。投标人应在开标时间前提供使用CA数字证书登录“不见面开标系统”，等待开标并按系统提示进行相应的投标人解密等事项。具体操作方法见中心网站，通知公告栏——《淮南不见面开标大厅操作手册》。从“不见面开标”网页大厅中完成解密。</w:t>
            </w:r>
          </w:p>
          <w:p w14:paraId="6645819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2、如因系统问题无法远程解密，投标人请咨询淮南市公共资源交易中心信息部0554-6818265-3；0512-58188516</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p w14:paraId="18D1FC9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3、投标人选择远程解密的，应在开标时间开始后30分钟内完成在线解密，30分钟内未解密视为放弃本次投标；</w:t>
            </w:r>
          </w:p>
          <w:p w14:paraId="5B9E128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4、远程解密的投标人如有询标需在按投标人须知前附表“询标”要求执行。</w:t>
            </w:r>
          </w:p>
          <w:p w14:paraId="5D03979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5、投标人在授权委托书中必须提供授权委托人联系方式。评标过程中的询标与标后通知均以授权委托书中提供的联系人为准。</w:t>
            </w:r>
          </w:p>
          <w:p w14:paraId="17AE146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6、摇号环节中，未到场的投标人视为认可摇号的全部内容。</w:t>
            </w:r>
          </w:p>
          <w:p w14:paraId="0F1EC8C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7、如因投标人未提供授权人联系方式导致招标人、代理机构或管理部门不能与投标人取得联系，由此产生的不良后果均由投标人承担。</w:t>
            </w:r>
          </w:p>
        </w:tc>
      </w:tr>
      <w:tr w14:paraId="4FFD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398260EF">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11.17</w:t>
            </w:r>
          </w:p>
        </w:tc>
        <w:tc>
          <w:tcPr>
            <w:tcW w:w="1978" w:type="dxa"/>
            <w:noWrap w:val="0"/>
            <w:vAlign w:val="center"/>
          </w:tcPr>
          <w:p w14:paraId="11D74296">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证明材料</w:t>
            </w:r>
          </w:p>
        </w:tc>
        <w:tc>
          <w:tcPr>
            <w:tcW w:w="6053" w:type="dxa"/>
            <w:noWrap w:val="0"/>
            <w:vAlign w:val="center"/>
          </w:tcPr>
          <w:p w14:paraId="4799E70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对所提交的投标人或拟委任项目经理业绩、投标人资质等证明资料承担缔约过失责任和法律责任。若投诉人或举报人对前述资料或证明资料存在争议，进行有效投诉或举报，被投诉人、被举报人应当主动配合执法机关调查，并在规定的期限内举证，提供有关证明资料的原件；拒不配合执法机构调查，且未在规定期限内举证、提供证明资料原件的，执法机构（淮南市公共资源交易监督管理局）将依法处理。</w:t>
            </w:r>
          </w:p>
        </w:tc>
      </w:tr>
      <w:tr w14:paraId="36F6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5AED5A93">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11.18</w:t>
            </w:r>
          </w:p>
        </w:tc>
        <w:tc>
          <w:tcPr>
            <w:tcW w:w="1978" w:type="dxa"/>
            <w:noWrap w:val="0"/>
            <w:vAlign w:val="center"/>
          </w:tcPr>
          <w:p w14:paraId="0DDA297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同义词语</w:t>
            </w:r>
          </w:p>
        </w:tc>
        <w:tc>
          <w:tcPr>
            <w:tcW w:w="6053" w:type="dxa"/>
            <w:noWrap w:val="0"/>
            <w:vAlign w:val="center"/>
          </w:tcPr>
          <w:p w14:paraId="5A6694C8">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构成招标文件组成部分的“通用合同条款”、“专用合同条款”等章节中 “发包人”和“承包人”，等同于招标投标阶段的“招标人”和“投标人/中标人”。</w:t>
            </w:r>
          </w:p>
        </w:tc>
      </w:tr>
      <w:tr w14:paraId="47B0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17C30CFB">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11.19</w:t>
            </w:r>
          </w:p>
        </w:tc>
        <w:tc>
          <w:tcPr>
            <w:tcW w:w="1978" w:type="dxa"/>
            <w:noWrap w:val="0"/>
            <w:vAlign w:val="center"/>
          </w:tcPr>
          <w:p w14:paraId="035BE14F">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合同价格形式</w:t>
            </w:r>
          </w:p>
        </w:tc>
        <w:tc>
          <w:tcPr>
            <w:tcW w:w="6053" w:type="dxa"/>
            <w:noWrap w:val="0"/>
            <w:vAlign w:val="center"/>
          </w:tcPr>
          <w:p w14:paraId="5EE55EDB">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□总价合同</w:t>
            </w:r>
          </w:p>
          <w:p w14:paraId="25EEB16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□单价合同</w:t>
            </w:r>
          </w:p>
          <w:p w14:paraId="2BCF24EC">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□其他价格形式：XXXXX</w:t>
            </w:r>
          </w:p>
        </w:tc>
      </w:tr>
      <w:tr w14:paraId="49E3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59B3F49F">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11.20</w:t>
            </w:r>
          </w:p>
        </w:tc>
        <w:tc>
          <w:tcPr>
            <w:tcW w:w="1978" w:type="dxa"/>
            <w:noWrap w:val="0"/>
            <w:vAlign w:val="center"/>
          </w:tcPr>
          <w:p w14:paraId="5BAFB6F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合同支付条件</w:t>
            </w:r>
          </w:p>
        </w:tc>
        <w:tc>
          <w:tcPr>
            <w:tcW w:w="6053" w:type="dxa"/>
            <w:noWrap w:val="0"/>
            <w:vAlign w:val="center"/>
          </w:tcPr>
          <w:p w14:paraId="784C658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textAlignment w:val="auto"/>
              <w:rPr>
                <w:rFonts w:hint="eastAsia" w:ascii="宋体" w:hAnsi="宋体" w:eastAsia="宋体" w:cs="宋体"/>
                <w:b/>
                <w:bCs w:val="0"/>
                <w:snapToGrid w:val="0"/>
                <w:color w:val="000000" w:themeColor="text1"/>
                <w:kern w:val="0"/>
                <w:sz w:val="21"/>
                <w:szCs w:val="21"/>
                <w:highlight w:val="none"/>
                <w14:textFill>
                  <w14:solidFill>
                    <w14:schemeClr w14:val="tx1"/>
                  </w14:solidFill>
                </w14:textFill>
              </w:rPr>
            </w:pPr>
            <w:r>
              <w:rPr>
                <w:rFonts w:hint="eastAsia" w:ascii="宋体" w:hAnsi="宋体" w:eastAsia="宋体" w:cs="宋体"/>
                <w:b/>
                <w:bCs w:val="0"/>
                <w:snapToGrid w:val="0"/>
                <w:color w:val="000000" w:themeColor="text1"/>
                <w:kern w:val="0"/>
                <w:sz w:val="21"/>
                <w:szCs w:val="21"/>
                <w:highlight w:val="none"/>
                <w14:textFill>
                  <w14:solidFill>
                    <w14:schemeClr w14:val="tx1"/>
                  </w14:solidFill>
                </w14:textFill>
              </w:rPr>
              <w:t>工程款支付</w:t>
            </w:r>
            <w:r>
              <w:rPr>
                <w:rFonts w:hint="eastAsia" w:ascii="宋体" w:hAnsi="宋体" w:cs="宋体"/>
                <w:b/>
                <w:bCs w:val="0"/>
                <w:snapToGrid w:val="0"/>
                <w:color w:val="000000" w:themeColor="text1"/>
                <w:kern w:val="0"/>
                <w:sz w:val="21"/>
                <w:szCs w:val="21"/>
                <w:highlight w:val="none"/>
                <w:lang w:val="en-US" w:eastAsia="zh-CN"/>
                <w14:textFill>
                  <w14:solidFill>
                    <w14:schemeClr w14:val="tx1"/>
                  </w14:solidFill>
                </w14:textFill>
              </w:rPr>
              <w:t>周期</w:t>
            </w:r>
            <w:r>
              <w:rPr>
                <w:rFonts w:hint="eastAsia" w:ascii="宋体" w:hAnsi="宋体" w:eastAsia="宋体" w:cs="宋体"/>
                <w:b/>
                <w:bCs w:val="0"/>
                <w:snapToGrid w:val="0"/>
                <w:color w:val="000000" w:themeColor="text1"/>
                <w:kern w:val="0"/>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 xml:space="preserve">按进度支付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b/>
                <w:bCs w:val="0"/>
                <w:snapToGrid w:val="0"/>
                <w:color w:val="000000" w:themeColor="text1"/>
                <w:kern w:val="0"/>
                <w:sz w:val="21"/>
                <w:szCs w:val="21"/>
                <w:highlight w:val="none"/>
                <w14:textFill>
                  <w14:solidFill>
                    <w14:schemeClr w14:val="tx1"/>
                  </w14:solidFill>
                </w14:textFill>
              </w:rPr>
              <w:t>按月支付。</w:t>
            </w:r>
          </w:p>
          <w:p w14:paraId="663CF7F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jc w:val="left"/>
              <w:textAlignment w:val="auto"/>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工程款支付担保：</w:t>
            </w:r>
          </w:p>
          <w:p w14:paraId="442FA31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 xml:space="preserve">（1）担保金额：发包人向工程总承包企业（含建设单位直接分包的专业承包企业）提供工程总承包合同额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8%</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□9% □10%</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的工程款支付担保。</w:t>
            </w:r>
          </w:p>
          <w:p w14:paraId="3E9C994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（2）办理时限：在取得施工许可证的3个月内办结工程款支付担保。总承包单位在收到工程款支付担保后 3 日内将相关资料上传至淮南市农民工工资支付监管平台，未按时按承诺提交工程款支付担保的工程建设项目，将视作建设资金未落实。</w:t>
            </w:r>
          </w:p>
          <w:p w14:paraId="019A921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3）担保方式：工程款支付担保可以采用银行保函、担保公司担保、第三方担保等方式，也可以用工程款支付保证保险替代。对政府投资房屋建筑和市政工程建设项目，建设单位可以根据合同约定将有权部门出具的相应资金保障证明作为工程款支付担保凭证。</w:t>
            </w:r>
          </w:p>
          <w:p w14:paraId="0CAF56A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4）保证期限：工程款支付担保保证期限原则上应与工程总承包合同约定的期限保持一致（采用分阶段担保的，建设单位支付相应的工程款后，当期工程款支付担保解除，进入下一阶段工程款支付担保）。工期延期的，建设单位应在保证期限到期前 30天，办理保函、保单延期手续。</w:t>
            </w:r>
          </w:p>
          <w:p w14:paraId="4E03E98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default"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5）支付理赔：工程款支付担保保证有效期内，建设单位未按照规定向农民工工资专用账户拨付工资性工程款或者未按照合同约定支付工程进度款的，工程总承包企业（包括专业承包企业，下同）可以要求保证人履行保证责任，同时将拖欠信息报送工程所在地住房和城乡建设主管部门和人力资源社会保障主管部门。</w:t>
            </w:r>
          </w:p>
          <w:p w14:paraId="155DCAD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jc w:val="left"/>
              <w:textAlignment w:val="auto"/>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预付款：</w:t>
            </w:r>
          </w:p>
          <w:p w14:paraId="6131C6E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□不设置预付款。</w:t>
            </w:r>
          </w:p>
          <w:p w14:paraId="7A2CD4B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w:char="00FE"/>
            </w:r>
            <w:r>
              <w:rPr>
                <w:rFonts w:hint="eastAsia" w:ascii="宋体" w:hAnsi="宋体" w:eastAsia="宋体" w:cs="宋体"/>
                <w:color w:val="000000" w:themeColor="text1"/>
                <w:sz w:val="21"/>
                <w:szCs w:val="21"/>
                <w:highlight w:val="none"/>
                <w:lang w:val="en-US" w:eastAsia="zh-CN"/>
                <w14:textFill>
                  <w14:solidFill>
                    <w14:schemeClr w14:val="tx1"/>
                  </w14:solidFill>
                </w14:textFill>
              </w:rPr>
              <w:t>有预付款。</w:t>
            </w:r>
            <w:r>
              <w:rPr>
                <w:rFonts w:hint="eastAsia" w:ascii="宋体" w:hAnsi="宋体" w:cs="宋体"/>
                <w:color w:val="000000" w:themeColor="text1"/>
                <w:sz w:val="21"/>
                <w:szCs w:val="21"/>
                <w:highlight w:val="none"/>
                <w:lang w:val="en-US" w:eastAsia="zh-CN"/>
                <w14:textFill>
                  <w14:solidFill>
                    <w14:schemeClr w14:val="tx1"/>
                  </w14:solidFill>
                </w14:textFill>
              </w:rPr>
              <w:t>预付款金额及支付时间：</w:t>
            </w:r>
            <w:r>
              <w:rPr>
                <w:rFonts w:hint="eastAsia" w:ascii="宋体" w:hAnsi="宋体" w:eastAsia="宋体" w:cs="宋体"/>
                <w:color w:val="000000" w:themeColor="text1"/>
                <w:spacing w:val="0"/>
                <w:w w:val="100"/>
                <w:sz w:val="21"/>
                <w:szCs w:val="21"/>
                <w:highlight w:val="none"/>
                <w14:textFill>
                  <w14:solidFill>
                    <w14:schemeClr w14:val="tx1"/>
                  </w14:solidFill>
                </w14:textFill>
              </w:rPr>
              <w:t>工程预付款的总金额为签约合同价</w:t>
            </w:r>
            <w:r>
              <w:rPr>
                <w:rFonts w:hint="eastAsia" w:ascii="宋体" w:hAnsi="宋体" w:eastAsia="宋体" w:cs="宋体"/>
                <w:color w:val="000000" w:themeColor="text1"/>
                <w:spacing w:val="0"/>
                <w:w w:val="100"/>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0"/>
                <w:w w:val="100"/>
                <w:sz w:val="21"/>
                <w:szCs w:val="21"/>
                <w:highlight w:val="none"/>
                <w:lang w:val="en-US" w:eastAsia="zh-CN"/>
                <w14:textFill>
                  <w14:solidFill>
                    <w14:schemeClr w14:val="tx1"/>
                  </w14:solidFill>
                </w14:textFill>
              </w:rPr>
              <w:t>扣除暂列金额</w:t>
            </w:r>
            <w:r>
              <w:rPr>
                <w:rFonts w:hint="eastAsia" w:ascii="宋体" w:hAnsi="宋体" w:eastAsia="宋体" w:cs="宋体"/>
                <w:color w:val="000000" w:themeColor="text1"/>
                <w:spacing w:val="0"/>
                <w:w w:val="100"/>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0"/>
                <w:w w:val="100"/>
                <w:sz w:val="21"/>
                <w:szCs w:val="21"/>
                <w:highlight w:val="none"/>
                <w14:textFill>
                  <w14:solidFill>
                    <w14:schemeClr w14:val="tx1"/>
                  </w14:solidFill>
                </w14:textFill>
              </w:rPr>
              <w:t>的</w:t>
            </w:r>
            <w:r>
              <w:rPr>
                <w:rFonts w:hint="eastAsia" w:ascii="宋体" w:hAnsi="宋体" w:cs="宋体"/>
                <w:color w:val="000000" w:themeColor="text1"/>
                <w:spacing w:val="0"/>
                <w:w w:val="100"/>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sz w:val="21"/>
                <w:szCs w:val="21"/>
                <w:highlight w:val="none"/>
                <w14:textFill>
                  <w14:solidFill>
                    <w14:schemeClr w14:val="tx1"/>
                  </w14:solidFill>
                </w14:textFill>
              </w:rPr>
              <w:t>%</w:t>
            </w:r>
            <w:r>
              <w:rPr>
                <w:rFonts w:hint="eastAsia" w:ascii="宋体" w:hAnsi="宋体" w:eastAsia="宋体" w:cs="宋体"/>
                <w:color w:val="000000" w:themeColor="text1"/>
                <w:spacing w:val="0"/>
                <w:w w:val="100"/>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0"/>
                <w:w w:val="100"/>
                <w:sz w:val="21"/>
                <w:szCs w:val="21"/>
                <w:highlight w:val="none"/>
                <w:lang w:val="en-US" w:eastAsia="zh-CN"/>
                <w14:textFill>
                  <w14:solidFill>
                    <w14:schemeClr w14:val="tx1"/>
                  </w14:solidFill>
                </w14:textFill>
              </w:rPr>
              <w:t>投标人需要在预付款支付前提供等额的银行、保险公司、担保公司等金融机构出具的预付款保函或其他担保措施，经过监理人、发包人认可。在合同、担保措施生效以及具备实施条件后，</w:t>
            </w:r>
            <w:r>
              <w:rPr>
                <w:rFonts w:hint="eastAsia" w:ascii="宋体" w:hAnsi="宋体" w:eastAsia="宋体" w:cs="宋体"/>
                <w:color w:val="000000" w:themeColor="text1"/>
                <w:spacing w:val="0"/>
                <w:w w:val="100"/>
                <w:sz w:val="21"/>
                <w:szCs w:val="21"/>
                <w:highlight w:val="none"/>
                <w14:textFill>
                  <w14:solidFill>
                    <w14:schemeClr w14:val="tx1"/>
                  </w14:solidFill>
                </w14:textFill>
              </w:rPr>
              <w:t>经监理人出具付款证书报送发包人批准后</w:t>
            </w:r>
            <w:r>
              <w:rPr>
                <w:rFonts w:hint="eastAsia" w:ascii="宋体" w:hAnsi="宋体" w:eastAsia="宋体" w:cs="宋体"/>
                <w:color w:val="000000" w:themeColor="text1"/>
                <w:spacing w:val="0"/>
                <w:w w:val="100"/>
                <w:sz w:val="21"/>
                <w:szCs w:val="21"/>
                <w:highlight w:val="none"/>
                <w:lang w:val="en-US" w:eastAsia="zh-CN"/>
                <w14:textFill>
                  <w14:solidFill>
                    <w14:schemeClr w14:val="tx1"/>
                  </w14:solidFill>
                </w14:textFill>
              </w:rPr>
              <w:t>5个工作日内</w:t>
            </w:r>
            <w:r>
              <w:rPr>
                <w:rFonts w:hint="eastAsia" w:ascii="宋体" w:hAnsi="宋体" w:eastAsia="宋体" w:cs="宋体"/>
                <w:color w:val="000000" w:themeColor="text1"/>
                <w:spacing w:val="0"/>
                <w:w w:val="100"/>
                <w:sz w:val="21"/>
                <w:szCs w:val="21"/>
                <w:highlight w:val="none"/>
                <w14:textFill>
                  <w14:solidFill>
                    <w14:schemeClr w14:val="tx1"/>
                  </w14:solidFill>
                </w14:textFill>
              </w:rPr>
              <w:t>予以支付</w:t>
            </w:r>
            <w:r>
              <w:rPr>
                <w:rFonts w:hint="eastAsia" w:ascii="宋体" w:hAnsi="宋体" w:eastAsia="宋体" w:cs="宋体"/>
                <w:color w:val="000000" w:themeColor="text1"/>
                <w:spacing w:val="0"/>
                <w:w w:val="100"/>
                <w:sz w:val="21"/>
                <w:szCs w:val="21"/>
                <w:highlight w:val="none"/>
                <w:lang w:eastAsia="zh-CN"/>
                <w14:textFill>
                  <w14:solidFill>
                    <w14:schemeClr w14:val="tx1"/>
                  </w14:solidFill>
                </w14:textFill>
              </w:rPr>
              <w:t>。</w:t>
            </w:r>
            <w:r>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t>（在签订合同前，承包人书面明确表示无需预付款或者主动要求降低预付款比例的，发包人可按照承包人的书面申请内容，不采用预付款支付规定。）</w:t>
            </w:r>
          </w:p>
          <w:p w14:paraId="42F9559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t>发包人拨付给承包人预付款及工程进度款优先保证承包人按月支付人工费，承包人支付建筑工人的人工费用周期不得超过1个月。人工费拨付需要严格遵守国家、安徽省、淮南市有关农民工工资拨付的各项时间节点、比例与政策要求。</w:t>
            </w:r>
          </w:p>
          <w:p w14:paraId="4EA4F3A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jc w:val="left"/>
              <w:textAlignment w:val="auto"/>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支付方式：</w:t>
            </w:r>
          </w:p>
          <w:p w14:paraId="53BD1FC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jc w:val="left"/>
              <w:textAlignment w:val="auto"/>
              <w:rPr>
                <w:rFonts w:hint="default"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设计费：</w:t>
            </w:r>
          </w:p>
          <w:p w14:paraId="527C05C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（1）施工图审图合格后，付至设计费的</w:t>
            </w:r>
            <w:r>
              <w:rPr>
                <w:rFonts w:hint="eastAsia" w:ascii="宋体" w:hAnsi="宋体" w:cs="宋体"/>
                <w:color w:val="000000" w:themeColor="text1"/>
                <w:sz w:val="21"/>
                <w:szCs w:val="21"/>
                <w:highlight w:val="non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p w14:paraId="75796FB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（2）工程竣工验收备案后，发包人向中标人支付至设计费 </w:t>
            </w:r>
            <w:r>
              <w:rPr>
                <w:rFonts w:hint="eastAsia" w:ascii="宋体" w:hAnsi="宋体" w:cs="宋体"/>
                <w:color w:val="000000" w:themeColor="text1"/>
                <w:sz w:val="21"/>
                <w:szCs w:val="21"/>
                <w:highlight w:val="non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02F7CD1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（3）缺陷责任期满后，发包人向中标人支付全部剩余设计费价款。</w:t>
            </w:r>
          </w:p>
          <w:p w14:paraId="33EE4DC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2" w:firstLineChars="200"/>
              <w:jc w:val="left"/>
              <w:textAlignment w:val="auto"/>
              <w:rPr>
                <w:rFonts w:hint="default"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建筑安装工程费（</w:t>
            </w:r>
            <w:r>
              <w:rPr>
                <w:rFonts w:hint="eastAsia" w:cs="宋体"/>
                <w:b/>
                <w:color w:val="000000" w:themeColor="text1"/>
                <w:kern w:val="2"/>
                <w:sz w:val="21"/>
                <w:szCs w:val="21"/>
                <w:highlight w:val="none"/>
                <w:lang w:val="en-US" w:eastAsia="zh-CN"/>
                <w14:textFill>
                  <w14:solidFill>
                    <w14:schemeClr w14:val="tx1"/>
                  </w14:solidFill>
                </w14:textFill>
              </w:rPr>
              <w:t>人工费与其他工程款分账管理，工程款按月支付</w:t>
            </w:r>
            <w:r>
              <w:rPr>
                <w:rFonts w:hint="eastAsia" w:ascii="宋体" w:hAnsi="宋体" w:cs="宋体"/>
                <w:b/>
                <w:bCs/>
                <w:color w:val="000000" w:themeColor="text1"/>
                <w:sz w:val="21"/>
                <w:szCs w:val="21"/>
                <w:highlight w:val="none"/>
                <w:lang w:val="en-US" w:eastAsia="zh-CN"/>
                <w14:textFill>
                  <w14:solidFill>
                    <w14:schemeClr w14:val="tx1"/>
                  </w14:solidFill>
                </w14:textFill>
              </w:rPr>
              <w:t>）：</w:t>
            </w:r>
          </w:p>
          <w:p w14:paraId="6CF0848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（1）每期支付的金额采用银行转账形式。以联合体形式承揽项目的承包人，款项支付给联合体中的收款方。</w:t>
            </w:r>
          </w:p>
          <w:p w14:paraId="7803D6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 xml:space="preserve">每月支付已完合格工程价款的 </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 xml:space="preserve">XX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含预付款</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累计支付至合同价款</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XX</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后暂停支付</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 xml:space="preserve">；全部工程竣工验收合格后付至已完合格工程价款的 </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 xml:space="preserve">XX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p>
          <w:p w14:paraId="0BE55723">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2" w:firstLineChars="200"/>
              <w:textAlignment w:val="auto"/>
              <w:rPr>
                <w:rFonts w:hint="default" w:eastAsia="宋体" w:cs="宋体"/>
                <w:b/>
                <w:color w:val="000000" w:themeColor="text1"/>
                <w:kern w:val="2"/>
                <w:sz w:val="21"/>
                <w:szCs w:val="21"/>
                <w:highlight w:val="none"/>
                <w:lang w:val="en-US" w:eastAsia="zh-CN"/>
                <w14:textFill>
                  <w14:solidFill>
                    <w14:schemeClr w14:val="tx1"/>
                  </w14:solidFill>
                </w14:textFill>
              </w:rPr>
            </w:pPr>
            <w:r>
              <w:rPr>
                <w:rFonts w:hint="eastAsia" w:cs="宋体"/>
                <w:b/>
                <w:color w:val="000000" w:themeColor="text1"/>
                <w:kern w:val="2"/>
                <w:sz w:val="21"/>
                <w:szCs w:val="21"/>
                <w:highlight w:val="none"/>
                <w:lang w:val="en-US" w:eastAsia="zh-CN"/>
                <w14:textFill>
                  <w14:solidFill>
                    <w14:schemeClr w14:val="tx1"/>
                  </w14:solidFill>
                </w14:textFill>
              </w:rPr>
              <w:t>人工费：按月支付。发包人</w:t>
            </w:r>
            <w:r>
              <w:rPr>
                <w:rFonts w:hint="eastAsia" w:cs="宋体"/>
                <w:b/>
                <w:color w:val="000000" w:themeColor="text1"/>
                <w:sz w:val="21"/>
                <w:szCs w:val="21"/>
                <w:highlight w:val="none"/>
                <w14:textFill>
                  <w14:solidFill>
                    <w14:schemeClr w14:val="tx1"/>
                  </w14:solidFill>
                </w14:textFill>
              </w:rPr>
              <w:t>每月25日前将工资性工程进度款转入农民工工资专用账户</w:t>
            </w:r>
            <w:r>
              <w:rPr>
                <w:rFonts w:hint="eastAsia" w:cs="宋体"/>
                <w:b/>
                <w:color w:val="000000" w:themeColor="text1"/>
                <w:sz w:val="21"/>
                <w:szCs w:val="21"/>
                <w:highlight w:val="none"/>
                <w:lang w:eastAsia="zh-CN"/>
                <w14:textFill>
                  <w14:solidFill>
                    <w14:schemeClr w14:val="tx1"/>
                  </w14:solidFill>
                </w14:textFill>
              </w:rPr>
              <w:t>，</w:t>
            </w:r>
            <w:r>
              <w:rPr>
                <w:rFonts w:hint="eastAsia" w:cs="宋体"/>
                <w:b/>
                <w:color w:val="000000" w:themeColor="text1"/>
                <w:sz w:val="21"/>
                <w:szCs w:val="21"/>
                <w:highlight w:val="none"/>
                <w:lang w:val="en-US" w:eastAsia="zh-CN"/>
                <w14:textFill>
                  <w14:solidFill>
                    <w14:schemeClr w14:val="tx1"/>
                  </w14:solidFill>
                </w14:textFill>
              </w:rPr>
              <w:t>拨付比例不低于当月工程结算款的XX%；按照合同约定当月不具备结算和计量条件的，拨付人工费的原则不低于工程总造价÷计划工期（月）×人工费比例。</w:t>
            </w:r>
          </w:p>
          <w:p w14:paraId="32138C95">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2" w:firstLineChars="200"/>
              <w:textAlignment w:val="auto"/>
              <w:rPr>
                <w:rFonts w:hint="default" w:eastAsia="宋体" w:cs="宋体"/>
                <w:b/>
                <w:color w:val="000000" w:themeColor="text1"/>
                <w:kern w:val="2"/>
                <w:sz w:val="21"/>
                <w:szCs w:val="21"/>
                <w:highlight w:val="none"/>
                <w:lang w:val="en-US" w:eastAsia="zh-CN"/>
                <w14:textFill>
                  <w14:solidFill>
                    <w14:schemeClr w14:val="tx1"/>
                  </w14:solidFill>
                </w14:textFill>
              </w:rPr>
            </w:pPr>
            <w:r>
              <w:rPr>
                <w:rFonts w:hint="eastAsia" w:cs="宋体"/>
                <w:b/>
                <w:color w:val="000000" w:themeColor="text1"/>
                <w:kern w:val="2"/>
                <w:sz w:val="21"/>
                <w:szCs w:val="21"/>
                <w:highlight w:val="none"/>
                <w:lang w:val="en-US" w:eastAsia="zh-CN"/>
                <w14:textFill>
                  <w14:solidFill>
                    <w14:schemeClr w14:val="tx1"/>
                  </w14:solidFill>
                </w14:textFill>
              </w:rPr>
              <w:t>其他工程款：</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cs="宋体"/>
                <w:b/>
                <w:color w:val="000000" w:themeColor="text1"/>
                <w:kern w:val="2"/>
                <w:sz w:val="21"/>
                <w:szCs w:val="21"/>
                <w:highlight w:val="none"/>
                <w:lang w:val="en-US" w:eastAsia="zh-CN"/>
                <w14:textFill>
                  <w14:solidFill>
                    <w14:schemeClr w14:val="tx1"/>
                  </w14:solidFill>
                </w14:textFill>
              </w:rPr>
              <w:t>按进度支付</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cs="宋体"/>
                <w:b/>
                <w:color w:val="000000" w:themeColor="text1"/>
                <w:kern w:val="2"/>
                <w:sz w:val="21"/>
                <w:szCs w:val="21"/>
                <w:highlight w:val="none"/>
                <w:lang w:val="en-US" w:eastAsia="zh-CN"/>
                <w14:textFill>
                  <w14:solidFill>
                    <w14:schemeClr w14:val="tx1"/>
                  </w14:solidFill>
                </w14:textFill>
              </w:rPr>
              <w:t>按月支付。</w:t>
            </w:r>
          </w:p>
          <w:p w14:paraId="547B4A2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在完成工程竣工结算审核后的一个月内，支付至工程审定价的</w:t>
            </w:r>
            <w:r>
              <w:rPr>
                <w:rFonts w:hint="eastAsia" w:ascii="宋体" w:hAnsi="宋体" w:cs="宋体"/>
                <w:color w:val="000000" w:themeColor="text1"/>
                <w:sz w:val="21"/>
                <w:szCs w:val="21"/>
                <w:highlight w:val="non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合同约定人工费或材料差价予以调整的，则按合同约定在竣工结算时统一调整</w:t>
            </w:r>
            <w:r>
              <w:rPr>
                <w:rFonts w:hint="eastAsia" w:ascii="宋体" w:hAnsi="宋体" w:eastAsia="宋体" w:cs="宋体"/>
                <w:color w:val="000000" w:themeColor="text1"/>
                <w:sz w:val="21"/>
                <w:szCs w:val="21"/>
                <w:highlight w:val="none"/>
                <w14:textFill>
                  <w14:solidFill>
                    <w14:schemeClr w14:val="tx1"/>
                  </w14:solidFill>
                </w14:textFill>
              </w:rPr>
              <w:t>）。剩余结算价的</w:t>
            </w:r>
            <w:r>
              <w:rPr>
                <w:rFonts w:hint="eastAsia" w:ascii="宋体" w:hAnsi="宋体" w:cs="宋体"/>
                <w:color w:val="000000" w:themeColor="text1"/>
                <w:sz w:val="21"/>
                <w:szCs w:val="21"/>
                <w:highlight w:val="non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14:textFill>
                  <w14:solidFill>
                    <w14:schemeClr w14:val="tx1"/>
                  </w14:solidFill>
                </w14:textFill>
              </w:rPr>
              <w:t>%作为工程质量保修金</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待缺陷责任期满无异议（扣除因承包人原因造成的质量问题而由发包人或委托他人进行维修的费用）后支付余款。</w:t>
            </w:r>
            <w:r>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t>对已按合同约定提供工程履约担保的，与履约担保金额等额的质量保证金部分不再重复提供</w:t>
            </w:r>
            <w:r>
              <w:rPr>
                <w:rFonts w:hint="eastAsia" w:ascii="宋体" w:hAnsi="宋体" w:cs="宋体"/>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有违约事项的，扣除相应违约金</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p>
          <w:p w14:paraId="300E842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支持建筑业企业以银行保函、保证保险等方式替代预留工程质量保证金。在工程交工验收合格并经审计结束后7日内，递交等额的质量保证金担保，经发包人审核同意后。发包人支付工程款至经审计造价的100%。有违约事项的，扣除相应违约金，质量保证金担保到期后自动失效。</w:t>
            </w:r>
          </w:p>
          <w:p w14:paraId="391C60A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注：</w:t>
            </w:r>
          </w:p>
          <w:p w14:paraId="34E573D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1、该项目</w:t>
            </w:r>
            <w:r>
              <w:rPr>
                <w:rFonts w:hint="eastAsia" w:ascii="宋体" w:hAnsi="宋体" w:cs="宋体"/>
                <w:color w:val="000000" w:themeColor="text1"/>
                <w:sz w:val="21"/>
                <w:szCs w:val="21"/>
                <w:highlight w:val="none"/>
                <w:lang w:val="en-US" w:eastAsia="zh-CN"/>
                <w14:textFill>
                  <w14:solidFill>
                    <w14:schemeClr w14:val="tx1"/>
                  </w14:solidFill>
                </w14:textFill>
              </w:rPr>
              <w:t>工程总承包</w:t>
            </w:r>
            <w:r>
              <w:rPr>
                <w:rFonts w:hint="eastAsia" w:ascii="宋体" w:hAnsi="宋体" w:eastAsia="宋体" w:cs="宋体"/>
                <w:color w:val="000000" w:themeColor="text1"/>
                <w:sz w:val="21"/>
                <w:szCs w:val="21"/>
                <w:highlight w:val="none"/>
                <w:lang w:eastAsia="zh-CN"/>
                <w14:textFill>
                  <w14:solidFill>
                    <w14:schemeClr w14:val="tx1"/>
                  </w14:solidFill>
                </w14:textFill>
              </w:rPr>
              <w:t>合同依法在全国公共资源交易平台（安徽省.淮南市）公开或备案后方可付款（包括预付款）。</w:t>
            </w:r>
          </w:p>
          <w:p w14:paraId="433BBA1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按照规定应办理建筑工程施工许可证的房屋建筑和市政工程建设项目，均应办理工程款支付担保。按照安徽省住建厅《关于加强房屋建筑和市政基础设施工程建设领域工程款支付担保管理工作的通知》（建市〔2022〕54号）执行。</w:t>
            </w:r>
          </w:p>
        </w:tc>
      </w:tr>
      <w:tr w14:paraId="2E79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1DA7C620">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11.21</w:t>
            </w:r>
          </w:p>
        </w:tc>
        <w:tc>
          <w:tcPr>
            <w:tcW w:w="1978" w:type="dxa"/>
            <w:noWrap w:val="0"/>
            <w:vAlign w:val="center"/>
          </w:tcPr>
          <w:p w14:paraId="2B98F391">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安全</w:t>
            </w:r>
            <w:r>
              <w:rPr>
                <w:rFonts w:hint="eastAsia" w:ascii="宋体" w:hAnsi="宋体" w:eastAsia="宋体" w:cs="宋体"/>
                <w:color w:val="000000" w:themeColor="text1"/>
                <w:sz w:val="21"/>
                <w:szCs w:val="21"/>
                <w:highlight w:val="none"/>
                <w:lang w:val="en-US" w:eastAsia="zh-CN"/>
                <w14:textFill>
                  <w14:solidFill>
                    <w14:schemeClr w14:val="tx1"/>
                  </w14:solidFill>
                </w14:textFill>
              </w:rPr>
              <w:t>生产措施费</w:t>
            </w:r>
          </w:p>
          <w:p w14:paraId="02D9F906">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支付</w:t>
            </w:r>
          </w:p>
        </w:tc>
        <w:tc>
          <w:tcPr>
            <w:tcW w:w="6053" w:type="dxa"/>
            <w:noWrap w:val="0"/>
            <w:vAlign w:val="center"/>
          </w:tcPr>
          <w:p w14:paraId="067722F9">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本项目投标价中安全生产措施费按以下阶段单独支付：</w:t>
            </w:r>
          </w:p>
          <w:p w14:paraId="3FF07770">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开工后 28 日内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支付</w:t>
            </w:r>
            <w:r>
              <w:rPr>
                <w:rFonts w:hint="eastAsia" w:ascii="宋体" w:hAnsi="宋体" w:eastAsia="宋体" w:cs="宋体"/>
                <w:color w:val="000000" w:themeColor="text1"/>
                <w:sz w:val="21"/>
                <w:szCs w:val="21"/>
                <w:highlight w:val="none"/>
                <w:lang w:val="en-US" w:eastAsia="zh-CN"/>
                <w14:textFill>
                  <w14:solidFill>
                    <w14:schemeClr w14:val="tx1"/>
                  </w14:solidFill>
                </w14:textFill>
              </w:rPr>
              <w:t>不低于</w:t>
            </w:r>
            <w:r>
              <w:rPr>
                <w:rFonts w:hint="eastAsia" w:ascii="宋体" w:hAnsi="宋体" w:eastAsia="宋体" w:cs="宋体"/>
                <w:color w:val="000000" w:themeColor="text1"/>
                <w:sz w:val="21"/>
                <w:szCs w:val="21"/>
                <w:highlight w:val="none"/>
                <w14:textFill>
                  <w14:solidFill>
                    <w14:schemeClr w14:val="tx1"/>
                  </w14:solidFill>
                </w14:textFill>
              </w:rPr>
              <w:t xml:space="preserve">合同价中安全生产措施费总金额的 </w:t>
            </w:r>
            <w:r>
              <w:rPr>
                <w:rFonts w:hint="eastAsia" w:ascii="宋体" w:hAnsi="宋体" w:cs="宋体"/>
                <w:color w:val="000000" w:themeColor="text1"/>
                <w:sz w:val="21"/>
                <w:szCs w:val="21"/>
                <w:highlight w:val="none"/>
                <w:lang w:val="en-US" w:eastAsia="zh-CN"/>
                <w14:textFill>
                  <w14:solidFill>
                    <w14:schemeClr w14:val="tx1"/>
                  </w14:solidFill>
                </w14:textFill>
              </w:rPr>
              <w:t>XX% 给承包方</w:t>
            </w:r>
            <w:r>
              <w:rPr>
                <w:rFonts w:hint="eastAsia" w:ascii="宋体" w:hAnsi="宋体" w:eastAsia="宋体" w:cs="宋体"/>
                <w:color w:val="000000" w:themeColor="text1"/>
                <w:sz w:val="21"/>
                <w:szCs w:val="21"/>
                <w:highlight w:val="none"/>
                <w14:textFill>
                  <w14:solidFill>
                    <w14:schemeClr w14:val="tx1"/>
                  </w14:solidFill>
                </w14:textFill>
              </w:rPr>
              <w:t>%</w:t>
            </w:r>
            <w:r>
              <w:rPr>
                <w:rStyle w:val="29"/>
                <w:rFonts w:hint="eastAsia" w:ascii="宋体" w:hAnsi="宋体" w:eastAsia="宋体" w:cs="宋体"/>
                <w:color w:val="000000" w:themeColor="text1"/>
                <w:sz w:val="21"/>
                <w:szCs w:val="21"/>
                <w:highlight w:val="none"/>
                <w14:textFill>
                  <w14:solidFill>
                    <w14:schemeClr w14:val="tx1"/>
                  </w14:solidFill>
                </w14:textFill>
              </w:rPr>
              <w:footnoteReference w:id="32"/>
            </w:r>
            <w:r>
              <w:rPr>
                <w:rFonts w:hint="eastAsia" w:ascii="宋体" w:hAnsi="宋体" w:eastAsia="宋体" w:cs="宋体"/>
                <w:color w:val="000000" w:themeColor="text1"/>
                <w:sz w:val="21"/>
                <w:szCs w:val="21"/>
                <w:highlight w:val="none"/>
                <w14:textFill>
                  <w14:solidFill>
                    <w14:schemeClr w14:val="tx1"/>
                  </w14:solidFill>
                </w14:textFill>
              </w:rPr>
              <w:t>；。</w:t>
            </w:r>
          </w:p>
          <w:p w14:paraId="741CB291">
            <w:pPr>
              <w:pStyle w:val="9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color w:val="000000" w:themeColor="text1"/>
                <w:sz w:val="21"/>
                <w:szCs w:val="21"/>
                <w:highlight w:val="none"/>
                <w:u w:val="none"/>
                <w14:textFill>
                  <w14:solidFill>
                    <w14:schemeClr w14:val="tx1"/>
                  </w14:solidFill>
                </w14:textFill>
              </w:rPr>
            </w:pPr>
            <w:r>
              <w:rPr>
                <w:rFonts w:hint="eastAsia"/>
                <w:color w:val="000000" w:themeColor="text1"/>
                <w:sz w:val="21"/>
                <w:szCs w:val="21"/>
                <w:highlight w:val="none"/>
                <w:u w:val="none"/>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其余部分与进度款同期支付</w:t>
            </w:r>
            <w:r>
              <w:rPr>
                <w:rFonts w:hint="eastAsia"/>
                <w:color w:val="000000" w:themeColor="text1"/>
                <w:sz w:val="21"/>
                <w:szCs w:val="21"/>
                <w:highlight w:val="none"/>
                <w:u w:val="none"/>
                <w14:textFill>
                  <w14:solidFill>
                    <w14:schemeClr w14:val="tx1"/>
                  </w14:solidFill>
                </w14:textFill>
              </w:rPr>
              <w:t>；</w:t>
            </w:r>
          </w:p>
          <w:p w14:paraId="14754F69">
            <w:pPr>
              <w:pStyle w:val="9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u w:val="none"/>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安全生产措施费</w:t>
            </w:r>
            <w:r>
              <w:rPr>
                <w:rFonts w:hint="eastAsia" w:cs="宋体"/>
                <w:color w:val="000000" w:themeColor="text1"/>
                <w:sz w:val="21"/>
                <w:szCs w:val="21"/>
                <w:highlight w:val="none"/>
                <w:lang w:val="en-US" w:eastAsia="zh-CN"/>
                <w14:textFill>
                  <w14:solidFill>
                    <w14:schemeClr w14:val="tx1"/>
                  </w14:solidFill>
                </w14:textFill>
              </w:rPr>
              <w:t>支付的其他约定：XXXX</w:t>
            </w:r>
            <w:r>
              <w:rPr>
                <w:rFonts w:hint="eastAsia"/>
                <w:color w:val="000000" w:themeColor="text1"/>
                <w:sz w:val="21"/>
                <w:szCs w:val="21"/>
                <w:highlight w:val="none"/>
                <w:u w:val="none"/>
                <w14:textFill>
                  <w14:solidFill>
                    <w14:schemeClr w14:val="tx1"/>
                  </w14:solidFill>
                </w14:textFill>
              </w:rPr>
              <w:t>。</w:t>
            </w:r>
          </w:p>
        </w:tc>
      </w:tr>
      <w:tr w14:paraId="333C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3A25FE2F">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11.22</w:t>
            </w:r>
          </w:p>
        </w:tc>
        <w:tc>
          <w:tcPr>
            <w:tcW w:w="1978" w:type="dxa"/>
            <w:noWrap w:val="0"/>
            <w:vAlign w:val="center"/>
          </w:tcPr>
          <w:p w14:paraId="5DF9EE82">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质量保证金</w:t>
            </w:r>
          </w:p>
        </w:tc>
        <w:tc>
          <w:tcPr>
            <w:tcW w:w="6053" w:type="dxa"/>
            <w:noWrap w:val="0"/>
            <w:vAlign w:val="center"/>
          </w:tcPr>
          <w:p w14:paraId="764938B7">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1、本项目是否扣留质量保证金：□否    </w:t>
            </w: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w:char="00FE"/>
            </w:r>
            <w:r>
              <w:rPr>
                <w:rFonts w:hint="eastAsia" w:ascii="宋体" w:hAnsi="宋体" w:eastAsia="宋体" w:cs="宋体"/>
                <w:color w:val="000000" w:themeColor="text1"/>
                <w:sz w:val="21"/>
                <w:szCs w:val="21"/>
                <w:highlight w:val="none"/>
                <w:lang w:val="en-US" w:eastAsia="zh-CN"/>
                <w14:textFill>
                  <w14:solidFill>
                    <w14:schemeClr w14:val="tx1"/>
                  </w14:solidFill>
                </w14:textFill>
              </w:rPr>
              <w:t>是</w:t>
            </w:r>
          </w:p>
          <w:p w14:paraId="48AFE944">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在工程项目竣工前，承包人按专用合同条款第3.7条提供履约担保的，发包人不得同时预留工程质量保证金。</w:t>
            </w:r>
          </w:p>
          <w:p w14:paraId="3E432380">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2、承包人提供质量保证金的方式</w:t>
            </w:r>
          </w:p>
          <w:p w14:paraId="2976D3E1">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质量保证金可由承包人选择采用以下方式其一递交：</w:t>
            </w:r>
          </w:p>
          <w:p w14:paraId="5752733A">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（1）扣留3%的结算工程款</w:t>
            </w:r>
            <w:r>
              <w:rPr>
                <w:rFonts w:hint="eastAsia" w:ascii="宋体" w:hAnsi="宋体" w:eastAsia="宋体" w:cs="宋体"/>
                <w:color w:val="000000" w:themeColor="text1"/>
                <w:sz w:val="21"/>
                <w:szCs w:val="21"/>
                <w:highlight w:val="none"/>
                <w:lang w:val="en-US" w:eastAsia="zh-CN"/>
                <w14:textFill>
                  <w14:solidFill>
                    <w14:schemeClr w14:val="tx1"/>
                  </w14:solidFill>
                </w14:textFill>
              </w:rPr>
              <w:t>或提供等额的</w:t>
            </w:r>
            <w:r>
              <w:rPr>
                <w:rFonts w:hint="eastAsia" w:ascii="宋体" w:hAnsi="宋体" w:eastAsia="宋体" w:cs="宋体"/>
                <w:color w:val="000000" w:themeColor="text1"/>
                <w:sz w:val="21"/>
                <w:szCs w:val="21"/>
                <w:highlight w:val="none"/>
                <w14:textFill>
                  <w14:solidFill>
                    <w14:schemeClr w14:val="tx1"/>
                  </w14:solidFill>
                </w14:textFill>
              </w:rPr>
              <w:t>质量保证金保函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已采用银行保函形式递交过履约保证金，且保函截止日期在项目缺陷责任期之后的，扣留1%结算工程款或由承包人补充提交1%结算工程款的质量担保。</w:t>
            </w:r>
          </w:p>
          <w:p w14:paraId="3E92B934">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担保</w:t>
            </w:r>
            <w:r>
              <w:rPr>
                <w:rFonts w:hint="eastAsia" w:ascii="宋体" w:hAnsi="宋体" w:eastAsia="宋体" w:cs="宋体"/>
                <w:color w:val="000000" w:themeColor="text1"/>
                <w:sz w:val="21"/>
                <w:szCs w:val="21"/>
                <w:highlight w:val="none"/>
                <w14:textFill>
                  <w14:solidFill>
                    <w14:schemeClr w14:val="tx1"/>
                  </w14:solidFill>
                </w14:textFill>
              </w:rPr>
              <w:t>方式:支持承包人以</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①</w:t>
            </w:r>
            <w:r>
              <w:rPr>
                <w:rFonts w:hint="eastAsia" w:ascii="宋体" w:hAnsi="宋体" w:eastAsia="宋体" w:cs="宋体"/>
                <w:b/>
                <w:bCs/>
                <w:color w:val="000000" w:themeColor="text1"/>
                <w:sz w:val="21"/>
                <w:szCs w:val="21"/>
                <w:highlight w:val="none"/>
                <w14:textFill>
                  <w14:solidFill>
                    <w14:schemeClr w14:val="tx1"/>
                  </w14:solidFill>
                </w14:textFill>
              </w:rPr>
              <w:t>银行转账</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②</w:t>
            </w:r>
            <w:r>
              <w:rPr>
                <w:rFonts w:hint="eastAsia" w:ascii="宋体" w:hAnsi="宋体" w:eastAsia="宋体" w:cs="宋体"/>
                <w:b/>
                <w:bCs/>
                <w:color w:val="000000" w:themeColor="text1"/>
                <w:sz w:val="21"/>
                <w:szCs w:val="21"/>
                <w:highlight w:val="none"/>
                <w14:textFill>
                  <w14:solidFill>
                    <w14:schemeClr w14:val="tx1"/>
                  </w14:solidFill>
                </w14:textFill>
              </w:rPr>
              <w:t>银行电汇</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③</w:t>
            </w:r>
            <w:r>
              <w:rPr>
                <w:rFonts w:hint="eastAsia" w:ascii="宋体" w:hAnsi="宋体" w:eastAsia="宋体" w:cs="宋体"/>
                <w:b/>
                <w:bCs/>
                <w:color w:val="000000" w:themeColor="text1"/>
                <w:sz w:val="21"/>
                <w:szCs w:val="21"/>
                <w:highlight w:val="none"/>
                <w14:textFill>
                  <w14:solidFill>
                    <w14:schemeClr w14:val="tx1"/>
                  </w14:solidFill>
                </w14:textFill>
              </w:rPr>
              <w:t>网银支付</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④</w:t>
            </w:r>
            <w:r>
              <w:rPr>
                <w:rFonts w:hint="eastAsia" w:ascii="宋体" w:hAnsi="宋体" w:eastAsia="宋体" w:cs="宋体"/>
                <w:b/>
                <w:bCs/>
                <w:color w:val="000000" w:themeColor="text1"/>
                <w:sz w:val="21"/>
                <w:szCs w:val="21"/>
                <w:highlight w:val="none"/>
                <w14:textFill>
                  <w14:solidFill>
                    <w14:schemeClr w14:val="tx1"/>
                  </w14:solidFill>
                </w14:textFill>
              </w:rPr>
              <w:t>银行保函</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⑤</w:t>
            </w:r>
            <w:r>
              <w:rPr>
                <w:rFonts w:hint="eastAsia" w:ascii="宋体" w:hAnsi="宋体" w:eastAsia="宋体" w:cs="宋体"/>
                <w:b/>
                <w:bCs/>
                <w:color w:val="000000" w:themeColor="text1"/>
                <w:sz w:val="21"/>
                <w:szCs w:val="21"/>
                <w:highlight w:val="none"/>
                <w14:textFill>
                  <w14:solidFill>
                    <w14:schemeClr w14:val="tx1"/>
                  </w14:solidFill>
                </w14:textFill>
              </w:rPr>
              <w:t>担保机构担保（担保保函）、</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⑥</w:t>
            </w:r>
            <w:r>
              <w:rPr>
                <w:rFonts w:hint="eastAsia" w:ascii="宋体" w:hAnsi="宋体" w:eastAsia="宋体" w:cs="宋体"/>
                <w:b/>
                <w:bCs/>
                <w:color w:val="000000" w:themeColor="text1"/>
                <w:sz w:val="21"/>
                <w:szCs w:val="21"/>
                <w:highlight w:val="none"/>
                <w14:textFill>
                  <w14:solidFill>
                    <w14:schemeClr w14:val="tx1"/>
                  </w14:solidFill>
                </w14:textFill>
              </w:rPr>
              <w:t>保证保险</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以上方式</w:t>
            </w:r>
            <w:r>
              <w:rPr>
                <w:rFonts w:hint="eastAsia" w:ascii="宋体" w:hAnsi="宋体" w:cs="宋体"/>
                <w:b/>
                <w:bCs/>
                <w:color w:val="000000" w:themeColor="text1"/>
                <w:sz w:val="21"/>
                <w:szCs w:val="21"/>
                <w:highlight w:val="none"/>
                <w:lang w:eastAsia="zh-CN"/>
                <w14:textFill>
                  <w14:solidFill>
                    <w14:schemeClr w14:val="tx1"/>
                  </w14:solidFill>
                </w14:textFill>
              </w:rPr>
              <w:t>均可</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的</w:t>
            </w:r>
            <w:r>
              <w:rPr>
                <w:rFonts w:hint="eastAsia" w:ascii="宋体" w:hAnsi="宋体" w:eastAsia="宋体" w:cs="宋体"/>
                <w:color w:val="000000" w:themeColor="text1"/>
                <w:sz w:val="21"/>
                <w:szCs w:val="21"/>
                <w:highlight w:val="none"/>
                <w14:textFill>
                  <w14:solidFill>
                    <w14:schemeClr w14:val="tx1"/>
                  </w14:solidFill>
                </w14:textFill>
              </w:rPr>
              <w:t>方式替代预留工程质量保证金。在工程交工验收合格并经审计结束后7日内，递交等额的质量保证金担保，经发包人审核同意后。发包人支付工程款至100%。有工程维修事项的，扣除相应责任维修金，缺陷责任期满并经验收合格后，退还相应保函或保险。</w:t>
            </w:r>
          </w:p>
          <w:p w14:paraId="00885BD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3、关于质量保证金的补充约定： </w:t>
            </w:r>
          </w:p>
          <w:p w14:paraId="755B1D6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cs="宋体"/>
                <w:color w:val="000000" w:themeColor="text1"/>
                <w:sz w:val="21"/>
                <w:szCs w:val="21"/>
                <w:highlight w:val="none"/>
                <w:lang w:val="en-US" w:eastAsia="zh-CN"/>
                <w14:textFill>
                  <w14:solidFill>
                    <w14:schemeClr w14:val="tx1"/>
                  </w14:solidFill>
                </w14:textFill>
              </w:rPr>
              <w:t>缺陷责任期</w:t>
            </w:r>
            <w:r>
              <w:rPr>
                <w:rFonts w:hint="eastAsia" w:ascii="宋体" w:hAnsi="宋体" w:eastAsia="宋体" w:cs="宋体"/>
                <w:color w:val="000000" w:themeColor="text1"/>
                <w:sz w:val="21"/>
                <w:szCs w:val="21"/>
                <w:highlight w:val="none"/>
                <w:lang w:val="en-US" w:eastAsia="zh-CN"/>
                <w14:textFill>
                  <w14:solidFill>
                    <w14:schemeClr w14:val="tx1"/>
                  </w14:solidFill>
                </w14:textFill>
              </w:rPr>
              <w:t>自竣工验收合格之日起算。</w:t>
            </w:r>
            <w:r>
              <w:rPr>
                <w:rFonts w:hint="eastAsia" w:ascii="宋体" w:hAnsi="宋体" w:cs="宋体"/>
                <w:color w:val="000000" w:themeColor="text1"/>
                <w:sz w:val="21"/>
                <w:szCs w:val="21"/>
                <w:highlight w:val="none"/>
                <w:lang w:val="en-US" w:eastAsia="zh-CN"/>
                <w14:textFill>
                  <w14:solidFill>
                    <w14:schemeClr w14:val="tx1"/>
                  </w14:solidFill>
                </w14:textFill>
              </w:rPr>
              <w:t>缺陷责任期</w:t>
            </w:r>
            <w:r>
              <w:rPr>
                <w:rFonts w:hint="eastAsia" w:ascii="宋体" w:hAnsi="宋体" w:eastAsia="宋体" w:cs="宋体"/>
                <w:color w:val="000000" w:themeColor="text1"/>
                <w:sz w:val="21"/>
                <w:szCs w:val="21"/>
                <w:highlight w:val="none"/>
                <w:lang w:val="en-US" w:eastAsia="zh-CN"/>
                <w14:textFill>
                  <w14:solidFill>
                    <w14:schemeClr w14:val="tx1"/>
                  </w14:solidFill>
                </w14:textFill>
              </w:rPr>
              <w:t>满后，返还</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%的质量保证金（扣除相关责任款）。</w:t>
            </w:r>
          </w:p>
          <w:p w14:paraId="007E343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（2）属于保修范围、内容的项目，承包人应当在接到保修通知之日起 </w:t>
            </w:r>
            <w:r>
              <w:rPr>
                <w:rFonts w:hint="eastAsia" w:ascii="宋体" w:hAnsi="宋体" w:cs="宋体"/>
                <w:color w:val="000000" w:themeColor="text1"/>
                <w:sz w:val="21"/>
                <w:szCs w:val="21"/>
                <w:highlight w:val="none"/>
                <w:lang w:val="en-US" w:eastAsia="zh-CN"/>
                <w14:textFill>
                  <w14:solidFill>
                    <w14:schemeClr w14:val="tx1"/>
                  </w14:solidFill>
                </w14:textFill>
              </w:rPr>
              <w:t>24</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小时内派人保修。承包人不在约定期限内派人保修的，发包人可以委托他人修理，费用由发包人从承包人的质量保证金中扣除，承包人不得对保修费用金额提出异议。</w:t>
            </w:r>
          </w:p>
          <w:p w14:paraId="66AA1D8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（3）采用履约保函等有效期至缺陷责任期后的，相同金额部分不用重复递交。</w:t>
            </w:r>
          </w:p>
        </w:tc>
      </w:tr>
      <w:tr w14:paraId="59E6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26527062">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11.23</w:t>
            </w:r>
          </w:p>
        </w:tc>
        <w:tc>
          <w:tcPr>
            <w:tcW w:w="1978" w:type="dxa"/>
            <w:noWrap w:val="0"/>
            <w:vAlign w:val="center"/>
          </w:tcPr>
          <w:p w14:paraId="51D9A340">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农民工工资保证金</w:t>
            </w:r>
          </w:p>
        </w:tc>
        <w:tc>
          <w:tcPr>
            <w:tcW w:w="6053" w:type="dxa"/>
            <w:noWrap w:val="0"/>
            <w:vAlign w:val="center"/>
          </w:tcPr>
          <w:p w14:paraId="7BE49FE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支持承包人以</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14:textFill>
                  <w14:solidFill>
                    <w14:schemeClr w14:val="tx1"/>
                  </w14:solidFill>
                </w14:textFill>
              </w:rPr>
              <w:t xml:space="preserve">转账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14:textFill>
                  <w14:solidFill>
                    <w14:schemeClr w14:val="tx1"/>
                  </w14:solidFill>
                </w14:textFill>
              </w:rPr>
              <w:t xml:space="preserve">电汇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14:textFill>
                  <w14:solidFill>
                    <w14:schemeClr w14:val="tx1"/>
                  </w14:solidFill>
                </w14:textFill>
              </w:rPr>
              <w:t xml:space="preserve">网银支付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保函</w:t>
            </w:r>
            <w:r>
              <w:rPr>
                <w:rFonts w:hint="eastAsia" w:ascii="宋体" w:hAnsi="宋体" w:eastAsia="宋体" w:cs="宋体"/>
                <w:b/>
                <w:bCs/>
                <w:color w:val="000000" w:themeColor="text1"/>
                <w:sz w:val="21"/>
                <w:szCs w:val="21"/>
                <w:highlight w:val="none"/>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保证保险</w:t>
            </w:r>
            <w:r>
              <w:rPr>
                <w:rFonts w:hint="eastAsia"/>
                <w:color w:val="000000" w:themeColor="text1"/>
                <w:sz w:val="21"/>
                <w:szCs w:val="21"/>
                <w:highlight w:val="none"/>
                <w14:textFill>
                  <w14:solidFill>
                    <w14:schemeClr w14:val="tx1"/>
                  </w14:solidFill>
                </w14:textFill>
              </w:rPr>
              <w:t xml:space="preserve"> </w:t>
            </w:r>
            <w:r>
              <w:rPr>
                <w:rFonts w:hint="eastAsia"/>
                <w:color w:val="000000" w:themeColor="text1"/>
                <w:sz w:val="21"/>
                <w:szCs w:val="21"/>
                <w:highlight w:val="none"/>
                <w:lang w:val="en-US" w:eastAsia="zh-CN"/>
                <w14:textFill>
                  <w14:solidFill>
                    <w14:schemeClr w14:val="tx1"/>
                  </w14:solidFill>
                </w14:textFill>
              </w:rPr>
              <w:t xml:space="preserve">方式缴纳。已用现金缴纳保证金的项目，可以用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14:textFill>
                  <w14:solidFill>
                    <w14:schemeClr w14:val="tx1"/>
                  </w14:solidFill>
                </w14:textFill>
              </w:rPr>
              <w:t xml:space="preserve">转账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14:textFill>
                  <w14:solidFill>
                    <w14:schemeClr w14:val="tx1"/>
                  </w14:solidFill>
                </w14:textFill>
              </w:rPr>
              <w:t xml:space="preserve">电汇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14:textFill>
                  <w14:solidFill>
                    <w14:schemeClr w14:val="tx1"/>
                  </w14:solidFill>
                </w14:textFill>
              </w:rPr>
              <w:t xml:space="preserve">网银支付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保函</w:t>
            </w:r>
            <w:r>
              <w:rPr>
                <w:rFonts w:hint="eastAsia" w:ascii="宋体" w:hAnsi="宋体" w:eastAsia="宋体" w:cs="宋体"/>
                <w:b/>
                <w:bCs/>
                <w:color w:val="000000" w:themeColor="text1"/>
                <w:sz w:val="21"/>
                <w:szCs w:val="21"/>
                <w:highlight w:val="none"/>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保证保险 </w:t>
            </w:r>
            <w:r>
              <w:rPr>
                <w:rFonts w:hint="eastAsia"/>
                <w:color w:val="000000" w:themeColor="text1"/>
                <w:sz w:val="21"/>
                <w:szCs w:val="21"/>
                <w:highlight w:val="none"/>
                <w:lang w:val="en-US" w:eastAsia="zh-CN"/>
                <w14:textFill>
                  <w14:solidFill>
                    <w14:schemeClr w14:val="tx1"/>
                  </w14:solidFill>
                </w14:textFill>
              </w:rPr>
              <w:t>进行替代。</w:t>
            </w:r>
          </w:p>
        </w:tc>
      </w:tr>
      <w:tr w14:paraId="0B46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26" w:type="dxa"/>
            <w:noWrap w:val="0"/>
            <w:vAlign w:val="center"/>
          </w:tcPr>
          <w:p w14:paraId="558A8F85">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11.24</w:t>
            </w:r>
          </w:p>
        </w:tc>
        <w:tc>
          <w:tcPr>
            <w:tcW w:w="1978" w:type="dxa"/>
            <w:noWrap w:val="0"/>
            <w:vAlign w:val="center"/>
          </w:tcPr>
          <w:p w14:paraId="6A32847C">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可调价主要材料范围与价格风险范围</w:t>
            </w:r>
          </w:p>
        </w:tc>
        <w:tc>
          <w:tcPr>
            <w:tcW w:w="6053" w:type="dxa"/>
            <w:noWrap w:val="0"/>
            <w:vAlign w:val="center"/>
          </w:tcPr>
          <w:p w14:paraId="3274385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sym w:font="Wingdings" w:char="00A8"/>
            </w:r>
            <w:r>
              <w:rPr>
                <w:rFonts w:hint="eastAsia" w:cs="宋体"/>
                <w:color w:val="000000" w:themeColor="text1"/>
                <w:sz w:val="21"/>
                <w:szCs w:val="21"/>
                <w:highlight w:val="none"/>
                <w:lang w:val="en-US" w:eastAsia="zh-CN"/>
                <w14:textFill>
                  <w14:solidFill>
                    <w14:schemeClr w14:val="tx1"/>
                  </w14:solidFill>
                </w14:textFill>
              </w:rPr>
              <w:t xml:space="preserve"> 本项目不调材差</w:t>
            </w:r>
          </w:p>
          <w:p w14:paraId="4A0EC25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sym w:font="Wingdings" w:char="00A8"/>
            </w:r>
            <w:r>
              <w:rPr>
                <w:rFonts w:hint="eastAsia" w:cs="宋体"/>
                <w:color w:val="000000" w:themeColor="text1"/>
                <w:sz w:val="21"/>
                <w:szCs w:val="21"/>
                <w:highlight w:val="none"/>
                <w:lang w:val="en-US" w:eastAsia="zh-CN"/>
                <w14:textFill>
                  <w14:solidFill>
                    <w14:schemeClr w14:val="tx1"/>
                  </w14:solidFill>
                </w14:textFill>
              </w:rPr>
              <w:t xml:space="preserve"> 本项目调材差</w:t>
            </w:r>
          </w:p>
          <w:p w14:paraId="5BD9904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1、可调价主材范围：XXXXX、XXX、XXXX</w:t>
            </w:r>
          </w:p>
          <w:p w14:paraId="07A7E03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2、风险范围：主要材料、工程设备价差在±5%以内(含±5%），由承包人承担损失或受益，超过±5%以上部分的价差，由发包人承担损失或受益。</w:t>
            </w:r>
          </w:p>
        </w:tc>
      </w:tr>
      <w:tr w14:paraId="44FB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7E1EDFEC">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11.25</w:t>
            </w:r>
          </w:p>
        </w:tc>
        <w:tc>
          <w:tcPr>
            <w:tcW w:w="1978" w:type="dxa"/>
            <w:noWrap w:val="0"/>
            <w:vAlign w:val="center"/>
          </w:tcPr>
          <w:p w14:paraId="63FA2D65">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多标段投标、多标段中标的规定</w:t>
            </w:r>
          </w:p>
        </w:tc>
        <w:tc>
          <w:tcPr>
            <w:tcW w:w="6053" w:type="dxa"/>
            <w:noWrap w:val="0"/>
            <w:vAlign w:val="center"/>
          </w:tcPr>
          <w:p w14:paraId="360D2ABC">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default" w:eastAsia="宋体"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sym w:font="Wingdings" w:char="00A8"/>
            </w:r>
            <w:r>
              <w:rPr>
                <w:rFonts w:hint="eastAsia" w:cs="宋体"/>
                <w:color w:val="000000" w:themeColor="text1"/>
                <w:sz w:val="21"/>
                <w:szCs w:val="21"/>
                <w:highlight w:val="none"/>
                <w:lang w:val="en-US" w:eastAsia="zh-CN"/>
                <w14:textFill>
                  <w14:solidFill>
                    <w14:schemeClr w14:val="tx1"/>
                  </w14:solidFill>
                </w14:textFill>
              </w:rPr>
              <w:t xml:space="preserve"> 本项目不适用多标段投标规定。</w:t>
            </w:r>
          </w:p>
          <w:p w14:paraId="65267A16">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eastAsia"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sym w:font="Wingdings" w:char="00A8"/>
            </w:r>
            <w:r>
              <w:rPr>
                <w:rFonts w:hint="eastAsia" w:cs="宋体"/>
                <w:color w:val="000000" w:themeColor="text1"/>
                <w:sz w:val="21"/>
                <w:szCs w:val="21"/>
                <w:highlight w:val="none"/>
                <w:lang w:val="en-US" w:eastAsia="zh-CN"/>
                <w14:textFill>
                  <w14:solidFill>
                    <w14:schemeClr w14:val="tx1"/>
                  </w14:solidFill>
                </w14:textFill>
              </w:rPr>
              <w:t xml:space="preserve"> </w:t>
            </w:r>
            <w:r>
              <w:rPr>
                <w:rFonts w:hint="eastAsia" w:cs="宋体"/>
                <w:color w:val="000000" w:themeColor="text1"/>
                <w:sz w:val="21"/>
                <w:szCs w:val="21"/>
                <w:highlight w:val="none"/>
                <w:lang w:bidi="ar"/>
                <w14:textFill>
                  <w14:solidFill>
                    <w14:schemeClr w14:val="tx1"/>
                  </w14:solidFill>
                </w14:textFill>
              </w:rPr>
              <w:t>本项目招标、投标、评标和合同授予均以标段为单位。</w:t>
            </w:r>
            <w:r>
              <w:rPr>
                <w:rFonts w:hint="eastAsia" w:cs="宋体"/>
                <w:color w:val="000000" w:themeColor="text1"/>
                <w:sz w:val="21"/>
                <w:szCs w:val="21"/>
                <w:highlight w:val="none"/>
                <w14:textFill>
                  <w14:solidFill>
                    <w14:schemeClr w14:val="tx1"/>
                  </w14:solidFill>
                </w14:textFill>
              </w:rPr>
              <w:t>投标人可对本项目一个或多个标段进行投标，</w:t>
            </w:r>
            <w:r>
              <w:rPr>
                <w:rFonts w:hint="eastAsia" w:cs="宋体"/>
                <w:color w:val="000000" w:themeColor="text1"/>
                <w:sz w:val="21"/>
                <w:szCs w:val="21"/>
                <w:highlight w:val="none"/>
                <w:lang w:val="en-US" w:eastAsia="zh-CN"/>
                <w14:textFill>
                  <w14:solidFill>
                    <w14:schemeClr w14:val="tx1"/>
                  </w14:solidFill>
                </w14:textFill>
              </w:rPr>
              <w:t>可以中标</w:t>
            </w:r>
            <w:r>
              <w:rPr>
                <w:rFonts w:hint="eastAsia" w:cs="宋体"/>
                <w:color w:val="000000" w:themeColor="text1"/>
                <w:sz w:val="21"/>
                <w:szCs w:val="21"/>
                <w:highlight w:val="none"/>
                <w14:textFill>
                  <w14:solidFill>
                    <w14:schemeClr w14:val="tx1"/>
                  </w14:solidFill>
                </w14:textFill>
              </w:rPr>
              <w:t>多个标段</w:t>
            </w:r>
            <w:r>
              <w:rPr>
                <w:rFonts w:hint="eastAsia" w:cs="宋体"/>
                <w:color w:val="000000" w:themeColor="text1"/>
                <w:sz w:val="21"/>
                <w:szCs w:val="21"/>
                <w:highlight w:val="none"/>
                <w:lang w:eastAsia="zh-CN"/>
                <w14:textFill>
                  <w14:solidFill>
                    <w14:schemeClr w14:val="tx1"/>
                  </w14:solidFill>
                </w14:textFill>
              </w:rPr>
              <w:t>，</w:t>
            </w:r>
            <w:r>
              <w:rPr>
                <w:rFonts w:hint="eastAsia" w:cs="宋体"/>
                <w:color w:val="000000" w:themeColor="text1"/>
                <w:sz w:val="21"/>
                <w:szCs w:val="21"/>
                <w:highlight w:val="none"/>
                <w:lang w:val="en-US" w:eastAsia="zh-CN"/>
                <w14:textFill>
                  <w14:solidFill>
                    <w14:schemeClr w14:val="tx1"/>
                  </w14:solidFill>
                </w14:textFill>
              </w:rPr>
              <w:t>各标段中标与否不影响其他标段。</w:t>
            </w:r>
          </w:p>
          <w:p w14:paraId="404A38BF">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default"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sym w:font="Wingdings" w:char="00A8"/>
            </w:r>
            <w:r>
              <w:rPr>
                <w:rFonts w:hint="eastAsia" w:cs="宋体"/>
                <w:color w:val="000000" w:themeColor="text1"/>
                <w:sz w:val="21"/>
                <w:szCs w:val="21"/>
                <w:highlight w:val="none"/>
                <w:lang w:val="en-US" w:eastAsia="zh-CN"/>
                <w14:textFill>
                  <w14:solidFill>
                    <w14:schemeClr w14:val="tx1"/>
                  </w14:solidFill>
                </w14:textFill>
              </w:rPr>
              <w:t xml:space="preserve"> </w:t>
            </w:r>
            <w:r>
              <w:rPr>
                <w:rFonts w:hint="eastAsia" w:cs="宋体"/>
                <w:color w:val="000000" w:themeColor="text1"/>
                <w:sz w:val="21"/>
                <w:szCs w:val="21"/>
                <w:highlight w:val="none"/>
                <w:lang w:bidi="ar"/>
                <w14:textFill>
                  <w14:solidFill>
                    <w14:schemeClr w14:val="tx1"/>
                  </w14:solidFill>
                </w14:textFill>
              </w:rPr>
              <w:t>本项目招标、投标、评标和合同授予均以标段为单位。</w:t>
            </w:r>
            <w:r>
              <w:rPr>
                <w:rFonts w:hint="eastAsia" w:cs="宋体"/>
                <w:color w:val="000000" w:themeColor="text1"/>
                <w:sz w:val="21"/>
                <w:szCs w:val="21"/>
                <w:highlight w:val="none"/>
                <w14:textFill>
                  <w14:solidFill>
                    <w14:schemeClr w14:val="tx1"/>
                  </w14:solidFill>
                </w14:textFill>
              </w:rPr>
              <w:t>投标人可对本项目一个或多个标段进行投标，</w:t>
            </w:r>
            <w:r>
              <w:rPr>
                <w:rFonts w:hint="eastAsia" w:cs="宋体"/>
                <w:color w:val="000000" w:themeColor="text1"/>
                <w:sz w:val="21"/>
                <w:szCs w:val="21"/>
                <w:highlight w:val="none"/>
                <w:lang w:eastAsia="zh-CN"/>
                <w14:textFill>
                  <w14:solidFill>
                    <w14:schemeClr w14:val="tx1"/>
                  </w14:solidFill>
                </w14:textFill>
              </w:rPr>
              <w:t>但只能中一个标段。如同一</w:t>
            </w:r>
            <w:r>
              <w:rPr>
                <w:rFonts w:hint="eastAsia" w:cs="宋体"/>
                <w:color w:val="000000" w:themeColor="text1"/>
                <w:sz w:val="21"/>
                <w:szCs w:val="21"/>
                <w:highlight w:val="none"/>
                <w:lang w:val="en-US" w:eastAsia="zh-CN"/>
                <w14:textFill>
                  <w14:solidFill>
                    <w14:schemeClr w14:val="tx1"/>
                  </w14:solidFill>
                </w14:textFill>
              </w:rPr>
              <w:t>中标</w:t>
            </w:r>
            <w:r>
              <w:rPr>
                <w:rFonts w:hint="eastAsia" w:cs="宋体"/>
                <w:color w:val="000000" w:themeColor="text1"/>
                <w:sz w:val="21"/>
                <w:szCs w:val="21"/>
                <w:highlight w:val="none"/>
                <w:lang w:eastAsia="zh-CN"/>
                <w14:textFill>
                  <w14:solidFill>
                    <w14:schemeClr w14:val="tx1"/>
                  </w14:solidFill>
                </w14:textFill>
              </w:rPr>
              <w:t>选人在前一个标段中已经推荐为</w:t>
            </w:r>
            <w:r>
              <w:rPr>
                <w:rFonts w:hint="eastAsia" w:cs="宋体"/>
                <w:color w:val="000000" w:themeColor="text1"/>
                <w:sz w:val="21"/>
                <w:szCs w:val="21"/>
                <w:highlight w:val="none"/>
                <w:lang w:val="en-US" w:eastAsia="zh-CN"/>
                <w14:textFill>
                  <w14:solidFill>
                    <w14:schemeClr w14:val="tx1"/>
                  </w14:solidFill>
                </w14:textFill>
              </w:rPr>
              <w:t>中标</w:t>
            </w:r>
            <w:r>
              <w:rPr>
                <w:rFonts w:hint="eastAsia" w:cs="宋体"/>
                <w:color w:val="000000" w:themeColor="text1"/>
                <w:sz w:val="21"/>
                <w:szCs w:val="21"/>
                <w:highlight w:val="none"/>
                <w:lang w:eastAsia="zh-CN"/>
                <w14:textFill>
                  <w14:solidFill>
                    <w14:schemeClr w14:val="tx1"/>
                  </w14:solidFill>
                </w14:textFill>
              </w:rPr>
              <w:t>候选人，不再参与后面标段的</w:t>
            </w:r>
            <w:r>
              <w:rPr>
                <w:rFonts w:hint="eastAsia" w:cs="宋体"/>
                <w:color w:val="000000" w:themeColor="text1"/>
                <w:sz w:val="21"/>
                <w:szCs w:val="21"/>
                <w:highlight w:val="none"/>
                <w:lang w:val="en-US" w:eastAsia="zh-CN"/>
                <w14:textFill>
                  <w14:solidFill>
                    <w14:schemeClr w14:val="tx1"/>
                  </w14:solidFill>
                </w14:textFill>
              </w:rPr>
              <w:t>中标候选人推荐（或不再参加后面标段的定标评审）。</w:t>
            </w:r>
          </w:p>
          <w:p w14:paraId="4609F468">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sym w:font="Wingdings" w:char="00A8"/>
            </w:r>
            <w:r>
              <w:rPr>
                <w:rFonts w:hint="eastAsia" w:cs="宋体"/>
                <w:color w:val="000000" w:themeColor="text1"/>
                <w:sz w:val="21"/>
                <w:szCs w:val="21"/>
                <w:highlight w:val="none"/>
                <w:lang w:val="en-US" w:eastAsia="zh-CN"/>
                <w14:textFill>
                  <w14:solidFill>
                    <w14:schemeClr w14:val="tx1"/>
                  </w14:solidFill>
                </w14:textFill>
              </w:rPr>
              <w:t xml:space="preserve"> </w:t>
            </w:r>
            <w:r>
              <w:rPr>
                <w:rFonts w:hint="eastAsia" w:cs="宋体"/>
                <w:color w:val="000000" w:themeColor="text1"/>
                <w:sz w:val="21"/>
                <w:szCs w:val="21"/>
                <w:highlight w:val="none"/>
                <w:lang w:eastAsia="zh-CN"/>
                <w14:textFill>
                  <w14:solidFill>
                    <w14:schemeClr w14:val="tx1"/>
                  </w14:solidFill>
                </w14:textFill>
              </w:rPr>
              <w:t>……</w:t>
            </w:r>
          </w:p>
        </w:tc>
      </w:tr>
      <w:tr w14:paraId="74B6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0A183805">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11.26</w:t>
            </w:r>
          </w:p>
        </w:tc>
        <w:tc>
          <w:tcPr>
            <w:tcW w:w="1978" w:type="dxa"/>
            <w:noWrap w:val="0"/>
            <w:vAlign w:val="center"/>
          </w:tcPr>
          <w:p w14:paraId="044FFD80">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联合惩戒</w:t>
            </w:r>
          </w:p>
        </w:tc>
        <w:tc>
          <w:tcPr>
            <w:tcW w:w="6053" w:type="dxa"/>
            <w:noWrap w:val="0"/>
            <w:vAlign w:val="center"/>
          </w:tcPr>
          <w:p w14:paraId="0FDA8071">
            <w:pPr>
              <w:keepNext w:val="0"/>
              <w:keepLines w:val="0"/>
              <w:pageBreakBefore w:val="0"/>
              <w:widowControl/>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中标人</w:t>
            </w:r>
            <w:r>
              <w:rPr>
                <w:rFonts w:hint="eastAsia" w:ascii="宋体" w:hAnsi="宋体" w:eastAsia="宋体" w:cs="宋体"/>
                <w:color w:val="000000" w:themeColor="text1"/>
                <w:sz w:val="21"/>
                <w:szCs w:val="21"/>
                <w:highlight w:val="none"/>
                <w:lang w:val="en-US" w:eastAsia="zh-CN"/>
                <w14:textFill>
                  <w14:solidFill>
                    <w14:schemeClr w14:val="tx1"/>
                  </w14:solidFill>
                </w14:textFill>
              </w:rPr>
              <w:t>在投标截止时间前，</w:t>
            </w:r>
            <w:r>
              <w:rPr>
                <w:rFonts w:hint="eastAsia" w:ascii="宋体" w:hAnsi="宋体" w:eastAsia="宋体" w:cs="宋体"/>
                <w:color w:val="000000" w:themeColor="text1"/>
                <w:sz w:val="21"/>
                <w:szCs w:val="21"/>
                <w:highlight w:val="none"/>
                <w14:textFill>
                  <w14:solidFill>
                    <w14:schemeClr w14:val="tx1"/>
                  </w14:solidFill>
                </w14:textFill>
              </w:rPr>
              <w:t>不得存在以下几种情形</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联合体投标的，联合体的各成员均不得存在以下几种情形</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，否则中标后将取消中标资格：</w:t>
            </w:r>
          </w:p>
          <w:p w14:paraId="3D243646">
            <w:pPr>
              <w:keepNext w:val="0"/>
              <w:keepLines w:val="0"/>
              <w:pageBreakBefore w:val="0"/>
              <w:widowControl/>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被最高人民法院在“中国执行信息公开网”网站（http://zxgk.court.gov.cn）列</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为</w:t>
            </w:r>
            <w:r>
              <w:rPr>
                <w:rFonts w:hint="eastAsia" w:ascii="宋体" w:hAnsi="宋体" w:eastAsia="宋体" w:cs="宋体"/>
                <w:color w:val="000000" w:themeColor="text1"/>
                <w:kern w:val="0"/>
                <w:sz w:val="21"/>
                <w:szCs w:val="21"/>
                <w:highlight w:val="none"/>
                <w14:textFill>
                  <w14:solidFill>
                    <w14:schemeClr w14:val="tx1"/>
                  </w14:solidFill>
                </w14:textFill>
              </w:rPr>
              <w:t>失信被执行人（</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kern w:val="0"/>
                <w:sz w:val="21"/>
                <w:szCs w:val="21"/>
                <w:highlight w:val="none"/>
                <w14:textFill>
                  <w14:solidFill>
                    <w14:schemeClr w14:val="tx1"/>
                  </w14:solidFill>
                </w14:textFill>
              </w:rPr>
              <w:t>中国执行信息公开网</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查询截图为准</w:t>
            </w: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p>
          <w:p w14:paraId="119194CE">
            <w:pPr>
              <w:keepNext w:val="0"/>
              <w:keepLines w:val="0"/>
              <w:pageBreakBefore w:val="0"/>
              <w:widowControl/>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、被国家市场监督管理部门在国家企业信用信息公示系统（www.gsxt.gov.cn）中列入严重违法失信企业名单；（以国家企业信用信息公示系统网页查询截图为准）。</w:t>
            </w:r>
          </w:p>
          <w:p w14:paraId="445AB17A">
            <w:pPr>
              <w:keepNext w:val="0"/>
              <w:keepLines w:val="0"/>
              <w:pageBreakBefore w:val="0"/>
              <w:widowControl/>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、被全国建筑市场监管公共服务平台（jzsc.mohurd.gov.cn）列入“黑名单记录”（以全国建筑市场监管公共服务平台“黑名单记录”里的企业查询网页截图为准）。</w:t>
            </w:r>
          </w:p>
          <w:p w14:paraId="72301AE3">
            <w:pPr>
              <w:keepNext w:val="0"/>
              <w:keepLines w:val="0"/>
              <w:pageBreakBefore w:val="0"/>
              <w:widowControl/>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jc w:val="left"/>
              <w:textAlignment w:val="auto"/>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4、被</w:t>
            </w:r>
            <w:r>
              <w:rPr>
                <w:rFonts w:hint="eastAsia" w:ascii="宋体" w:hAnsi="宋体" w:eastAsia="宋体" w:cs="宋体"/>
                <w:color w:val="000000" w:themeColor="text1"/>
                <w:sz w:val="21"/>
                <w:szCs w:val="21"/>
                <w:highlight w:val="none"/>
                <w14:textFill>
                  <w14:solidFill>
                    <w14:schemeClr w14:val="tx1"/>
                  </w14:solidFill>
                </w14:textFill>
              </w:rPr>
              <w:t>全国建筑市场监管公共服务平台（jzsc.mohurd.gov.cn）</w:t>
            </w:r>
            <w:r>
              <w:rPr>
                <w:rFonts w:hint="eastAsia" w:ascii="宋体" w:hAnsi="宋体" w:cs="宋体"/>
                <w:color w:val="000000" w:themeColor="text1"/>
                <w:sz w:val="21"/>
                <w:szCs w:val="21"/>
                <w:highlight w:val="none"/>
                <w:lang w:val="en-US" w:eastAsia="zh-CN"/>
                <w14:textFill>
                  <w14:solidFill>
                    <w14:schemeClr w14:val="tx1"/>
                  </w14:solidFill>
                </w14:textFill>
              </w:rPr>
              <w:t>标记为“资质异常”企业（</w:t>
            </w:r>
            <w:r>
              <w:rPr>
                <w:rFonts w:hint="eastAsia" w:ascii="宋体" w:hAnsi="宋体" w:eastAsia="宋体" w:cs="宋体"/>
                <w:color w:val="000000" w:themeColor="text1"/>
                <w:sz w:val="21"/>
                <w:szCs w:val="21"/>
                <w:highlight w:val="none"/>
                <w14:textFill>
                  <w14:solidFill>
                    <w14:schemeClr w14:val="tx1"/>
                  </w14:solidFill>
                </w14:textFill>
              </w:rPr>
              <w:t>以全国建筑市场监管公共服务平台“</w:t>
            </w:r>
            <w:r>
              <w:rPr>
                <w:rFonts w:hint="eastAsia" w:ascii="宋体" w:hAnsi="宋体" w:cs="宋体"/>
                <w:color w:val="000000" w:themeColor="text1"/>
                <w:sz w:val="21"/>
                <w:szCs w:val="21"/>
                <w:highlight w:val="none"/>
                <w:lang w:val="en-US" w:eastAsia="zh-CN"/>
                <w14:textFill>
                  <w14:solidFill>
                    <w14:schemeClr w14:val="tx1"/>
                  </w14:solidFill>
                </w14:textFill>
              </w:rPr>
              <w:t>动态核查</w:t>
            </w:r>
            <w:r>
              <w:rPr>
                <w:rFonts w:hint="eastAsia" w:ascii="宋体" w:hAnsi="宋体" w:eastAsia="宋体" w:cs="宋体"/>
                <w:color w:val="000000" w:themeColor="text1"/>
                <w:sz w:val="21"/>
                <w:szCs w:val="21"/>
                <w:highlight w:val="none"/>
                <w14:textFill>
                  <w14:solidFill>
                    <w14:schemeClr w14:val="tx1"/>
                  </w14:solidFill>
                </w14:textFill>
              </w:rPr>
              <w:t>”里的企业查询网页截图为准</w:t>
            </w:r>
            <w:r>
              <w:rPr>
                <w:rFonts w:hint="eastAsia" w:ascii="宋体" w:hAnsi="宋体" w:cs="宋体"/>
                <w:color w:val="000000" w:themeColor="text1"/>
                <w:sz w:val="21"/>
                <w:szCs w:val="21"/>
                <w:highlight w:val="none"/>
                <w:lang w:val="en-US" w:eastAsia="zh-CN"/>
                <w14:textFill>
                  <w14:solidFill>
                    <w14:schemeClr w14:val="tx1"/>
                  </w14:solidFill>
                </w14:textFill>
              </w:rPr>
              <w:t>）。</w:t>
            </w:r>
          </w:p>
          <w:p w14:paraId="01BB31FF">
            <w:pPr>
              <w:keepNext w:val="0"/>
              <w:keepLines w:val="0"/>
              <w:pageBreakBefore w:val="0"/>
              <w:widowControl/>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jc w:val="left"/>
              <w:textAlignment w:val="auto"/>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color w:val="000000" w:themeColor="text1"/>
                <w:sz w:val="21"/>
                <w:szCs w:val="18"/>
                <w:highlight w:val="none"/>
                <w:lang w:val="en-US" w:eastAsia="zh-CN"/>
                <w14:textFill>
                  <w14:solidFill>
                    <w14:schemeClr w14:val="tx1"/>
                  </w14:solidFill>
                </w14:textFill>
              </w:rPr>
              <w:t>投标人在开标日前（含当日）24个月内被淮南市及其所辖县、区（园区）行业主管部门以串通投标、弄虚作假、出借资质、转包、违法分包等违法违规行为进行行政处罚（以行政处罚决定书下达日期为准）；投标人拟派的项目经理被淮南市建设管理部门记不良行为记录且在公示期内（以公布日期为准）。</w:t>
            </w:r>
          </w:p>
        </w:tc>
      </w:tr>
      <w:tr w14:paraId="1746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00B405B3">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11.27</w:t>
            </w:r>
          </w:p>
        </w:tc>
        <w:tc>
          <w:tcPr>
            <w:tcW w:w="1978" w:type="dxa"/>
            <w:noWrap w:val="0"/>
            <w:vAlign w:val="center"/>
          </w:tcPr>
          <w:p w14:paraId="2DE60D7C">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jc w:val="center"/>
              <w:textAlignment w:val="auto"/>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无行贿犯罪记录承诺及无拖欠农民工工资承诺</w:t>
            </w:r>
          </w:p>
        </w:tc>
        <w:tc>
          <w:tcPr>
            <w:tcW w:w="6053" w:type="dxa"/>
            <w:noWrap w:val="0"/>
            <w:vAlign w:val="center"/>
          </w:tcPr>
          <w:p w14:paraId="1FCFF54C">
            <w:pPr>
              <w:keepNext w:val="0"/>
              <w:keepLines w:val="0"/>
              <w:pageBreakBefore w:val="0"/>
              <w:widowControl/>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无行贿犯罪记录承诺及无拖欠农民工工资承诺由中标人在中标后签订合同前将公司出具的盖章承诺书递交至招标人，或者在编制投标文件时同时提供。</w:t>
            </w:r>
          </w:p>
          <w:p w14:paraId="365EADCB">
            <w:pPr>
              <w:keepNext w:val="0"/>
              <w:keepLines w:val="0"/>
              <w:pageBreakBefore w:val="0"/>
              <w:widowControl/>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eastAsia" w:ascii="宋体" w:hAnsi="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以上两项承诺评标时不作为评审条件，如中标后发现投标人在本项目所</w:t>
            </w:r>
            <w:r>
              <w:rPr>
                <w:rFonts w:hint="default" w:ascii="宋体" w:hAnsi="宋体" w:eastAsia="宋体" w:cs="宋体"/>
                <w:b w:val="0"/>
                <w:bCs w:val="0"/>
                <w:color w:val="000000" w:themeColor="text1"/>
                <w:sz w:val="21"/>
                <w:szCs w:val="21"/>
                <w:highlight w:val="none"/>
                <w14:textFill>
                  <w14:solidFill>
                    <w14:schemeClr w14:val="tx1"/>
                  </w14:solidFill>
                </w14:textFill>
              </w:rPr>
              <w:t>在地</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市</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default" w:ascii="宋体" w:hAnsi="宋体" w:eastAsia="宋体" w:cs="宋体"/>
                <w:b/>
                <w:color w:val="000000" w:themeColor="text1"/>
                <w:sz w:val="21"/>
                <w:szCs w:val="21"/>
                <w:highlight w:val="none"/>
                <w14:textFill>
                  <w14:solidFill>
                    <w14:schemeClr w14:val="tx1"/>
                  </w14:solidFill>
                </w14:textFill>
              </w:rPr>
              <w:fldChar w:fldCharType="begin"/>
            </w:r>
            <w:r>
              <w:rPr>
                <w:rFonts w:hint="default" w:ascii="宋体" w:hAnsi="宋体" w:eastAsia="宋体" w:cs="宋体"/>
                <w:b/>
                <w:color w:val="000000" w:themeColor="text1"/>
                <w:sz w:val="21"/>
                <w:szCs w:val="21"/>
                <w:highlight w:val="none"/>
                <w14:textFill>
                  <w14:solidFill>
                    <w14:schemeClr w14:val="tx1"/>
                  </w14:solidFill>
                </w14:textFill>
              </w:rPr>
              <w:instrText xml:space="preserve"> = 1 \* GB3 </w:instrText>
            </w:r>
            <w:r>
              <w:rPr>
                <w:rFonts w:hint="default" w:ascii="宋体" w:hAnsi="宋体" w:eastAsia="宋体" w:cs="宋体"/>
                <w:b/>
                <w:color w:val="000000" w:themeColor="text1"/>
                <w:sz w:val="21"/>
                <w:szCs w:val="21"/>
                <w:highlight w:val="none"/>
                <w14:textFill>
                  <w14:solidFill>
                    <w14:schemeClr w14:val="tx1"/>
                  </w14:solidFill>
                </w14:textFill>
              </w:rPr>
              <w:fldChar w:fldCharType="separate"/>
            </w:r>
            <w:r>
              <w:rPr>
                <w:rFonts w:hint="default" w:ascii="宋体" w:hAnsi="宋体" w:eastAsia="宋体" w:cs="宋体"/>
                <w:b/>
                <w:color w:val="000000" w:themeColor="text1"/>
                <w:sz w:val="21"/>
                <w:szCs w:val="21"/>
                <w:highlight w:val="none"/>
                <w14:textFill>
                  <w14:solidFill>
                    <w14:schemeClr w14:val="tx1"/>
                  </w14:solidFill>
                </w14:textFill>
              </w:rPr>
              <w:t>①</w:t>
            </w:r>
            <w:r>
              <w:rPr>
                <w:rFonts w:hint="default" w:ascii="宋体" w:hAnsi="宋体" w:eastAsia="宋体" w:cs="宋体"/>
                <w:b/>
                <w:color w:val="000000" w:themeColor="text1"/>
                <w:sz w:val="21"/>
                <w:szCs w:val="21"/>
                <w:highlight w:val="none"/>
                <w14:textFill>
                  <w14:solidFill>
                    <w14:schemeClr w14:val="tx1"/>
                  </w14:solidFill>
                </w14:textFill>
              </w:rPr>
              <w:fldChar w:fldCharType="end"/>
            </w:r>
            <w:r>
              <w:rPr>
                <w:rFonts w:hint="default" w:ascii="宋体" w:hAnsi="宋体" w:eastAsia="宋体" w:cs="宋体"/>
                <w:b/>
                <w:color w:val="000000" w:themeColor="text1"/>
                <w:sz w:val="21"/>
                <w:szCs w:val="21"/>
                <w:highlight w:val="none"/>
                <w14:textFill>
                  <w14:solidFill>
                    <w14:schemeClr w14:val="tx1"/>
                  </w14:solidFill>
                </w14:textFill>
              </w:rPr>
              <w:t xml:space="preserve">存在行贿犯罪记录且在处罚期内 </w:t>
            </w:r>
            <w:r>
              <w:rPr>
                <w:rFonts w:hint="default" w:ascii="宋体" w:hAnsi="宋体" w:eastAsia="宋体" w:cs="宋体"/>
                <w:color w:val="000000" w:themeColor="text1"/>
                <w:sz w:val="21"/>
                <w:szCs w:val="21"/>
                <w:highlight w:val="none"/>
                <w14:textFill>
                  <w14:solidFill>
                    <w14:schemeClr w14:val="tx1"/>
                  </w14:solidFill>
                </w14:textFill>
              </w:rPr>
              <w:t xml:space="preserve">或者 </w:t>
            </w:r>
            <w:r>
              <w:rPr>
                <w:rFonts w:hint="default" w:ascii="宋体" w:hAnsi="宋体" w:eastAsia="宋体" w:cs="宋体"/>
                <w:b/>
                <w:color w:val="000000" w:themeColor="text1"/>
                <w:sz w:val="21"/>
                <w:szCs w:val="21"/>
                <w:highlight w:val="none"/>
                <w14:textFill>
                  <w14:solidFill>
                    <w14:schemeClr w14:val="tx1"/>
                  </w14:solidFill>
                </w14:textFill>
              </w:rPr>
              <w:fldChar w:fldCharType="begin"/>
            </w:r>
            <w:r>
              <w:rPr>
                <w:rFonts w:hint="default" w:ascii="宋体" w:hAnsi="宋体" w:eastAsia="宋体" w:cs="宋体"/>
                <w:b/>
                <w:color w:val="000000" w:themeColor="text1"/>
                <w:sz w:val="21"/>
                <w:szCs w:val="21"/>
                <w:highlight w:val="none"/>
                <w14:textFill>
                  <w14:solidFill>
                    <w14:schemeClr w14:val="tx1"/>
                  </w14:solidFill>
                </w14:textFill>
              </w:rPr>
              <w:instrText xml:space="preserve"> = 2 \* GB3 </w:instrText>
            </w:r>
            <w:r>
              <w:rPr>
                <w:rFonts w:hint="default" w:ascii="宋体" w:hAnsi="宋体" w:eastAsia="宋体" w:cs="宋体"/>
                <w:b/>
                <w:color w:val="000000" w:themeColor="text1"/>
                <w:sz w:val="21"/>
                <w:szCs w:val="21"/>
                <w:highlight w:val="none"/>
                <w14:textFill>
                  <w14:solidFill>
                    <w14:schemeClr w14:val="tx1"/>
                  </w14:solidFill>
                </w14:textFill>
              </w:rPr>
              <w:fldChar w:fldCharType="separate"/>
            </w:r>
            <w:r>
              <w:rPr>
                <w:rFonts w:hint="default" w:ascii="宋体" w:hAnsi="宋体" w:eastAsia="宋体" w:cs="宋体"/>
                <w:b/>
                <w:color w:val="000000" w:themeColor="text1"/>
                <w:sz w:val="21"/>
                <w:szCs w:val="21"/>
                <w:highlight w:val="none"/>
                <w14:textFill>
                  <w14:solidFill>
                    <w14:schemeClr w14:val="tx1"/>
                  </w14:solidFill>
                </w14:textFill>
              </w:rPr>
              <w:t>②</w:t>
            </w:r>
            <w:r>
              <w:rPr>
                <w:rFonts w:hint="default" w:ascii="宋体" w:hAnsi="宋体" w:eastAsia="宋体" w:cs="宋体"/>
                <w:b/>
                <w:color w:val="000000" w:themeColor="text1"/>
                <w:sz w:val="21"/>
                <w:szCs w:val="21"/>
                <w:highlight w:val="none"/>
                <w14:textFill>
                  <w14:solidFill>
                    <w14:schemeClr w14:val="tx1"/>
                  </w14:solidFill>
                </w14:textFill>
              </w:rPr>
              <w:fldChar w:fldCharType="end"/>
            </w:r>
            <w:r>
              <w:rPr>
                <w:rFonts w:hint="default" w:ascii="宋体" w:hAnsi="宋体" w:eastAsia="宋体" w:cs="宋体"/>
                <w:b/>
                <w:color w:val="000000" w:themeColor="text1"/>
                <w:sz w:val="21"/>
                <w:szCs w:val="21"/>
                <w:highlight w:val="none"/>
                <w14:textFill>
                  <w14:solidFill>
                    <w14:schemeClr w14:val="tx1"/>
                  </w14:solidFill>
                </w14:textFill>
              </w:rPr>
              <w:t>存在拖欠农民工工资行为且未处理完结</w:t>
            </w:r>
            <w:r>
              <w:rPr>
                <w:rFonts w:hint="default" w:ascii="宋体" w:hAnsi="宋体" w:eastAsia="宋体" w:cs="宋体"/>
                <w:color w:val="000000" w:themeColor="text1"/>
                <w:sz w:val="21"/>
                <w:szCs w:val="21"/>
                <w:highlight w:val="none"/>
                <w14:textFill>
                  <w14:solidFill>
                    <w14:schemeClr w14:val="tx1"/>
                  </w14:solidFill>
                </w14:textFill>
              </w:rPr>
              <w:t>，招标人有权依据主管部门的认定资料无条件取消中标人资格，同时由此造成的一切损失由中标人承担。</w:t>
            </w:r>
          </w:p>
        </w:tc>
      </w:tr>
      <w:tr w14:paraId="0A46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40E4BF55">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11.28</w:t>
            </w:r>
          </w:p>
        </w:tc>
        <w:tc>
          <w:tcPr>
            <w:tcW w:w="1978" w:type="dxa"/>
            <w:noWrap w:val="0"/>
            <w:vAlign w:val="center"/>
          </w:tcPr>
          <w:p w14:paraId="1E7EE880">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jc w:val="center"/>
              <w:textAlignment w:val="auto"/>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工程总承包</w:t>
            </w:r>
          </w:p>
          <w:p w14:paraId="2386F42C">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jc w:val="center"/>
              <w:textAlignment w:val="auto"/>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项目经理</w:t>
            </w:r>
          </w:p>
        </w:tc>
        <w:tc>
          <w:tcPr>
            <w:tcW w:w="6053" w:type="dxa"/>
            <w:noWrap w:val="0"/>
            <w:vAlign w:val="center"/>
          </w:tcPr>
          <w:p w14:paraId="2BDA7020">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 xml:space="preserve">依据《注册建造师管理规定》中华人民共和国建设部令第153号文件规定以及《注册建造师执业管理办法》（建市﹝2008﹞48号）文件规定，注册建造师不得同时在两个及两个以上的建设工程项目上担任施工单位项目负责人。发生下列情形之一的除外： </w:t>
            </w:r>
          </w:p>
          <w:p w14:paraId="3D47E850">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（一）同一工程相邻分段发包或分期施工的；</w:t>
            </w:r>
          </w:p>
          <w:p w14:paraId="237EAF04">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 xml:space="preserve">（二）合同约定的工程验收合格的； </w:t>
            </w:r>
          </w:p>
          <w:p w14:paraId="74032BEE">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（三）因非承包方原因致使工程项目停工超过120天（含），经建设单位同意的。</w:t>
            </w:r>
          </w:p>
          <w:p w14:paraId="1493E18C">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（四）</w:t>
            </w:r>
            <w:r>
              <w:rPr>
                <w:rFonts w:hint="default" w:ascii="宋体" w:hAnsi="宋体" w:eastAsia="宋体" w:cs="宋体"/>
                <w:bCs/>
                <w:snapToGrid w:val="0"/>
                <w:color w:val="000000" w:themeColor="text1"/>
                <w:kern w:val="0"/>
                <w:sz w:val="21"/>
                <w:szCs w:val="21"/>
                <w:highlight w:val="none"/>
                <w14:textFill>
                  <w14:solidFill>
                    <w14:schemeClr w14:val="tx1"/>
                  </w14:solidFill>
                </w14:textFill>
              </w:rPr>
              <w:t>虽在其他项目上担任项目经理岗位，但承诺在本项目中标后合同签订前能够从其他项目变更至本项目并全面履约。</w:t>
            </w:r>
          </w:p>
          <w:p w14:paraId="3BDE0820">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投标人拟派</w:t>
            </w:r>
            <w:r>
              <w:rPr>
                <w:rFonts w:hint="eastAsia" w:ascii="宋体" w:hAnsi="宋体" w:cs="宋体"/>
                <w:color w:val="000000" w:themeColor="text1"/>
                <w:sz w:val="21"/>
                <w:szCs w:val="21"/>
                <w:highlight w:val="none"/>
                <w:lang w:val="en-US" w:eastAsia="zh-CN"/>
                <w14:textFill>
                  <w14:solidFill>
                    <w14:schemeClr w14:val="tx1"/>
                  </w14:solidFill>
                </w14:textFill>
              </w:rPr>
              <w:t>工程总承包</w:t>
            </w:r>
            <w:r>
              <w:rPr>
                <w:rFonts w:hint="eastAsia" w:ascii="宋体" w:hAnsi="宋体" w:eastAsia="宋体" w:cs="宋体"/>
                <w:color w:val="000000" w:themeColor="text1"/>
                <w:sz w:val="21"/>
                <w:szCs w:val="21"/>
                <w:highlight w:val="none"/>
                <w14:textFill>
                  <w14:solidFill>
                    <w14:schemeClr w14:val="tx1"/>
                  </w14:solidFill>
                </w14:textFill>
              </w:rPr>
              <w:t>项目经理</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在中标后具备到岗履约条件，如有其他在建项目（包含中标待建项目）的，必须在中标通知书发放后7日内完成</w:t>
            </w:r>
            <w:r>
              <w:rPr>
                <w:rFonts w:hint="eastAsia" w:ascii="宋体" w:hAnsi="宋体" w:eastAsia="宋体" w:cs="宋体"/>
                <w:color w:val="000000" w:themeColor="text1"/>
                <w:sz w:val="21"/>
                <w:szCs w:val="21"/>
                <w:highlight w:val="none"/>
                <w:lang w:val="en-US" w:eastAsia="zh-CN"/>
                <w14:textFill>
                  <w14:solidFill>
                    <w14:schemeClr w14:val="tx1"/>
                  </w14:solidFill>
                </w14:textFill>
              </w:rPr>
              <w:t>变更</w:t>
            </w:r>
            <w:r>
              <w:rPr>
                <w:rFonts w:hint="eastAsia" w:ascii="宋体" w:hAnsi="宋体" w:cs="宋体"/>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项目经理</w:t>
            </w:r>
            <w:r>
              <w:rPr>
                <w:rFonts w:hint="eastAsia" w:ascii="宋体" w:hAnsi="宋体" w:eastAsia="宋体" w:cs="宋体"/>
                <w:bCs/>
                <w:color w:val="000000" w:themeColor="text1"/>
                <w:sz w:val="21"/>
                <w:szCs w:val="21"/>
                <w:highlight w:val="none"/>
                <w14:textFill>
                  <w14:solidFill>
                    <w14:schemeClr w14:val="tx1"/>
                  </w14:solidFill>
                </w14:textFill>
              </w:rPr>
              <w:t>从原项目退出，经各级部门批准后调整至本项目担任</w:t>
            </w:r>
            <w:r>
              <w:rPr>
                <w:rFonts w:hint="eastAsia" w:ascii="宋体" w:hAnsi="宋体" w:cs="宋体"/>
                <w:color w:val="000000" w:themeColor="text1"/>
                <w:sz w:val="21"/>
                <w:szCs w:val="21"/>
                <w:highlight w:val="none"/>
                <w:lang w:val="en-US" w:eastAsia="zh-CN"/>
                <w14:textFill>
                  <w14:solidFill>
                    <w14:schemeClr w14:val="tx1"/>
                  </w14:solidFill>
                </w14:textFill>
              </w:rPr>
              <w:t>工程总承包</w:t>
            </w:r>
            <w:r>
              <w:rPr>
                <w:rFonts w:hint="eastAsia" w:ascii="宋体" w:hAnsi="宋体" w:eastAsia="宋体" w:cs="宋体"/>
                <w:bCs/>
                <w:color w:val="000000" w:themeColor="text1"/>
                <w:sz w:val="21"/>
                <w:szCs w:val="21"/>
                <w:highlight w:val="none"/>
                <w14:textFill>
                  <w14:solidFill>
                    <w14:schemeClr w14:val="tx1"/>
                  </w14:solidFill>
                </w14:textFill>
              </w:rPr>
              <w:t>项目经理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。如中标后无法在规定时间内完成变更，招标人有权取消其中标资格，履约保证金（如有）不予退还(或按保函予以追偿)。</w:t>
            </w:r>
          </w:p>
          <w:p w14:paraId="64539685">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如因此给招标人造成损失，一切责任由中标人承担，同时招标人具有向中标人继续追偿的权利。</w:t>
            </w:r>
          </w:p>
          <w:p w14:paraId="033CA2FE">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2" w:firstLineChars="200"/>
              <w:textAlignment w:val="auto"/>
              <w:rPr>
                <w:rFonts w:hint="default" w:ascii="宋体" w:hAnsi="宋体" w:eastAsia="宋体" w:cs="宋体"/>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注：本招标文件中约定的中标通知书发出之日，为淮南</w:t>
            </w:r>
            <w:r>
              <w:rPr>
                <w:rFonts w:hint="eastAsia"/>
                <w:b/>
                <w:bCs/>
                <w:color w:val="000000" w:themeColor="text1"/>
                <w:sz w:val="21"/>
                <w:szCs w:val="21"/>
                <w:highlight w:val="none"/>
                <w:lang w:val="en-US" w:eastAsia="zh-CN"/>
                <w14:textFill>
                  <w14:solidFill>
                    <w14:schemeClr w14:val="tx1"/>
                  </w14:solidFill>
                </w14:textFill>
              </w:rPr>
              <w:t>市</w:t>
            </w:r>
            <w:r>
              <w:rPr>
                <w:rFonts w:hint="eastAsia"/>
                <w:b/>
                <w:bCs/>
                <w:color w:val="000000" w:themeColor="text1"/>
                <w:sz w:val="21"/>
                <w:szCs w:val="21"/>
                <w:highlight w:val="none"/>
                <w14:textFill>
                  <w14:solidFill>
                    <w14:schemeClr w14:val="tx1"/>
                  </w14:solidFill>
                </w14:textFill>
              </w:rPr>
              <w:t>公共资源交易监督管理局在电子中标通知书上签章次日。</w:t>
            </w:r>
            <w:r>
              <w:rPr>
                <w:rFonts w:hint="eastAsia"/>
                <w:b/>
                <w:bCs/>
                <w:color w:val="000000" w:themeColor="text1"/>
                <w:sz w:val="21"/>
                <w:szCs w:val="21"/>
                <w:highlight w:val="none"/>
                <w:lang w:val="en-US" w:eastAsia="zh-CN"/>
                <w14:textFill>
                  <w14:solidFill>
                    <w14:schemeClr w14:val="tx1"/>
                  </w14:solidFill>
                </w14:textFill>
              </w:rPr>
              <w:t>项目启动日以建设单位书面通知为准。</w:t>
            </w:r>
          </w:p>
        </w:tc>
      </w:tr>
      <w:tr w14:paraId="4515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6B06FDB6">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11.29</w:t>
            </w:r>
          </w:p>
        </w:tc>
        <w:tc>
          <w:tcPr>
            <w:tcW w:w="1978" w:type="dxa"/>
            <w:noWrap w:val="0"/>
            <w:vAlign w:val="center"/>
          </w:tcPr>
          <w:p w14:paraId="44884E86">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中标人候选人（或中标人）异常情况处理方式</w:t>
            </w:r>
          </w:p>
        </w:tc>
        <w:tc>
          <w:tcPr>
            <w:tcW w:w="6053" w:type="dxa"/>
            <w:noWrap w:val="0"/>
            <w:vAlign w:val="center"/>
          </w:tcPr>
          <w:p w14:paraId="5CDE5442">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2" w:firstLineChars="200"/>
              <w:textAlignment w:val="auto"/>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1、发现中标企业注册人员数量不满足招标文件规定的建筑业企业资质标准或其不符合安全生产许可证规定人员条件，处理方式如下：</w:t>
            </w:r>
          </w:p>
          <w:p w14:paraId="44720C10">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eastAsia"/>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如在中标候选人公示期，招标人认为可能影响其履约能力的，应当在发出中标通知书前由原评标委员会按照招标文件规定的标准和方法审查确认。如已发出中标通知书，且不能采取补救措施予以纠正的，依据《中华人民共和国招标投标法实施条例》第八十一条规定，该企业中标无效。</w:t>
            </w:r>
          </w:p>
          <w:p w14:paraId="44E19A7C">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2" w:firstLineChars="200"/>
              <w:textAlignment w:val="auto"/>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2、发现投标人的安全生产许可证在评标期间或中标候选人公示期间被有关部门暂扣，处理方式如下：</w:t>
            </w:r>
          </w:p>
          <w:p w14:paraId="6158E349">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default"/>
                <w:b w:val="0"/>
                <w:bCs w:val="0"/>
                <w:color w:val="000000" w:themeColor="text1"/>
                <w:sz w:val="21"/>
                <w:szCs w:val="21"/>
                <w:highlight w:val="none"/>
                <w:lang w:val="en-US" w:eastAsia="zh-CN"/>
                <w14:textFill>
                  <w14:solidFill>
                    <w14:schemeClr w14:val="tx1"/>
                  </w14:solidFill>
                </w14:textFill>
              </w:rPr>
            </w:pPr>
            <w:r>
              <w:rPr>
                <w:rFonts w:hint="default"/>
                <w:b w:val="0"/>
                <w:bCs w:val="0"/>
                <w:color w:val="000000" w:themeColor="text1"/>
                <w:sz w:val="21"/>
                <w:szCs w:val="21"/>
                <w:highlight w:val="none"/>
                <w:lang w:val="en-US" w:eastAsia="zh-CN"/>
                <w14:textFill>
                  <w14:solidFill>
                    <w14:schemeClr w14:val="tx1"/>
                  </w14:solidFill>
                </w14:textFill>
              </w:rPr>
              <w:t>投标人安全生产许可证被扣，已丧失承包工程项目的能力，不具备基本的投标和履约资格。评标委员会应当将该投标文件作否决处理。</w:t>
            </w:r>
          </w:p>
          <w:p w14:paraId="7198F1E5">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default"/>
                <w:b w:val="0"/>
                <w:bCs w:val="0"/>
                <w:color w:val="000000" w:themeColor="text1"/>
                <w:sz w:val="21"/>
                <w:szCs w:val="21"/>
                <w:highlight w:val="none"/>
                <w:lang w:val="en-US" w:eastAsia="zh-CN"/>
                <w14:textFill>
                  <w14:solidFill>
                    <w14:schemeClr w14:val="tx1"/>
                  </w14:solidFill>
                </w14:textFill>
              </w:rPr>
            </w:pPr>
            <w:r>
              <w:rPr>
                <w:rFonts w:hint="default"/>
                <w:b w:val="0"/>
                <w:bCs w:val="0"/>
                <w:color w:val="000000" w:themeColor="text1"/>
                <w:sz w:val="21"/>
                <w:szCs w:val="21"/>
                <w:highlight w:val="none"/>
                <w:lang w:val="en-US" w:eastAsia="zh-CN"/>
                <w14:textFill>
                  <w14:solidFill>
                    <w14:schemeClr w14:val="tx1"/>
                  </w14:solidFill>
                </w14:textFill>
              </w:rPr>
              <w:t>中标候选人公示期间被暂扣安全生产许可证，其经营状况发生了较大变化，应当依据《中华人民共和国招标投标法实施条例》第五十七条“中标候选人的经营、财务状况发生较大变化或者存在违法行为，招标人认为可能影响其履约能力的，应当在发出中标通知书前由原评标委员会按照招标文件规定的标准和方法审查确认”的规定处理。</w:t>
            </w:r>
          </w:p>
          <w:p w14:paraId="75267D8D">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2" w:firstLineChars="200"/>
              <w:textAlignment w:val="auto"/>
              <w:rPr>
                <w:rFonts w:hint="eastAsia"/>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3、中标通知书发出后，施工单位被暂扣安全生产许可证的处理方式：</w:t>
            </w:r>
          </w:p>
          <w:p w14:paraId="5FA106BF">
            <w:pPr>
              <w:keepNext w:val="0"/>
              <w:keepLines w:val="0"/>
              <w:pageBreakBefore w:val="0"/>
              <w:suppressLineNumbers w:val="0"/>
              <w:kinsoku/>
              <w:wordWrap w:val="0"/>
              <w:overflowPunct/>
              <w:topLinePunct w:val="0"/>
              <w:autoSpaceDE/>
              <w:autoSpaceDN/>
              <w:bidi w:val="0"/>
              <w:snapToGrid/>
              <w:spacing w:before="0" w:beforeAutospacing="0" w:after="0" w:afterAutospacing="0" w:line="400" w:lineRule="exact"/>
              <w:ind w:left="0" w:right="0" w:firstLine="420" w:firstLineChars="200"/>
              <w:textAlignment w:val="auto"/>
              <w:rPr>
                <w:rFonts w:hint="default"/>
                <w:b w:val="0"/>
                <w:bCs w:val="0"/>
                <w:color w:val="000000" w:themeColor="text1"/>
                <w:sz w:val="21"/>
                <w:szCs w:val="21"/>
                <w:highlight w:val="none"/>
                <w:lang w:val="en-US" w:eastAsia="zh-CN"/>
                <w14:textFill>
                  <w14:solidFill>
                    <w14:schemeClr w14:val="tx1"/>
                  </w14:solidFill>
                </w14:textFill>
              </w:rPr>
            </w:pPr>
            <w:r>
              <w:rPr>
                <w:rFonts w:hint="default"/>
                <w:b w:val="0"/>
                <w:bCs w:val="0"/>
                <w:color w:val="000000" w:themeColor="text1"/>
                <w:sz w:val="21"/>
                <w:szCs w:val="21"/>
                <w:highlight w:val="none"/>
                <w:lang w:val="en-US" w:eastAsia="zh-CN"/>
                <w14:textFill>
                  <w14:solidFill>
                    <w14:schemeClr w14:val="tx1"/>
                  </w14:solidFill>
                </w14:textFill>
              </w:rPr>
              <w:t>中标通知书发出后被暂扣安全生产许可证，</w:t>
            </w:r>
            <w:r>
              <w:rPr>
                <w:rFonts w:hint="eastAsia"/>
                <w:b w:val="0"/>
                <w:bCs w:val="0"/>
                <w:color w:val="000000" w:themeColor="text1"/>
                <w:sz w:val="21"/>
                <w:szCs w:val="21"/>
                <w:highlight w:val="none"/>
                <w:lang w:val="en-US" w:eastAsia="zh-CN"/>
                <w14:textFill>
                  <w14:solidFill>
                    <w14:schemeClr w14:val="tx1"/>
                  </w14:solidFill>
                </w14:textFill>
              </w:rPr>
              <w:t>因施工方原因</w:t>
            </w:r>
            <w:r>
              <w:rPr>
                <w:rFonts w:hint="default"/>
                <w:b w:val="0"/>
                <w:bCs w:val="0"/>
                <w:color w:val="000000" w:themeColor="text1"/>
                <w:sz w:val="21"/>
                <w:szCs w:val="21"/>
                <w:highlight w:val="none"/>
                <w:lang w:val="en-US" w:eastAsia="zh-CN"/>
                <w14:textFill>
                  <w14:solidFill>
                    <w14:schemeClr w14:val="tx1"/>
                  </w14:solidFill>
                </w14:textFill>
              </w:rPr>
              <w:t>不具备履约资格</w:t>
            </w:r>
            <w:r>
              <w:rPr>
                <w:rFonts w:hint="eastAsia"/>
                <w:b w:val="0"/>
                <w:bCs w:val="0"/>
                <w:color w:val="000000" w:themeColor="text1"/>
                <w:sz w:val="21"/>
                <w:szCs w:val="21"/>
                <w:highlight w:val="none"/>
                <w:lang w:val="en-US" w:eastAsia="zh-CN"/>
                <w14:textFill>
                  <w14:solidFill>
                    <w14:schemeClr w14:val="tx1"/>
                  </w14:solidFill>
                </w14:textFill>
              </w:rPr>
              <w:t>，</w:t>
            </w:r>
            <w:r>
              <w:rPr>
                <w:rFonts w:hint="default"/>
                <w:b w:val="0"/>
                <w:bCs w:val="0"/>
                <w:color w:val="000000" w:themeColor="text1"/>
                <w:sz w:val="21"/>
                <w:szCs w:val="21"/>
                <w:highlight w:val="none"/>
                <w:lang w:val="en-US" w:eastAsia="zh-CN"/>
                <w14:textFill>
                  <w14:solidFill>
                    <w14:schemeClr w14:val="tx1"/>
                  </w14:solidFill>
                </w14:textFill>
              </w:rPr>
              <w:t>影响合同签订</w:t>
            </w:r>
            <w:r>
              <w:rPr>
                <w:rFonts w:hint="eastAsia"/>
                <w:b w:val="0"/>
                <w:bCs w:val="0"/>
                <w:color w:val="000000" w:themeColor="text1"/>
                <w:sz w:val="21"/>
                <w:szCs w:val="21"/>
                <w:highlight w:val="none"/>
                <w:lang w:val="en-US" w:eastAsia="zh-CN"/>
                <w14:textFill>
                  <w14:solidFill>
                    <w14:schemeClr w14:val="tx1"/>
                  </w14:solidFill>
                </w14:textFill>
              </w:rPr>
              <w:t>、</w:t>
            </w:r>
            <w:r>
              <w:rPr>
                <w:rFonts w:hint="default"/>
                <w:b w:val="0"/>
                <w:bCs w:val="0"/>
                <w:color w:val="000000" w:themeColor="text1"/>
                <w:sz w:val="21"/>
                <w:szCs w:val="21"/>
                <w:highlight w:val="none"/>
                <w:lang w:val="en-US" w:eastAsia="zh-CN"/>
                <w14:textFill>
                  <w14:solidFill>
                    <w14:schemeClr w14:val="tx1"/>
                  </w14:solidFill>
                </w14:textFill>
              </w:rPr>
              <w:t>施工许可证办理</w:t>
            </w:r>
            <w:r>
              <w:rPr>
                <w:rFonts w:hint="eastAsia"/>
                <w:b w:val="0"/>
                <w:bCs w:val="0"/>
                <w:color w:val="000000" w:themeColor="text1"/>
                <w:sz w:val="21"/>
                <w:szCs w:val="21"/>
                <w:highlight w:val="none"/>
                <w:lang w:val="en-US" w:eastAsia="zh-CN"/>
                <w14:textFill>
                  <w14:solidFill>
                    <w14:schemeClr w14:val="tx1"/>
                  </w14:solidFill>
                </w14:textFill>
              </w:rPr>
              <w:t>的</w:t>
            </w:r>
            <w:r>
              <w:rPr>
                <w:rFonts w:hint="default"/>
                <w:b w:val="0"/>
                <w:bCs w:val="0"/>
                <w:color w:val="000000" w:themeColor="text1"/>
                <w:sz w:val="21"/>
                <w:szCs w:val="21"/>
                <w:highlight w:val="none"/>
                <w:lang w:val="en-US" w:eastAsia="zh-CN"/>
                <w14:textFill>
                  <w14:solidFill>
                    <w14:schemeClr w14:val="tx1"/>
                  </w14:solidFill>
                </w14:textFill>
              </w:rPr>
              <w:t>，可以取消</w:t>
            </w:r>
            <w:r>
              <w:rPr>
                <w:rFonts w:hint="eastAsia"/>
                <w:b w:val="0"/>
                <w:bCs w:val="0"/>
                <w:color w:val="000000" w:themeColor="text1"/>
                <w:sz w:val="21"/>
                <w:szCs w:val="21"/>
                <w:highlight w:val="none"/>
                <w:lang w:val="en-US" w:eastAsia="zh-CN"/>
                <w14:textFill>
                  <w14:solidFill>
                    <w14:schemeClr w14:val="tx1"/>
                  </w14:solidFill>
                </w14:textFill>
              </w:rPr>
              <w:t>其</w:t>
            </w:r>
            <w:r>
              <w:rPr>
                <w:rFonts w:hint="default"/>
                <w:b w:val="0"/>
                <w:bCs w:val="0"/>
                <w:color w:val="000000" w:themeColor="text1"/>
                <w:sz w:val="21"/>
                <w:szCs w:val="21"/>
                <w:highlight w:val="none"/>
                <w:lang w:val="en-US" w:eastAsia="zh-CN"/>
                <w14:textFill>
                  <w14:solidFill>
                    <w14:schemeClr w14:val="tx1"/>
                  </w14:solidFill>
                </w14:textFill>
              </w:rPr>
              <w:t>中标资格。</w:t>
            </w:r>
          </w:p>
        </w:tc>
      </w:tr>
      <w:tr w14:paraId="7A86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1622A5EC">
            <w:pPr>
              <w:pStyle w:val="84"/>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11.30</w:t>
            </w:r>
          </w:p>
        </w:tc>
        <w:tc>
          <w:tcPr>
            <w:tcW w:w="1978" w:type="dxa"/>
            <w:noWrap w:val="0"/>
            <w:vAlign w:val="center"/>
          </w:tcPr>
          <w:p w14:paraId="7F6C99DB">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招标人补充的其他内容</w:t>
            </w:r>
          </w:p>
        </w:tc>
        <w:tc>
          <w:tcPr>
            <w:tcW w:w="6053" w:type="dxa"/>
            <w:noWrap w:val="0"/>
            <w:vAlign w:val="center"/>
          </w:tcPr>
          <w:p w14:paraId="01944EA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bCs/>
                <w:snapToGrid w:val="0"/>
                <w:color w:val="000000" w:themeColor="text1"/>
                <w:kern w:val="0"/>
                <w:sz w:val="21"/>
                <w:szCs w:val="21"/>
                <w:highlight w:val="none"/>
                <w:lang w:eastAsia="zh-CN"/>
                <w14:textFill>
                  <w14:solidFill>
                    <w14:schemeClr w14:val="tx1"/>
                  </w14:solidFill>
                </w14:textFill>
              </w:rPr>
              <w:t>……</w:t>
            </w:r>
          </w:p>
        </w:tc>
      </w:tr>
      <w:tr w14:paraId="5F9D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515DE2D8">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Times New Roman" w:hAnsi="Times New Roman"/>
                <w:smallCaps w:val="0"/>
                <w:color w:val="000000" w:themeColor="text1"/>
                <w:sz w:val="21"/>
                <w:szCs w:val="21"/>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21"/>
                <w:highlight w:val="none"/>
                <w:lang w:eastAsia="zh-CN"/>
                <w14:textFill>
                  <w14:solidFill>
                    <w14:schemeClr w14:val="tx1"/>
                  </w14:solidFill>
                </w14:textFill>
              </w:rPr>
              <w:t>……</w:t>
            </w:r>
          </w:p>
        </w:tc>
        <w:tc>
          <w:tcPr>
            <w:tcW w:w="1978" w:type="dxa"/>
            <w:noWrap w:val="0"/>
            <w:vAlign w:val="center"/>
          </w:tcPr>
          <w:p w14:paraId="5FB49B5B">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cs="宋体"/>
                <w:bCs/>
                <w:snapToGrid w:val="0"/>
                <w:color w:val="000000" w:themeColor="text1"/>
                <w:kern w:val="0"/>
                <w:sz w:val="21"/>
                <w:szCs w:val="21"/>
                <w:highlight w:val="none"/>
                <w:lang w:eastAsia="zh-CN"/>
                <w14:textFill>
                  <w14:solidFill>
                    <w14:schemeClr w14:val="tx1"/>
                  </w14:solidFill>
                </w14:textFill>
              </w:rPr>
              <w:t>……</w:t>
            </w:r>
          </w:p>
        </w:tc>
        <w:tc>
          <w:tcPr>
            <w:tcW w:w="6053" w:type="dxa"/>
            <w:noWrap w:val="0"/>
            <w:vAlign w:val="center"/>
          </w:tcPr>
          <w:p w14:paraId="36AEA54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bCs/>
                <w:snapToGrid w:val="0"/>
                <w:color w:val="000000" w:themeColor="text1"/>
                <w:kern w:val="0"/>
                <w:sz w:val="21"/>
                <w:szCs w:val="21"/>
                <w:highlight w:val="none"/>
                <w:lang w:eastAsia="zh-CN"/>
                <w14:textFill>
                  <w14:solidFill>
                    <w14:schemeClr w14:val="tx1"/>
                  </w14:solidFill>
                </w14:textFill>
              </w:rPr>
              <w:t>……</w:t>
            </w:r>
          </w:p>
        </w:tc>
      </w:tr>
    </w:tbl>
    <w:p w14:paraId="6601ECB7">
      <w:pPr>
        <w:pStyle w:val="78"/>
        <w:pageBreakBefore w:val="0"/>
        <w:kinsoku/>
        <w:wordWrap w:val="0"/>
        <w:overflowPunct/>
        <w:bidi w:val="0"/>
        <w:outlineLvl w:val="9"/>
        <w:rPr>
          <w:rStyle w:val="74"/>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smallCaps w:val="0"/>
          <w:color w:val="000000" w:themeColor="text1"/>
          <w:sz w:val="28"/>
          <w:szCs w:val="28"/>
          <w:highlight w:val="none"/>
          <w14:textFill>
            <w14:solidFill>
              <w14:schemeClr w14:val="tx1"/>
            </w14:solidFill>
          </w14:textFill>
        </w:rPr>
        <w:br w:type="page"/>
      </w:r>
      <w:bookmarkStart w:id="104" w:name="_Toc11078137"/>
      <w:bookmarkStart w:id="105" w:name="_Toc460226720"/>
      <w:bookmarkStart w:id="106" w:name="_Toc13517"/>
      <w:bookmarkStart w:id="107" w:name="_Toc14193"/>
      <w:bookmarkStart w:id="108" w:name="_Toc18525"/>
      <w:bookmarkStart w:id="109" w:name="_Toc6367"/>
      <w:bookmarkStart w:id="110" w:name="_Toc3882"/>
      <w:bookmarkStart w:id="111" w:name="_Toc29727"/>
      <w:bookmarkStart w:id="112" w:name="_Toc14947"/>
      <w:bookmarkStart w:id="113" w:name="_Toc460660062"/>
      <w:bookmarkStart w:id="114" w:name="_Toc38879316"/>
      <w:bookmarkStart w:id="115" w:name="_Toc421916975"/>
      <w:bookmarkStart w:id="116" w:name="_Toc460226989"/>
      <w:bookmarkStart w:id="117" w:name="_Toc15153"/>
      <w:bookmarkStart w:id="118" w:name="_Toc283798416"/>
      <w:bookmarkStart w:id="119" w:name="_Toc184635071"/>
      <w:r>
        <w:rPr>
          <w:rStyle w:val="79"/>
          <w:rFonts w:hint="eastAsia" w:ascii="Times New Roman" w:hAnsi="Times New Roman"/>
          <w:smallCaps w:val="0"/>
          <w:color w:val="000000" w:themeColor="text1"/>
          <w:highlight w:val="none"/>
          <w:lang w:val="en-US" w:eastAsia="zh-CN"/>
          <w14:textFill>
            <w14:solidFill>
              <w14:schemeClr w14:val="tx1"/>
            </w14:solidFill>
          </w14:textFill>
        </w:rPr>
        <w:t>附录1  资格审查条件（资质最低条件）</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tbl>
      <w:tblPr>
        <w:tblStyle w:val="23"/>
        <w:tblW w:w="47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6"/>
      </w:tblGrid>
      <w:tr w14:paraId="3263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5000"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0FCC1C3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资质证书及其他要求</w:t>
            </w:r>
          </w:p>
        </w:tc>
      </w:tr>
      <w:tr w14:paraId="4CE6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38"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top"/>
          </w:tcPr>
          <w:p w14:paraId="758F903A">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具备有效的营业执照。</w:t>
            </w:r>
          </w:p>
          <w:p w14:paraId="15992636">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具备有效的资质证书（见招标公告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要求）、具备有效的安全生产许可证。</w:t>
            </w:r>
          </w:p>
          <w:p w14:paraId="33BB5EF7">
            <w:pPr>
              <w:pStyle w:val="42"/>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eastAsia="宋体" w:cs="宋体"/>
                <w:bCs/>
                <w:smallCaps w:val="0"/>
                <w:snapToGrid w:val="0"/>
                <w:color w:val="000000" w:themeColor="text1"/>
                <w:kern w:val="0"/>
                <w:szCs w:val="2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tc>
      </w:tr>
    </w:tbl>
    <w:p w14:paraId="54EAC46A">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投标人应提供营业执照、资质证书、安全生产许可证</w:t>
      </w:r>
      <w:bookmarkStart w:id="120" w:name="_Toc460226990"/>
      <w:bookmarkStart w:id="121" w:name="_Toc283798417"/>
      <w:bookmarkStart w:id="122" w:name="_Toc421916976"/>
      <w:bookmarkStart w:id="123" w:name="_Toc460660063"/>
      <w:bookmarkStart w:id="124" w:name="_Toc460226721"/>
      <w:r>
        <w:rPr>
          <w:rFonts w:hint="eastAsia" w:ascii="Times New Roman" w:hAnsi="Times New Roman"/>
          <w:smallCaps w:val="0"/>
          <w:color w:val="000000" w:themeColor="text1"/>
          <w:highlight w:val="none"/>
          <w14:textFill>
            <w14:solidFill>
              <w14:schemeClr w14:val="tx1"/>
            </w14:solidFill>
          </w14:textFill>
        </w:rPr>
        <w:t>。</w:t>
      </w:r>
    </w:p>
    <w:p w14:paraId="59FB4022">
      <w:pPr>
        <w:pStyle w:val="78"/>
        <w:pageBreakBefore w:val="0"/>
        <w:kinsoku/>
        <w:wordWrap w:val="0"/>
        <w:overflowPunct/>
        <w:bidi w:val="0"/>
        <w:outlineLvl w:val="9"/>
        <w:rPr>
          <w:rStyle w:val="79"/>
          <w:rFonts w:hint="eastAsia" w:ascii="Times New Roman" w:hAnsi="Times New Roman"/>
          <w:smallCaps w:val="0"/>
          <w:color w:val="000000" w:themeColor="text1"/>
          <w:highlight w:val="none"/>
          <w:lang w:val="en-US" w:eastAsia="zh-CN"/>
          <w14:textFill>
            <w14:solidFill>
              <w14:schemeClr w14:val="tx1"/>
            </w14:solidFill>
          </w14:textFill>
        </w:rPr>
      </w:pPr>
      <w:r>
        <w:rPr>
          <w:rStyle w:val="74"/>
          <w:rFonts w:hint="eastAsia" w:ascii="Times New Roman" w:hAnsi="Times New Roman" w:cs="Times New Roman"/>
          <w:b w:val="0"/>
          <w:bCs w:val="0"/>
          <w:smallCaps w:val="0"/>
          <w:color w:val="000000" w:themeColor="text1"/>
          <w:kern w:val="2"/>
          <w:highlight w:val="none"/>
          <w:lang w:val="en-US" w:eastAsia="zh-CN" w:bidi="ar-SA"/>
          <w14:textFill>
            <w14:solidFill>
              <w14:schemeClr w14:val="tx1"/>
            </w14:solidFill>
          </w14:textFill>
        </w:rPr>
        <w:br w:type="page"/>
      </w:r>
      <w:bookmarkStart w:id="125" w:name="_Toc31659"/>
      <w:bookmarkStart w:id="126" w:name="_Toc117"/>
      <w:bookmarkStart w:id="127" w:name="_Toc30244"/>
      <w:bookmarkStart w:id="128" w:name="_Toc38879317"/>
      <w:bookmarkStart w:id="129" w:name="_Toc11078138"/>
      <w:bookmarkStart w:id="130" w:name="_Toc5157"/>
      <w:bookmarkStart w:id="131" w:name="_Toc19432"/>
      <w:bookmarkStart w:id="132" w:name="_Toc32384"/>
      <w:bookmarkStart w:id="133" w:name="_Toc4940"/>
      <w:bookmarkStart w:id="134" w:name="_Toc9178"/>
      <w:r>
        <w:rPr>
          <w:rStyle w:val="79"/>
          <w:rFonts w:hint="eastAsia" w:ascii="Times New Roman" w:hAnsi="Times New Roman"/>
          <w:smallCaps w:val="0"/>
          <w:color w:val="000000" w:themeColor="text1"/>
          <w:highlight w:val="none"/>
          <w:lang w:val="en-US" w:eastAsia="zh-CN"/>
          <w14:textFill>
            <w14:solidFill>
              <w14:schemeClr w14:val="tx1"/>
            </w14:solidFill>
          </w14:textFill>
        </w:rPr>
        <w:t>附录2  资格审查条件（财务最低要求）</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bookmarkEnd w:id="134"/>
    <w:tbl>
      <w:tblPr>
        <w:tblStyle w:val="23"/>
        <w:tblW w:w="45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9"/>
      </w:tblGrid>
      <w:tr w14:paraId="4536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5000"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138D3A77">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bCs/>
                <w:smallCaps w:val="0"/>
                <w:color w:val="000000" w:themeColor="text1"/>
                <w:szCs w:val="2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财务要求</w:t>
            </w:r>
          </w:p>
        </w:tc>
      </w:tr>
      <w:tr w14:paraId="22C9D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16"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top"/>
          </w:tcPr>
          <w:p w14:paraId="4EB3B9A3">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sym w:font="Wingdings 2" w:char="00A3"/>
            </w:r>
            <w:r>
              <w:rPr>
                <w:rFonts w:hint="eastAsia" w:ascii="Times New Roman" w:hAnsi="Times New Roman"/>
                <w:smallCaps w:val="0"/>
                <w:color w:val="000000" w:themeColor="text1"/>
                <w:highlight w:val="none"/>
                <w14:textFill>
                  <w14:solidFill>
                    <w14:schemeClr w14:val="tx1"/>
                  </w14:solidFill>
                </w14:textFill>
              </w:rPr>
              <w:t>无需提供。</w:t>
            </w:r>
          </w:p>
          <w:p w14:paraId="45DF67D5">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需提供以下材料</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4EC36E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cs="宋体"/>
                <w:bCs/>
                <w:smallCaps w:val="0"/>
                <w:color w:val="000000" w:themeColor="text1"/>
                <w:szCs w:val="2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经会计师事务所或审计机构审计的财务会计报表，包括资产负债表、现金流量表、利润表、财务情况说明书</w:t>
            </w:r>
            <w:r>
              <w:rPr>
                <w:rFonts w:hint="eastAsia" w:ascii="Times New Roman" w:hAnsi="Times New Roman"/>
                <w:smallCaps w:val="0"/>
                <w:color w:val="000000" w:themeColor="text1"/>
                <w:highlight w:val="none"/>
                <w:lang w:eastAsia="zh-CN"/>
                <w14:textFill>
                  <w14:solidFill>
                    <w14:schemeClr w14:val="tx1"/>
                  </w14:solidFill>
                </w14:textFill>
              </w:rPr>
              <w:t>。</w:t>
            </w:r>
          </w:p>
        </w:tc>
      </w:tr>
    </w:tbl>
    <w:p w14:paraId="07BF8B2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证明材料应完整或能充分证明满足评审需要。</w:t>
      </w:r>
    </w:p>
    <w:p w14:paraId="7538F491">
      <w:pPr>
        <w:pStyle w:val="73"/>
        <w:pageBreakBefore w:val="0"/>
        <w:kinsoku/>
        <w:wordWrap w:val="0"/>
        <w:overflowPunct/>
        <w:bidi w:val="0"/>
        <w:jc w:val="both"/>
        <w:rPr>
          <w:rStyle w:val="79"/>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Cs w:val="0"/>
          <w:smallCaps w:val="0"/>
          <w:color w:val="000000" w:themeColor="text1"/>
          <w:kern w:val="0"/>
          <w:szCs w:val="21"/>
          <w:highlight w:val="none"/>
          <w14:textFill>
            <w14:solidFill>
              <w14:schemeClr w14:val="tx1"/>
            </w14:solidFill>
          </w14:textFill>
        </w:rPr>
        <w:br w:type="page"/>
      </w:r>
      <w:bookmarkStart w:id="135" w:name="_Toc283798418"/>
      <w:bookmarkStart w:id="136" w:name="_Toc421916977"/>
      <w:bookmarkStart w:id="137" w:name="_Toc11293"/>
      <w:bookmarkStart w:id="138" w:name="_Toc460226722"/>
      <w:bookmarkStart w:id="139" w:name="_Toc38879318"/>
      <w:bookmarkStart w:id="140" w:name="_Toc460660064"/>
      <w:bookmarkStart w:id="141" w:name="_Toc18749"/>
      <w:bookmarkStart w:id="142" w:name="_Toc1751"/>
      <w:bookmarkStart w:id="143" w:name="_Toc7635"/>
      <w:bookmarkStart w:id="144" w:name="_Toc27226"/>
      <w:bookmarkStart w:id="145" w:name="_Toc496"/>
      <w:bookmarkStart w:id="146" w:name="_Toc11078139"/>
      <w:bookmarkStart w:id="147" w:name="_Toc460226991"/>
      <w:bookmarkStart w:id="148" w:name="_Toc30036"/>
      <w:bookmarkStart w:id="149" w:name="_Toc1845"/>
      <w:r>
        <w:rPr>
          <w:rStyle w:val="79"/>
          <w:rFonts w:hint="eastAsia" w:ascii="Times New Roman" w:hAnsi="Times New Roman"/>
          <w:smallCaps w:val="0"/>
          <w:color w:val="000000" w:themeColor="text1"/>
          <w:highlight w:val="none"/>
          <w14:textFill>
            <w14:solidFill>
              <w14:schemeClr w14:val="tx1"/>
            </w14:solidFill>
          </w14:textFill>
        </w:rPr>
        <w:t>附录3  资格审查条件</w:t>
      </w:r>
      <w:r>
        <w:rPr>
          <w:rStyle w:val="79"/>
          <w:rFonts w:hint="eastAsia" w:ascii="Times New Roman" w:hAnsi="Times New Roman"/>
          <w:smallCaps w:val="0"/>
          <w:color w:val="000000" w:themeColor="text1"/>
          <w:highlight w:val="none"/>
          <w:lang w:eastAsia="zh-CN"/>
          <w14:textFill>
            <w14:solidFill>
              <w14:schemeClr w14:val="tx1"/>
            </w14:solidFill>
          </w14:textFill>
        </w:rPr>
        <w:t>（</w:t>
      </w:r>
      <w:r>
        <w:rPr>
          <w:rStyle w:val="79"/>
          <w:rFonts w:hint="eastAsia" w:ascii="Times New Roman" w:hAnsi="Times New Roman"/>
          <w:smallCaps w:val="0"/>
          <w:color w:val="000000" w:themeColor="text1"/>
          <w:highlight w:val="none"/>
          <w14:textFill>
            <w14:solidFill>
              <w14:schemeClr w14:val="tx1"/>
            </w14:solidFill>
          </w14:textFill>
        </w:rPr>
        <w:t>业绩最低要求</w:t>
      </w:r>
      <w:r>
        <w:rPr>
          <w:rStyle w:val="79"/>
          <w:rFonts w:hint="eastAsia" w:ascii="Times New Roman" w:hAnsi="Times New Roman"/>
          <w:smallCaps w:val="0"/>
          <w:color w:val="000000" w:themeColor="text1"/>
          <w:highlight w:val="none"/>
          <w:lang w:eastAsia="zh-CN"/>
          <w14:textFill>
            <w14:solidFill>
              <w14:schemeClr w14:val="tx1"/>
            </w14:solidFill>
          </w14:textFill>
        </w:rPr>
        <w:t>）</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bookmarkEnd w:id="149"/>
    <w:tbl>
      <w:tblPr>
        <w:tblStyle w:val="23"/>
        <w:tblW w:w="44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2"/>
      </w:tblGrid>
      <w:tr w14:paraId="0A35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5000"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71A941AB">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投标人业绩要求</w:t>
            </w:r>
          </w:p>
        </w:tc>
      </w:tr>
      <w:tr w14:paraId="4FEA9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306352B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要求。</w:t>
            </w:r>
          </w:p>
        </w:tc>
      </w:tr>
    </w:tbl>
    <w:p w14:paraId="60207198">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8AA8890">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1.投标人应提供下列勾选的任一类别的业绩证明材料</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DBF01DD">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第一类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99BE88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住房和城乡建设部全国建筑市场监管公共服务平台“数据等级”C级及以上项目业绩网页截图。</w:t>
      </w:r>
    </w:p>
    <w:p w14:paraId="0BD2B07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需在商务文件中“资格审查资料”栏“投标人业绩情况表（资格审查）”中注明并提供相关证明材料。如投标人提供的上述业绩证明材料未能完整或充分反映评审因素的，应提供第二类任意证明材料或另附合同甲方证明材料（须加盖合同甲方单位章）予以明确说明，否则评标委员会不予认可。</w:t>
      </w:r>
    </w:p>
    <w:p w14:paraId="1BFA11FD">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第二类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B429A6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（1）合同协议书。</w:t>
      </w:r>
    </w:p>
    <w:p w14:paraId="5097F1C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（2）中标查询网址及查询截图，或住房和城乡建设主管部门网站公布的施工许可证办理查询截图。无法提供以上截图的，应当提供住房和城乡建设主管部门证明材料。</w:t>
      </w:r>
    </w:p>
    <w:p w14:paraId="0E85040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（3）竣工验收证明文件。时间以</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为准</w:t>
      </w:r>
      <w:r>
        <w:rPr>
          <w:rStyle w:val="29"/>
          <w:rFonts w:hint="eastAsia" w:ascii="Times New Roman" w:hAnsi="Times New Roman" w:eastAsia="宋体" w:cs="宋体"/>
          <w:b w:val="0"/>
          <w:bCs w:val="0"/>
          <w:smallCaps w:val="0"/>
          <w:color w:val="000000" w:themeColor="text1"/>
          <w:szCs w:val="21"/>
          <w:highlight w:val="none"/>
          <w14:textFill>
            <w14:solidFill>
              <w14:schemeClr w14:val="tx1"/>
            </w14:solidFill>
          </w14:textFill>
        </w:rPr>
        <w:footnoteReference w:id="33"/>
      </w:r>
      <w:r>
        <w:rPr>
          <w:rFonts w:hint="eastAsia" w:ascii="Times New Roman" w:hAnsi="Times New Roman"/>
          <w:smallCaps w:val="0"/>
          <w:color w:val="000000" w:themeColor="text1"/>
          <w:highlight w:val="none"/>
          <w14:textFill>
            <w14:solidFill>
              <w14:schemeClr w14:val="tx1"/>
            </w14:solidFill>
          </w14:textFill>
        </w:rPr>
        <w:t>。</w:t>
      </w:r>
    </w:p>
    <w:p w14:paraId="18BE8FD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（4）其他材料</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p>
    <w:p w14:paraId="742C473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需在商务文件中“资格审查资料”栏“投标人业绩情况表（资格审查）”中注明并提供相关证明材料。如投标人提供的上述业绩证明材料未能完整或充分反映评审因素的，应另附合同甲方证明材料（须加盖合同甲方单位章）予以明确说明，否则评标委员会不予认可。</w:t>
      </w:r>
    </w:p>
    <w:p w14:paraId="06C0D8D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3708340E">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2.本招标项目投标人业绩（资格审查）数量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w:t>
      </w:r>
    </w:p>
    <w:p w14:paraId="2248429A">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ab/>
      </w:r>
    </w:p>
    <w:p w14:paraId="01063837">
      <w:pPr>
        <w:pStyle w:val="78"/>
        <w:pageBreakBefore w:val="0"/>
        <w:kinsoku/>
        <w:wordWrap w:val="0"/>
        <w:overflowPunct/>
        <w:bidi w:val="0"/>
        <w:outlineLvl w:val="9"/>
        <w:rPr>
          <w:rStyle w:val="79"/>
          <w:rFonts w:hint="eastAsia" w:ascii="Times New Roman" w:hAnsi="Times New Roman" w:eastAsia="黑体"/>
          <w:smallCaps w:val="0"/>
          <w:color w:val="000000" w:themeColor="text1"/>
          <w:highlight w:val="none"/>
          <w:lang w:eastAsia="zh-CN"/>
          <w14:textFill>
            <w14:solidFill>
              <w14:schemeClr w14:val="tx1"/>
            </w14:solidFill>
          </w14:textFill>
        </w:rPr>
      </w:pPr>
      <w:r>
        <w:rPr>
          <w:rFonts w:hint="eastAsia" w:ascii="Times New Roman" w:hAnsi="Times New Roman" w:cs="宋体"/>
          <w:b w:val="0"/>
          <w:smallCaps w:val="0"/>
          <w:snapToGrid w:val="0"/>
          <w:color w:val="000000" w:themeColor="text1"/>
          <w:kern w:val="0"/>
          <w:sz w:val="21"/>
          <w:szCs w:val="21"/>
          <w:highlight w:val="none"/>
          <w14:textFill>
            <w14:solidFill>
              <w14:schemeClr w14:val="tx1"/>
            </w14:solidFill>
          </w14:textFill>
        </w:rPr>
        <w:br w:type="page"/>
      </w:r>
      <w:bookmarkStart w:id="150" w:name="_Toc5080"/>
      <w:bookmarkStart w:id="151" w:name="_Toc38879319"/>
      <w:bookmarkStart w:id="152" w:name="_Toc27926"/>
      <w:bookmarkStart w:id="153" w:name="_Toc3216"/>
      <w:bookmarkStart w:id="154" w:name="_Toc10334"/>
      <w:bookmarkStart w:id="155" w:name="_Toc8302"/>
      <w:bookmarkStart w:id="156" w:name="_Toc4860"/>
      <w:bookmarkStart w:id="157" w:name="_Toc11078140"/>
      <w:bookmarkStart w:id="158" w:name="_Toc29507"/>
      <w:bookmarkStart w:id="159" w:name="_Toc1169"/>
      <w:bookmarkStart w:id="160" w:name="_Toc421916978"/>
      <w:bookmarkStart w:id="161" w:name="_Toc460226723"/>
      <w:bookmarkStart w:id="162" w:name="_Toc460226992"/>
      <w:r>
        <w:rPr>
          <w:rStyle w:val="79"/>
          <w:rFonts w:hint="eastAsia" w:ascii="Times New Roman" w:hAnsi="Times New Roman"/>
          <w:smallCaps w:val="0"/>
          <w:color w:val="000000" w:themeColor="text1"/>
          <w:highlight w:val="none"/>
          <w14:textFill>
            <w14:solidFill>
              <w14:schemeClr w14:val="tx1"/>
            </w14:solidFill>
          </w14:textFill>
        </w:rPr>
        <w:t>附录4  资格审查条件</w:t>
      </w:r>
      <w:r>
        <w:rPr>
          <w:rStyle w:val="79"/>
          <w:rFonts w:hint="eastAsia" w:ascii="Times New Roman" w:hAnsi="Times New Roman"/>
          <w:smallCaps w:val="0"/>
          <w:color w:val="000000" w:themeColor="text1"/>
          <w:highlight w:val="none"/>
          <w:lang w:eastAsia="zh-CN"/>
          <w14:textFill>
            <w14:solidFill>
              <w14:schemeClr w14:val="tx1"/>
            </w14:solidFill>
          </w14:textFill>
        </w:rPr>
        <w:t>（</w:t>
      </w:r>
      <w:r>
        <w:rPr>
          <w:rStyle w:val="79"/>
          <w:rFonts w:hint="eastAsia" w:ascii="Times New Roman" w:hAnsi="Times New Roman"/>
          <w:smallCaps w:val="0"/>
          <w:color w:val="000000" w:themeColor="text1"/>
          <w:highlight w:val="none"/>
          <w14:textFill>
            <w14:solidFill>
              <w14:schemeClr w14:val="tx1"/>
            </w14:solidFill>
          </w14:textFill>
        </w:rPr>
        <w:t>信誉最低要求</w:t>
      </w:r>
      <w:bookmarkEnd w:id="150"/>
      <w:bookmarkEnd w:id="151"/>
      <w:bookmarkEnd w:id="152"/>
      <w:bookmarkEnd w:id="153"/>
      <w:bookmarkEnd w:id="154"/>
      <w:bookmarkEnd w:id="155"/>
      <w:bookmarkEnd w:id="156"/>
      <w:bookmarkEnd w:id="157"/>
      <w:bookmarkEnd w:id="158"/>
      <w:r>
        <w:rPr>
          <w:rStyle w:val="79"/>
          <w:rFonts w:hint="eastAsia" w:ascii="Times New Roman" w:hAnsi="Times New Roman"/>
          <w:smallCaps w:val="0"/>
          <w:color w:val="000000" w:themeColor="text1"/>
          <w:highlight w:val="none"/>
          <w:lang w:eastAsia="zh-CN"/>
          <w14:textFill>
            <w14:solidFill>
              <w14:schemeClr w14:val="tx1"/>
            </w14:solidFill>
          </w14:textFill>
        </w:rPr>
        <w:t>）</w:t>
      </w:r>
    </w:p>
    <w:bookmarkEnd w:id="159"/>
    <w:tbl>
      <w:tblPr>
        <w:tblStyle w:val="23"/>
        <w:tblW w:w="44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2"/>
      </w:tblGrid>
      <w:tr w14:paraId="0DF7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5000"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53ADE40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bCs/>
                <w:smallCaps w:val="0"/>
                <w:color w:val="000000" w:themeColor="text1"/>
                <w:szCs w:val="2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信誉要求</w:t>
            </w:r>
          </w:p>
        </w:tc>
      </w:tr>
      <w:tr w14:paraId="7BA9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0"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2B0DD974">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Cs/>
                <w:smallCaps w:val="0"/>
                <w:color w:val="000000" w:themeColor="text1"/>
                <w:szCs w:val="21"/>
                <w:highlight w:val="none"/>
                <w:u w:val="singl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见招标公告（投标邀请书）</w:t>
            </w:r>
          </w:p>
        </w:tc>
      </w:tr>
    </w:tbl>
    <w:p w14:paraId="1590668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投标人在投标函中承诺，不需要提供相关证明材料。如投标人承诺与实际不符，</w:t>
      </w:r>
    </w:p>
    <w:p w14:paraId="55883D47">
      <w:pPr>
        <w:pStyle w:val="80"/>
        <w:pageBreakBefore w:val="0"/>
        <w:kinsoku/>
        <w:wordWrap w:val="0"/>
        <w:overflowPunct/>
        <w:bidi w:val="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招标人有权取消其中标（或中标候选）资格，</w:t>
      </w:r>
      <w:r>
        <w:rPr>
          <w:rFonts w:hint="eastAsia" w:ascii="Times New Roman" w:hAnsi="Times New Roman"/>
          <w:b/>
          <w:bCs w:val="0"/>
          <w:smallCaps w:val="0"/>
          <w:color w:val="000000" w:themeColor="text1"/>
          <w:highlight w:val="none"/>
          <w14:textFill>
            <w14:solidFill>
              <w14:schemeClr w14:val="tx1"/>
            </w14:solidFill>
          </w14:textFill>
        </w:rPr>
        <w:t>若已经签订合同，则招标人有权解除合同，</w:t>
      </w:r>
      <w:r>
        <w:rPr>
          <w:rFonts w:hint="eastAsia" w:ascii="Times New Roman" w:hAnsi="Times New Roman"/>
          <w:smallCaps w:val="0"/>
          <w:color w:val="000000" w:themeColor="text1"/>
          <w:highlight w:val="none"/>
          <w14:textFill>
            <w14:solidFill>
              <w14:schemeClr w14:val="tx1"/>
            </w14:solidFill>
          </w14:textFill>
        </w:rPr>
        <w:t>并将报</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处理。</w:t>
      </w:r>
      <w:bookmarkStart w:id="163" w:name="_Toc11078141"/>
      <w:bookmarkStart w:id="164" w:name="_Toc38879320"/>
      <w:bookmarkStart w:id="165" w:name="_Toc460660065"/>
    </w:p>
    <w:p w14:paraId="79B6578B">
      <w:pPr>
        <w:pageBreakBefore w:val="0"/>
        <w:kinsoku/>
        <w:wordWrap w:val="0"/>
        <w:overflowPunct/>
        <w:bidi w:val="0"/>
        <w:jc w:val="left"/>
        <w:outlineLvl w:val="9"/>
        <w:rPr>
          <w:rStyle w:val="79"/>
          <w:rFonts w:hint="eastAsia" w:ascii="Times New Roman" w:hAnsi="Times New Roman"/>
          <w:b w:val="0"/>
          <w:bCs w:val="0"/>
          <w:smallCaps w:val="0"/>
          <w:color w:val="000000" w:themeColor="text1"/>
          <w:kern w:val="2"/>
          <w:highlight w:val="none"/>
          <w:lang w:val="en-US" w:eastAsia="zh-CN" w:bidi="ar-SA"/>
          <w14:textFill>
            <w14:solidFill>
              <w14:schemeClr w14:val="tx1"/>
            </w14:solidFill>
          </w14:textFill>
        </w:rPr>
      </w:pPr>
      <w:bookmarkStart w:id="166" w:name="_Toc30605"/>
      <w:r>
        <w:rPr>
          <w:rFonts w:hint="eastAsia" w:ascii="Times New Roman" w:hAnsi="Times New Roman" w:cs="宋体"/>
          <w:b w:val="0"/>
          <w:smallCaps w:val="0"/>
          <w:color w:val="000000" w:themeColor="text1"/>
          <w:highlight w:val="none"/>
          <w14:textFill>
            <w14:solidFill>
              <w14:schemeClr w14:val="tx1"/>
            </w14:solidFill>
          </w14:textFill>
        </w:rPr>
        <w:br w:type="page"/>
      </w:r>
      <w:bookmarkStart w:id="167" w:name="_Toc18025"/>
      <w:bookmarkStart w:id="168" w:name="_Toc31873"/>
      <w:bookmarkStart w:id="169" w:name="_Toc6475"/>
      <w:bookmarkStart w:id="170" w:name="_Toc24651"/>
      <w:bookmarkStart w:id="171" w:name="_Toc24859"/>
      <w:bookmarkStart w:id="172" w:name="_Toc180"/>
      <w:bookmarkStart w:id="173" w:name="_Toc29352"/>
      <w:r>
        <w:rPr>
          <w:rStyle w:val="79"/>
          <w:rFonts w:hint="eastAsia" w:ascii="Times New Roman" w:hAnsi="Times New Roman"/>
          <w:b w:val="0"/>
          <w:bCs w:val="0"/>
          <w:smallCaps w:val="0"/>
          <w:color w:val="000000" w:themeColor="text1"/>
          <w:kern w:val="2"/>
          <w:highlight w:val="none"/>
          <w:lang w:val="en-US" w:eastAsia="zh-CN" w:bidi="ar-SA"/>
          <w14:textFill>
            <w14:solidFill>
              <w14:schemeClr w14:val="tx1"/>
            </w14:solidFill>
          </w14:textFill>
        </w:rPr>
        <w:t>附录5  资格审查条件（工程总承包项目经理、设计负责人、施工负责人最低要求）</w:t>
      </w:r>
      <w:bookmarkEnd w:id="160"/>
      <w:bookmarkEnd w:id="161"/>
      <w:bookmarkEnd w:id="162"/>
      <w:bookmarkEnd w:id="163"/>
      <w:bookmarkEnd w:id="164"/>
      <w:bookmarkEnd w:id="165"/>
      <w:bookmarkEnd w:id="166"/>
      <w:bookmarkEnd w:id="167"/>
      <w:bookmarkEnd w:id="168"/>
      <w:bookmarkEnd w:id="169"/>
      <w:bookmarkEnd w:id="170"/>
      <w:bookmarkEnd w:id="171"/>
      <w:bookmarkEnd w:id="172"/>
    </w:p>
    <w:bookmarkEnd w:id="173"/>
    <w:tbl>
      <w:tblPr>
        <w:tblStyle w:val="23"/>
        <w:tblW w:w="50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697"/>
        <w:gridCol w:w="6763"/>
      </w:tblGrid>
      <w:tr w14:paraId="6D5D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59"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6C131EC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  员</w:t>
            </w:r>
          </w:p>
        </w:tc>
        <w:tc>
          <w:tcPr>
            <w:tcW w:w="396"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2672C50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数量</w:t>
            </w:r>
          </w:p>
        </w:tc>
        <w:tc>
          <w:tcPr>
            <w:tcW w:w="3843"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19D75058">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资格要求</w:t>
            </w:r>
          </w:p>
        </w:tc>
      </w:tr>
      <w:tr w14:paraId="7600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59" w:type="pct"/>
            <w:tcBorders>
              <w:top w:val="single" w:color="auto" w:sz="4" w:space="0"/>
              <w:left w:val="single" w:color="auto" w:sz="4" w:space="0"/>
              <w:bottom w:val="single" w:color="auto" w:sz="4" w:space="0"/>
              <w:right w:val="single" w:color="auto" w:sz="4" w:space="0"/>
            </w:tcBorders>
            <w:noWrap w:val="0"/>
            <w:vAlign w:val="center"/>
          </w:tcPr>
          <w:p w14:paraId="24EB85CC">
            <w:pPr>
              <w:pStyle w:val="90"/>
              <w:keepNext w:val="0"/>
              <w:keepLines w:val="0"/>
              <w:pageBreakBefore w:val="0"/>
              <w:widowControl/>
              <w:suppressLineNumbers w:val="0"/>
              <w:wordWrap/>
              <w:bidi w:val="0"/>
              <w:spacing w:before="0" w:beforeAutospacing="0" w:after="0" w:afterAutospacing="0" w:line="360" w:lineRule="auto"/>
              <w:ind w:left="0" w:right="0"/>
              <w:jc w:val="center"/>
              <w:rPr>
                <w:rFonts w:hint="eastAsia" w:ascii="宋体" w:hAnsi="宋体" w:eastAsia="宋体" w:cs="宋体"/>
                <w:bCs/>
                <w:snapToGrid w:val="0"/>
                <w:color w:val="000000"/>
                <w:kern w:val="0"/>
                <w:sz w:val="21"/>
                <w:szCs w:val="21"/>
                <w:highlight w:val="none"/>
                <w:lang w:val="en-US" w:eastAsia="zh-CN"/>
              </w:rPr>
            </w:pPr>
            <w:r>
              <w:rPr>
                <w:rFonts w:hint="eastAsia" w:ascii="宋体" w:hAnsi="宋体" w:eastAsia="宋体" w:cs="宋体"/>
                <w:bCs/>
                <w:snapToGrid w:val="0"/>
                <w:color w:val="000000"/>
                <w:kern w:val="0"/>
                <w:sz w:val="21"/>
                <w:szCs w:val="21"/>
                <w:highlight w:val="none"/>
                <w:lang w:val="en-US" w:eastAsia="zh-CN"/>
              </w:rPr>
              <w:t>工程总承包</w:t>
            </w:r>
          </w:p>
          <w:p w14:paraId="1ADB5790">
            <w:pPr>
              <w:pStyle w:val="90"/>
              <w:keepNext w:val="0"/>
              <w:keepLines w:val="0"/>
              <w:pageBreakBefore w:val="0"/>
              <w:widowControl/>
              <w:suppressLineNumbers w:val="0"/>
              <w:wordWrap/>
              <w:bidi w:val="0"/>
              <w:spacing w:before="0" w:beforeAutospacing="0" w:after="0" w:afterAutospacing="0" w:line="360" w:lineRule="auto"/>
              <w:ind w:left="0" w:right="0"/>
              <w:jc w:val="center"/>
              <w:rPr>
                <w:rFonts w:hint="eastAsia" w:ascii="Times New Roman" w:hAnsi="Times New Roman" w:cs="宋体"/>
                <w:bCs/>
                <w:smallCaps w:val="0"/>
                <w:color w:val="000000" w:themeColor="text1"/>
                <w:kern w:val="0"/>
                <w:szCs w:val="21"/>
                <w:highlight w:val="none"/>
                <w14:textFill>
                  <w14:solidFill>
                    <w14:schemeClr w14:val="tx1"/>
                  </w14:solidFill>
                </w14:textFill>
              </w:rPr>
            </w:pPr>
            <w:r>
              <w:rPr>
                <w:rFonts w:hint="eastAsia" w:ascii="宋体" w:hAnsi="宋体" w:eastAsia="宋体" w:cs="宋体"/>
                <w:bCs/>
                <w:snapToGrid w:val="0"/>
                <w:color w:val="000000"/>
                <w:kern w:val="0"/>
                <w:sz w:val="21"/>
                <w:szCs w:val="21"/>
                <w:highlight w:val="none"/>
              </w:rPr>
              <w:t>项目经理</w:t>
            </w:r>
          </w:p>
        </w:tc>
        <w:tc>
          <w:tcPr>
            <w:tcW w:w="396" w:type="pct"/>
            <w:tcBorders>
              <w:top w:val="single" w:color="auto" w:sz="4" w:space="0"/>
              <w:left w:val="single" w:color="auto" w:sz="4" w:space="0"/>
              <w:bottom w:val="single" w:color="auto" w:sz="4" w:space="0"/>
              <w:right w:val="single" w:color="auto" w:sz="4" w:space="0"/>
            </w:tcBorders>
            <w:noWrap w:val="0"/>
            <w:vAlign w:val="center"/>
          </w:tcPr>
          <w:p w14:paraId="45AE6FA5">
            <w:pPr>
              <w:keepNext w:val="0"/>
              <w:keepLines w:val="0"/>
              <w:suppressLineNumbers w:val="0"/>
              <w:spacing w:before="0" w:beforeAutospacing="0" w:after="0" w:afterAutospacing="0"/>
              <w:ind w:left="0" w:leftChars="0" w:right="0" w:rightChars="0" w:firstLine="0" w:firstLineChars="0"/>
              <w:jc w:val="center"/>
              <w:rPr>
                <w:rFonts w:hint="eastAsia" w:ascii="Times New Roman" w:hAnsi="Times New Roman"/>
                <w:smallCaps w:val="0"/>
                <w:color w:val="000000" w:themeColor="text1"/>
                <w:highlight w:val="none"/>
                <w14:textFill>
                  <w14:solidFill>
                    <w14:schemeClr w14:val="tx1"/>
                  </w14:solidFill>
                </w14:textFill>
              </w:rPr>
            </w:pPr>
            <w:r>
              <w:rPr>
                <w:rFonts w:hint="eastAsia"/>
                <w:sz w:val="21"/>
                <w:szCs w:val="21"/>
                <w:lang w:val="en-US" w:eastAsia="zh-CN"/>
              </w:rPr>
              <w:t>1</w:t>
            </w:r>
          </w:p>
        </w:tc>
        <w:tc>
          <w:tcPr>
            <w:tcW w:w="3843" w:type="pct"/>
            <w:tcBorders>
              <w:top w:val="single" w:color="auto" w:sz="4" w:space="0"/>
              <w:left w:val="single" w:color="auto" w:sz="4" w:space="0"/>
              <w:bottom w:val="single" w:color="auto" w:sz="4" w:space="0"/>
              <w:right w:val="single" w:color="auto" w:sz="4" w:space="0"/>
            </w:tcBorders>
            <w:noWrap w:val="0"/>
            <w:vAlign w:val="center"/>
          </w:tcPr>
          <w:p w14:paraId="43A849B5">
            <w:pPr>
              <w:pStyle w:val="42"/>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宋体" w:hAnsi="宋体" w:eastAsia="宋体" w:cs="宋体"/>
                <w:bCs/>
                <w:snapToGrid w:val="0"/>
                <w:color w:val="000000"/>
                <w:kern w:val="0"/>
                <w:sz w:val="21"/>
                <w:szCs w:val="21"/>
                <w:highlight w:val="none"/>
                <w:lang w:val="en-US" w:eastAsia="zh-CN"/>
              </w:rPr>
              <w:t>工程总承包</w:t>
            </w:r>
            <w:r>
              <w:rPr>
                <w:rFonts w:hint="eastAsia" w:ascii="宋体" w:hAnsi="宋体" w:eastAsia="宋体" w:cs="宋体"/>
                <w:bCs/>
                <w:snapToGrid w:val="0"/>
                <w:color w:val="000000"/>
                <w:kern w:val="0"/>
                <w:sz w:val="21"/>
                <w:szCs w:val="21"/>
                <w:highlight w:val="none"/>
              </w:rPr>
              <w:t>项目经理</w:t>
            </w:r>
            <w:r>
              <w:rPr>
                <w:rFonts w:hint="eastAsia" w:ascii="Times New Roman" w:hAnsi="Times New Roman"/>
                <w:smallCaps w:val="0"/>
                <w:color w:val="000000" w:themeColor="text1"/>
                <w:highlight w:val="none"/>
                <w14:textFill>
                  <w14:solidFill>
                    <w14:schemeClr w14:val="tx1"/>
                  </w14:solidFill>
                </w14:textFill>
              </w:rPr>
              <w:t>资格条件见招标公告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，且必须是本单位人员（招标公告中要求的注册证书注册单位应当与投标人名称一致）。</w:t>
            </w:r>
          </w:p>
          <w:p w14:paraId="1FC73D3D">
            <w:pPr>
              <w:pStyle w:val="42"/>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r>
              <w:rPr>
                <w:rFonts w:hint="eastAsia" w:ascii="宋体" w:hAnsi="宋体" w:eastAsia="宋体" w:cs="宋体"/>
                <w:bCs/>
                <w:snapToGrid w:val="0"/>
                <w:color w:val="000000"/>
                <w:kern w:val="0"/>
                <w:sz w:val="21"/>
                <w:szCs w:val="21"/>
                <w:highlight w:val="none"/>
                <w:lang w:val="en-US" w:eastAsia="zh-CN"/>
              </w:rPr>
              <w:t>工程总承包</w:t>
            </w:r>
            <w:r>
              <w:rPr>
                <w:rFonts w:hint="eastAsia" w:ascii="宋体" w:hAnsi="宋体" w:eastAsia="宋体" w:cs="宋体"/>
                <w:bCs/>
                <w:snapToGrid w:val="0"/>
                <w:color w:val="000000"/>
                <w:kern w:val="0"/>
                <w:sz w:val="21"/>
                <w:szCs w:val="21"/>
                <w:highlight w:val="none"/>
              </w:rPr>
              <w:t>项目经理</w:t>
            </w:r>
            <w:r>
              <w:rPr>
                <w:rFonts w:hint="eastAsia" w:ascii="Times New Roman" w:hAnsi="Times New Roman"/>
                <w:smallCaps w:val="0"/>
                <w:color w:val="000000" w:themeColor="text1"/>
                <w:highlight w:val="none"/>
                <w14:textFill>
                  <w14:solidFill>
                    <w14:schemeClr w14:val="tx1"/>
                  </w14:solidFill>
                </w14:textFill>
              </w:rPr>
              <w:t>业绩具体要求见招标公告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p>
          <w:p w14:paraId="67515296">
            <w:pPr>
              <w:pStyle w:val="42"/>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ind w:left="0" w:right="0"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宋体" w:hAnsi="宋体" w:eastAsia="宋体" w:cs="宋体"/>
                <w:bCs/>
                <w:snapToGrid w:val="0"/>
                <w:color w:val="000000"/>
                <w:kern w:val="0"/>
                <w:sz w:val="21"/>
                <w:szCs w:val="21"/>
                <w:highlight w:val="none"/>
                <w:lang w:val="en-US" w:eastAsia="zh-CN"/>
              </w:rPr>
              <w:t>工程总承包</w:t>
            </w:r>
            <w:r>
              <w:rPr>
                <w:rFonts w:hint="eastAsia" w:ascii="宋体" w:hAnsi="宋体" w:eastAsia="宋体" w:cs="宋体"/>
                <w:bCs/>
                <w:snapToGrid w:val="0"/>
                <w:color w:val="000000"/>
                <w:kern w:val="0"/>
                <w:sz w:val="21"/>
                <w:szCs w:val="21"/>
                <w:highlight w:val="none"/>
              </w:rPr>
              <w:t>项目经理</w:t>
            </w:r>
            <w:r>
              <w:rPr>
                <w:rFonts w:hint="eastAsia" w:ascii="Times New Roman" w:hAnsi="Times New Roman"/>
                <w:smallCaps w:val="0"/>
                <w:color w:val="000000" w:themeColor="text1"/>
                <w:highlight w:val="none"/>
                <w14:textFill>
                  <w14:solidFill>
                    <w14:schemeClr w14:val="tx1"/>
                  </w14:solidFill>
                </w14:textFill>
              </w:rPr>
              <w:t>不得同时担任两个及以上建设工程施工项目经理，以下情形除外</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D84D2AB">
            <w:pPr>
              <w:pStyle w:val="42"/>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（1）法定情形；</w:t>
            </w:r>
          </w:p>
          <w:p w14:paraId="64CC4109">
            <w:pPr>
              <w:pStyle w:val="42"/>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（2）虽在其他项目上担任项目经理岗位，但承诺在本项目中标后合同签订前能够从其他项目变更至本项目并全面履约。</w:t>
            </w:r>
          </w:p>
          <w:p w14:paraId="11DB66B5">
            <w:pPr>
              <w:pStyle w:val="42"/>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ind w:left="0" w:right="0" w:firstLine="420" w:firstLineChars="200"/>
              <w:textAlignment w:val="auto"/>
              <w:rPr>
                <w:rFonts w:hint="eastAsia"/>
                <w:color w:val="000000" w:themeColor="text1"/>
                <w:highlight w:val="none"/>
                <w:lang w:eastAsia="zh-CN"/>
                <w14:textFill>
                  <w14:solidFill>
                    <w14:schemeClr w14:val="tx1"/>
                  </w14:solidFill>
                </w14:textFill>
              </w:rPr>
            </w:pPr>
            <w:r>
              <w:rPr>
                <w:rFonts w:hint="eastAsia" w:ascii="宋体" w:hAnsi="宋体" w:cs="宋体"/>
                <w:bCs/>
                <w:snapToGrid w:val="0"/>
                <w:color w:val="000000"/>
                <w:kern w:val="0"/>
                <w:sz w:val="21"/>
                <w:szCs w:val="21"/>
                <w:highlight w:val="none"/>
                <w:lang w:val="en-US" w:eastAsia="zh-CN"/>
              </w:rPr>
              <w:t>4.</w:t>
            </w:r>
            <w:r>
              <w:rPr>
                <w:rFonts w:hint="eastAsia"/>
                <w:sz w:val="21"/>
                <w:szCs w:val="21"/>
                <w:highlight w:val="none"/>
                <w:lang w:val="en-US" w:eastAsia="zh-CN"/>
              </w:rPr>
              <w:t>联合体投标的，该岗位人员的拟派方需要在联合体协议书中列明。</w:t>
            </w:r>
          </w:p>
        </w:tc>
      </w:tr>
      <w:tr w14:paraId="271A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59" w:type="pct"/>
            <w:tcBorders>
              <w:top w:val="single" w:color="auto" w:sz="4" w:space="0"/>
              <w:left w:val="single" w:color="auto" w:sz="4" w:space="0"/>
              <w:bottom w:val="single" w:color="auto" w:sz="4" w:space="0"/>
              <w:right w:val="single" w:color="auto" w:sz="4" w:space="0"/>
            </w:tcBorders>
            <w:noWrap w:val="0"/>
            <w:vAlign w:val="center"/>
          </w:tcPr>
          <w:p w14:paraId="78DB8CD2">
            <w:pPr>
              <w:pStyle w:val="90"/>
              <w:keepNext w:val="0"/>
              <w:keepLines w:val="0"/>
              <w:pageBreakBefore w:val="0"/>
              <w:widowControl/>
              <w:suppressLineNumbers w:val="0"/>
              <w:wordWrap/>
              <w:bidi w:val="0"/>
              <w:spacing w:before="0" w:beforeAutospacing="0" w:after="0" w:afterAutospacing="0" w:line="360" w:lineRule="auto"/>
              <w:ind w:left="0" w:right="0"/>
              <w:jc w:val="center"/>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cs="宋体"/>
                <w:color w:val="auto"/>
                <w:kern w:val="0"/>
                <w:sz w:val="21"/>
                <w:szCs w:val="21"/>
                <w:highlight w:val="none"/>
                <w:lang w:val="en-US" w:eastAsia="zh-CN"/>
              </w:rPr>
              <w:t>设计负责人</w:t>
            </w:r>
          </w:p>
        </w:tc>
        <w:tc>
          <w:tcPr>
            <w:tcW w:w="396" w:type="pct"/>
            <w:tcBorders>
              <w:top w:val="single" w:color="auto" w:sz="4" w:space="0"/>
              <w:left w:val="single" w:color="auto" w:sz="4" w:space="0"/>
              <w:bottom w:val="single" w:color="auto" w:sz="4" w:space="0"/>
              <w:right w:val="single" w:color="auto" w:sz="4" w:space="0"/>
            </w:tcBorders>
            <w:noWrap w:val="0"/>
            <w:vAlign w:val="center"/>
          </w:tcPr>
          <w:p w14:paraId="0BB4190B">
            <w:pPr>
              <w:keepNext w:val="0"/>
              <w:keepLines w:val="0"/>
              <w:suppressLineNumbers w:val="0"/>
              <w:spacing w:before="0" w:beforeAutospacing="0" w:after="0" w:afterAutospacing="0"/>
              <w:ind w:left="0" w:leftChars="0" w:right="0" w:rightChars="0" w:firstLine="0" w:firstLineChars="0"/>
              <w:jc w:val="center"/>
              <w:rPr>
                <w:rFonts w:hint="eastAsia" w:ascii="Times New Roman" w:hAnsi="Times New Roman"/>
                <w:smallCaps w:val="0"/>
                <w:color w:val="000000" w:themeColor="text1"/>
                <w:highlight w:val="none"/>
                <w14:textFill>
                  <w14:solidFill>
                    <w14:schemeClr w14:val="tx1"/>
                  </w14:solidFill>
                </w14:textFill>
              </w:rPr>
            </w:pPr>
            <w:r>
              <w:rPr>
                <w:rFonts w:hint="eastAsia"/>
                <w:sz w:val="21"/>
                <w:szCs w:val="21"/>
                <w:lang w:val="en-US" w:eastAsia="zh-CN"/>
              </w:rPr>
              <w:t>1</w:t>
            </w:r>
          </w:p>
        </w:tc>
        <w:tc>
          <w:tcPr>
            <w:tcW w:w="3843" w:type="pct"/>
            <w:tcBorders>
              <w:top w:val="single" w:color="auto" w:sz="4" w:space="0"/>
              <w:left w:val="single" w:color="auto" w:sz="4" w:space="0"/>
              <w:bottom w:val="single" w:color="auto" w:sz="4" w:space="0"/>
              <w:right w:val="single" w:color="auto" w:sz="4" w:space="0"/>
            </w:tcBorders>
            <w:noWrap w:val="0"/>
            <w:vAlign w:val="center"/>
          </w:tcPr>
          <w:p w14:paraId="3F3B5775">
            <w:pPr>
              <w:pStyle w:val="90"/>
              <w:keepNext w:val="0"/>
              <w:keepLines w:val="0"/>
              <w:pageBreakBefore w:val="0"/>
              <w:widowControl/>
              <w:suppressLineNumbers w:val="0"/>
              <w:wordWrap/>
              <w:bidi w:val="0"/>
              <w:spacing w:before="0" w:beforeAutospacing="0" w:after="0" w:afterAutospacing="0" w:line="360" w:lineRule="auto"/>
              <w:ind w:left="0" w:right="0" w:firstLine="420" w:firstLineChars="200"/>
              <w:rPr>
                <w:rFonts w:hint="eastAsia" w:ascii="宋体" w:hAnsi="宋体" w:eastAsia="宋体" w:cs="宋体"/>
                <w:bCs/>
                <w:snapToGrid w:val="0"/>
                <w:color w:val="000000"/>
                <w:kern w:val="0"/>
                <w:sz w:val="21"/>
                <w:szCs w:val="21"/>
                <w:highlight w:val="none"/>
              </w:rPr>
            </w:pPr>
            <w:r>
              <w:rPr>
                <w:rFonts w:hint="eastAsia" w:ascii="宋体" w:hAnsi="宋体" w:cs="宋体"/>
                <w:bCs/>
                <w:snapToGrid w:val="0"/>
                <w:color w:val="000000"/>
                <w:kern w:val="0"/>
                <w:sz w:val="21"/>
                <w:szCs w:val="21"/>
                <w:highlight w:val="none"/>
                <w:lang w:val="en-US" w:eastAsia="zh-CN"/>
              </w:rPr>
              <w:t>1.设计负责人</w:t>
            </w:r>
            <w:r>
              <w:rPr>
                <w:rFonts w:hint="eastAsia" w:ascii="宋体" w:hAnsi="宋体" w:eastAsia="宋体" w:cs="宋体"/>
                <w:bCs/>
                <w:snapToGrid w:val="0"/>
                <w:color w:val="000000"/>
                <w:kern w:val="0"/>
                <w:sz w:val="21"/>
                <w:szCs w:val="21"/>
                <w:highlight w:val="none"/>
              </w:rPr>
              <w:t>资格条件见招标公告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宋体" w:hAnsi="宋体" w:eastAsia="宋体" w:cs="宋体"/>
                <w:bCs/>
                <w:snapToGrid w:val="0"/>
                <w:color w:val="000000"/>
                <w:kern w:val="0"/>
                <w:sz w:val="21"/>
                <w:szCs w:val="21"/>
                <w:highlight w:val="none"/>
              </w:rPr>
              <w:t>要求。</w:t>
            </w:r>
          </w:p>
          <w:p w14:paraId="4F35FB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000000"/>
                <w:sz w:val="21"/>
                <w:szCs w:val="21"/>
                <w:highlight w:val="none"/>
              </w:rPr>
            </w:pPr>
            <w:r>
              <w:rPr>
                <w:rFonts w:hint="eastAsia" w:ascii="宋体" w:hAnsi="宋体" w:cs="宋体"/>
                <w:bCs/>
                <w:snapToGrid w:val="0"/>
                <w:color w:val="000000"/>
                <w:kern w:val="0"/>
                <w:sz w:val="21"/>
                <w:szCs w:val="21"/>
                <w:highlight w:val="none"/>
                <w:lang w:val="en-US" w:eastAsia="zh-CN"/>
              </w:rPr>
              <w:t>2.</w:t>
            </w:r>
            <w:r>
              <w:rPr>
                <w:rFonts w:hint="eastAsia" w:ascii="宋体" w:hAnsi="宋体" w:eastAsia="宋体" w:cs="宋体"/>
                <w:bCs/>
                <w:snapToGrid w:val="0"/>
                <w:color w:val="000000"/>
                <w:kern w:val="0"/>
                <w:sz w:val="21"/>
                <w:szCs w:val="21"/>
                <w:highlight w:val="none"/>
                <w:lang w:val="en-US" w:eastAsia="zh-CN"/>
              </w:rPr>
              <w:t>设计负责人</w:t>
            </w:r>
            <w:r>
              <w:rPr>
                <w:rFonts w:hint="eastAsia" w:ascii="宋体" w:hAnsi="宋体" w:eastAsia="宋体" w:cs="宋体"/>
                <w:bCs/>
                <w:snapToGrid w:val="0"/>
                <w:color w:val="000000"/>
                <w:kern w:val="0"/>
                <w:sz w:val="21"/>
                <w:szCs w:val="21"/>
                <w:highlight w:val="none"/>
              </w:rPr>
              <w:t>具体要求见招标公告（投标邀请书）。</w:t>
            </w:r>
          </w:p>
          <w:p w14:paraId="1FAB4288">
            <w:pPr>
              <w:pStyle w:val="9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cs="宋体"/>
                <w:bCs/>
                <w:snapToGrid w:val="0"/>
                <w:color w:val="000000"/>
                <w:kern w:val="0"/>
                <w:sz w:val="21"/>
                <w:szCs w:val="21"/>
                <w:highlight w:val="none"/>
                <w:lang w:val="en-US" w:eastAsia="zh-CN"/>
              </w:rPr>
              <w:t>3.</w:t>
            </w:r>
            <w:r>
              <w:rPr>
                <w:rFonts w:hint="eastAsia"/>
                <w:sz w:val="21"/>
                <w:szCs w:val="21"/>
                <w:highlight w:val="none"/>
                <w:lang w:val="en-US" w:eastAsia="zh-CN"/>
              </w:rPr>
              <w:t>联合体投标的，该岗位人员的拟派方需要在联合体协议书中列明。</w:t>
            </w:r>
          </w:p>
        </w:tc>
      </w:tr>
      <w:tr w14:paraId="22E0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59" w:type="pct"/>
            <w:tcBorders>
              <w:top w:val="single" w:color="auto" w:sz="4" w:space="0"/>
              <w:left w:val="single" w:color="auto" w:sz="4" w:space="0"/>
              <w:bottom w:val="single" w:color="auto" w:sz="4" w:space="0"/>
              <w:right w:val="single" w:color="auto" w:sz="4" w:space="0"/>
            </w:tcBorders>
            <w:noWrap w:val="0"/>
            <w:vAlign w:val="center"/>
          </w:tcPr>
          <w:p w14:paraId="6E64A522">
            <w:pPr>
              <w:pStyle w:val="90"/>
              <w:keepNext w:val="0"/>
              <w:keepLines w:val="0"/>
              <w:pageBreakBefore w:val="0"/>
              <w:widowControl/>
              <w:suppressLineNumbers w:val="0"/>
              <w:wordWrap/>
              <w:bidi w:val="0"/>
              <w:spacing w:before="0" w:beforeAutospacing="0" w:after="0" w:afterAutospacing="0" w:line="360" w:lineRule="auto"/>
              <w:ind w:left="0" w:right="0"/>
              <w:jc w:val="center"/>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cs="宋体"/>
                <w:color w:val="auto"/>
                <w:kern w:val="0"/>
                <w:sz w:val="21"/>
                <w:szCs w:val="21"/>
                <w:highlight w:val="none"/>
                <w:lang w:val="en-US" w:eastAsia="zh-CN"/>
              </w:rPr>
              <w:t>施工负责人</w:t>
            </w:r>
          </w:p>
        </w:tc>
        <w:tc>
          <w:tcPr>
            <w:tcW w:w="396" w:type="pct"/>
            <w:tcBorders>
              <w:top w:val="single" w:color="auto" w:sz="4" w:space="0"/>
              <w:left w:val="single" w:color="auto" w:sz="4" w:space="0"/>
              <w:bottom w:val="single" w:color="auto" w:sz="4" w:space="0"/>
              <w:right w:val="single" w:color="auto" w:sz="4" w:space="0"/>
            </w:tcBorders>
            <w:noWrap w:val="0"/>
            <w:vAlign w:val="center"/>
          </w:tcPr>
          <w:p w14:paraId="6534554D">
            <w:pPr>
              <w:keepNext w:val="0"/>
              <w:keepLines w:val="0"/>
              <w:pageBreakBefore w:val="0"/>
              <w:widowControl/>
              <w:suppressLineNumbers w:val="0"/>
              <w:wordWrap/>
              <w:bidi w:val="0"/>
              <w:spacing w:before="0" w:beforeAutospacing="0" w:after="0" w:afterAutospacing="0" w:line="360" w:lineRule="auto"/>
              <w:ind w:left="0" w:right="0"/>
              <w:jc w:val="center"/>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sz w:val="21"/>
                <w:szCs w:val="21"/>
                <w:highlight w:val="none"/>
                <w:lang w:val="en-US" w:eastAsia="zh-CN"/>
              </w:rPr>
              <w:t>1</w:t>
            </w:r>
          </w:p>
        </w:tc>
        <w:tc>
          <w:tcPr>
            <w:tcW w:w="3843" w:type="pct"/>
            <w:tcBorders>
              <w:top w:val="single" w:color="auto" w:sz="4" w:space="0"/>
              <w:left w:val="single" w:color="auto" w:sz="4" w:space="0"/>
              <w:bottom w:val="single" w:color="auto" w:sz="4" w:space="0"/>
              <w:right w:val="single" w:color="auto" w:sz="4" w:space="0"/>
            </w:tcBorders>
            <w:noWrap w:val="0"/>
            <w:vAlign w:val="center"/>
          </w:tcPr>
          <w:p w14:paraId="08426070">
            <w:pPr>
              <w:pStyle w:val="90"/>
              <w:keepNext w:val="0"/>
              <w:keepLines w:val="0"/>
              <w:pageBreakBefore w:val="0"/>
              <w:widowControl/>
              <w:suppressLineNumbers w:val="0"/>
              <w:wordWrap/>
              <w:bidi w:val="0"/>
              <w:spacing w:before="0" w:beforeAutospacing="0" w:after="0" w:afterAutospacing="0" w:line="360" w:lineRule="auto"/>
              <w:ind w:left="0" w:right="0" w:firstLine="420" w:firstLineChars="200"/>
              <w:rPr>
                <w:rFonts w:hint="eastAsia" w:ascii="宋体" w:hAnsi="宋体" w:eastAsia="宋体" w:cs="宋体"/>
                <w:bCs/>
                <w:snapToGrid w:val="0"/>
                <w:color w:val="000000"/>
                <w:kern w:val="0"/>
                <w:sz w:val="21"/>
                <w:szCs w:val="21"/>
                <w:highlight w:val="none"/>
              </w:rPr>
            </w:pPr>
            <w:r>
              <w:rPr>
                <w:rFonts w:hint="eastAsia" w:ascii="宋体" w:hAnsi="宋体" w:cs="宋体"/>
                <w:bCs/>
                <w:snapToGrid w:val="0"/>
                <w:color w:val="000000"/>
                <w:kern w:val="0"/>
                <w:sz w:val="21"/>
                <w:szCs w:val="21"/>
                <w:highlight w:val="none"/>
                <w:lang w:val="en-US" w:eastAsia="zh-CN"/>
              </w:rPr>
              <w:t>1.施工负责人</w:t>
            </w:r>
            <w:r>
              <w:rPr>
                <w:rFonts w:hint="eastAsia" w:ascii="宋体" w:hAnsi="宋体" w:eastAsia="宋体" w:cs="宋体"/>
                <w:bCs/>
                <w:snapToGrid w:val="0"/>
                <w:color w:val="000000"/>
                <w:kern w:val="0"/>
                <w:sz w:val="21"/>
                <w:szCs w:val="21"/>
                <w:highlight w:val="none"/>
              </w:rPr>
              <w:t>资格条件见招标公告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宋体" w:hAnsi="宋体" w:eastAsia="宋体" w:cs="宋体"/>
                <w:bCs/>
                <w:snapToGrid w:val="0"/>
                <w:color w:val="000000"/>
                <w:kern w:val="0"/>
                <w:sz w:val="21"/>
                <w:szCs w:val="21"/>
                <w:highlight w:val="none"/>
              </w:rPr>
              <w:t>要求。</w:t>
            </w:r>
          </w:p>
          <w:p w14:paraId="19B454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000000"/>
                <w:sz w:val="21"/>
                <w:szCs w:val="21"/>
                <w:highlight w:val="none"/>
              </w:rPr>
            </w:pPr>
            <w:r>
              <w:rPr>
                <w:rFonts w:hint="eastAsia" w:ascii="宋体" w:hAnsi="宋体" w:cs="宋体"/>
                <w:bCs/>
                <w:snapToGrid w:val="0"/>
                <w:color w:val="000000"/>
                <w:kern w:val="0"/>
                <w:sz w:val="21"/>
                <w:szCs w:val="21"/>
                <w:highlight w:val="none"/>
                <w:lang w:val="en-US" w:eastAsia="zh-CN"/>
              </w:rPr>
              <w:t>2.</w:t>
            </w:r>
            <w:r>
              <w:rPr>
                <w:rFonts w:hint="eastAsia" w:ascii="宋体" w:hAnsi="宋体" w:eastAsia="宋体" w:cs="宋体"/>
                <w:bCs/>
                <w:snapToGrid w:val="0"/>
                <w:color w:val="000000"/>
                <w:kern w:val="0"/>
                <w:sz w:val="21"/>
                <w:szCs w:val="21"/>
                <w:highlight w:val="none"/>
                <w:lang w:val="en-US" w:eastAsia="zh-CN"/>
              </w:rPr>
              <w:t>施工负责人</w:t>
            </w:r>
            <w:r>
              <w:rPr>
                <w:rFonts w:hint="eastAsia" w:ascii="宋体" w:hAnsi="宋体" w:eastAsia="宋体" w:cs="宋体"/>
                <w:bCs/>
                <w:snapToGrid w:val="0"/>
                <w:color w:val="000000"/>
                <w:kern w:val="0"/>
                <w:sz w:val="21"/>
                <w:szCs w:val="21"/>
                <w:highlight w:val="none"/>
              </w:rPr>
              <w:t>具体要求见招标公告（投标邀请书）。</w:t>
            </w:r>
          </w:p>
          <w:p w14:paraId="434880AC">
            <w:pPr>
              <w:pStyle w:val="9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cs="宋体"/>
                <w:bCs/>
                <w:snapToGrid w:val="0"/>
                <w:color w:val="000000"/>
                <w:kern w:val="0"/>
                <w:sz w:val="21"/>
                <w:szCs w:val="21"/>
                <w:highlight w:val="none"/>
                <w:lang w:val="en-US" w:eastAsia="zh-CN"/>
              </w:rPr>
              <w:t>3.</w:t>
            </w:r>
            <w:r>
              <w:rPr>
                <w:rFonts w:hint="eastAsia"/>
                <w:sz w:val="21"/>
                <w:szCs w:val="21"/>
                <w:highlight w:val="none"/>
                <w:lang w:val="en-US" w:eastAsia="zh-CN"/>
              </w:rPr>
              <w:t>联合体投标的，该岗位人员的拟派方需要在联合体协议书中列明。</w:t>
            </w:r>
          </w:p>
        </w:tc>
      </w:tr>
    </w:tbl>
    <w:p w14:paraId="54A0ACCF">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5A58C1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1.投标人应提供项目经理的注册建造师注册证书、安全生产考核合格证书、参加社保的有效证明材料（如要求）。</w:t>
      </w:r>
    </w:p>
    <w:p w14:paraId="1BD62A7B">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打印的注册建造师纸质电子证书应符合“双签名”制度。</w:t>
      </w:r>
    </w:p>
    <w:p w14:paraId="416B8B71">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如拟派项目经理为退休人员（包括提前退休人员，年龄在国家规定证书使用年限之前，执业年限应能覆盖项⽬⼯期），无法提供社保证明的，应提供</w:t>
      </w:r>
      <w:r>
        <w:rPr>
          <w:rFonts w:hint="eastAsia" w:ascii="Times New Roman" w:hAnsi="Times New Roman"/>
          <w:smallCaps w:val="0"/>
          <w:color w:val="000000" w:themeColor="text1"/>
          <w:highlight w:val="none"/>
          <w:lang w:val="en-US" w:eastAsia="zh-CN"/>
          <w14:textFill>
            <w14:solidFill>
              <w14:schemeClr w14:val="tx1"/>
            </w14:solidFill>
          </w14:textFill>
        </w:rPr>
        <w:t>人社部门出具的退休证明材料及</w:t>
      </w:r>
      <w:r>
        <w:rPr>
          <w:rFonts w:hint="eastAsia" w:ascii="Times New Roman" w:hAnsi="Times New Roman"/>
          <w:smallCaps w:val="0"/>
          <w:color w:val="000000" w:themeColor="text1"/>
          <w:highlight w:val="none"/>
          <w:lang w:eastAsia="zh-CN"/>
          <w14:textFill>
            <w14:solidFill>
              <w14:schemeClr w14:val="tx1"/>
            </w14:solidFill>
          </w14:textFill>
        </w:rPr>
        <w:t>投标人企业聘用合同。提交的注册执业证书中聘用企业名称必须与投标人企业名称一致。</w:t>
      </w:r>
    </w:p>
    <w:p w14:paraId="7D5C703D">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2.投标人应提供下列勾选的任一类别的业绩证明材料</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BDB9B6F">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第一类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468C0C0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住房和城乡建设部全国建筑市场监管公共服务平台“数据等级”C级及以上项目业绩网页截图。</w:t>
      </w:r>
    </w:p>
    <w:p w14:paraId="50F0948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业绩需在商务文件中“资格审查资料”栏“</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t>项目经理、设计负责人、施工负责人业绩情况表</w:t>
      </w:r>
      <w:r>
        <w:rPr>
          <w:rFonts w:hint="eastAsia" w:ascii="Times New Roman" w:hAnsi="Times New Roman"/>
          <w:smallCaps w:val="0"/>
          <w:color w:val="000000" w:themeColor="text1"/>
          <w:highlight w:val="none"/>
          <w14:textFill>
            <w14:solidFill>
              <w14:schemeClr w14:val="tx1"/>
            </w14:solidFill>
          </w14:textFill>
        </w:rPr>
        <w:t>（资格审查）”中注明并提供相关证明材料。如投标人提供的上述业绩证明材料未能完整或充分反映评审因素的，应提供第二类任意证明材料或另附合同甲方证明材料（须加盖合同甲方单位章）予以明确说明，否则评标委员会不予认可。</w:t>
      </w:r>
    </w:p>
    <w:p w14:paraId="6D896F64">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第二类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04632BE">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（1）合同协议书。</w:t>
      </w:r>
    </w:p>
    <w:p w14:paraId="4D36DD9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（2）中标查询网址及查询截图，或住房和城乡建设主管部门网站公布的施工许可证办理查询截图。无法提供以上截图的，应当提供住房和城乡建设主管部门证明材料。</w:t>
      </w:r>
    </w:p>
    <w:p w14:paraId="31FD3D4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（3）竣工验收证明文件</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时间以竣工验收证明文件中的竣工日期为准。</w:t>
      </w:r>
    </w:p>
    <w:p w14:paraId="6BDF0A0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（4）其他材料</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118C9F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业绩需在商务文件中“资格审查资料”栏“</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t>项目经理、设计负责人、施工负责人业绩情况表</w:t>
      </w:r>
      <w:r>
        <w:rPr>
          <w:rFonts w:hint="eastAsia" w:ascii="Times New Roman" w:hAnsi="Times New Roman"/>
          <w:smallCaps w:val="0"/>
          <w:color w:val="000000" w:themeColor="text1"/>
          <w:highlight w:val="none"/>
          <w14:textFill>
            <w14:solidFill>
              <w14:schemeClr w14:val="tx1"/>
            </w14:solidFill>
          </w14:textFill>
        </w:rPr>
        <w:t>（资格审查）”中注明并提供相关证明材料。如投标人提供的上述业绩证明材料未能完整或充分反映评审因素的，应另附合同甲方证明材料（须加盖合同甲方单位章）予以明确说明，否则评标委员会不予认可。</w:t>
      </w:r>
    </w:p>
    <w:p w14:paraId="1164694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10F77AD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3.投标人提供的项目经理业绩证明材料应反映出本招标项目的项目经理在此业绩中担任过项目经理的岗位。</w:t>
      </w:r>
    </w:p>
    <w:p w14:paraId="53F11C2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4.本招标项目项目经理不得同时兼任本招标项目技术负责人岗位。</w:t>
      </w:r>
    </w:p>
    <w:p w14:paraId="77A1957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5.本招标项目项目经理业绩（资格审查）</w:t>
      </w:r>
      <w:r>
        <w:rPr>
          <w:rFonts w:hint="eastAsia" w:ascii="Times New Roman" w:hAnsi="Times New Roman"/>
          <w:smallCaps w:val="0"/>
          <w:color w:val="000000" w:themeColor="text1"/>
          <w:highlight w:val="none"/>
          <w:lang w:eastAsia="zh-CN"/>
          <w14:textFill>
            <w14:solidFill>
              <w14:schemeClr w14:val="tx1"/>
            </w14:solidFill>
          </w14:textFill>
        </w:rPr>
        <w:t>规定</w:t>
      </w:r>
      <w:r>
        <w:rPr>
          <w:rFonts w:hint="eastAsia" w:ascii="Times New Roman" w:hAnsi="Times New Roman"/>
          <w:smallCaps w:val="0"/>
          <w:color w:val="000000" w:themeColor="text1"/>
          <w:highlight w:val="none"/>
          <w14:textFill>
            <w14:solidFill>
              <w14:schemeClr w14:val="tx1"/>
            </w14:solidFill>
          </w14:textFill>
        </w:rPr>
        <w:t>数量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w:t>
      </w:r>
    </w:p>
    <w:p w14:paraId="4CEB3A05">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投标人拟派本次投标项目的项目经理在其他项目担任项目经理、总监理工程师的，变更以项目建设单位和项目所在地建设行政主管部门书面同意为准；投标人拟派本次投标项目的项目经理在其他项目担任除项目经理、总监理工程师外其他关键岗位人员的，以在建项目建设单位书面同意为准。</w:t>
      </w:r>
    </w:p>
    <w:p w14:paraId="374F4421">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投标人拟派本次投标项目的项目经理如在中标通知书发出后，工程总承包合同签订前仍未完成上述变更程序的，视为投标人放弃本项目中标人资格，并放弃投标保证金。</w:t>
      </w:r>
      <w:r>
        <w:rPr>
          <w:rFonts w:hint="eastAsia" w:ascii="Times New Roman" w:hAnsi="Times New Roman" w:eastAsia="宋体" w:cs="Times New Roman"/>
          <w:color w:val="000000" w:themeColor="text1"/>
          <w:kern w:val="2"/>
          <w:sz w:val="21"/>
          <w:szCs w:val="24"/>
          <w:highlight w:val="none"/>
          <w:lang w:val="en-US" w:eastAsia="zh-CN" w:bidi="ar"/>
          <w14:textFill>
            <w14:solidFill>
              <w14:schemeClr w14:val="tx1"/>
            </w14:solidFill>
          </w14:textFill>
        </w:rPr>
        <w:t>招标投标行政监督部门</w:t>
      </w:r>
      <w:r>
        <w:rPr>
          <w:rFonts w:hint="eastAsia" w:ascii="Times New Roman" w:hAnsi="Times New Roman"/>
          <w:smallCaps w:val="0"/>
          <w:color w:val="000000" w:themeColor="text1"/>
          <w:highlight w:val="none"/>
          <w:lang w:val="en-US" w:eastAsia="zh-CN"/>
          <w14:textFill>
            <w14:solidFill>
              <w14:schemeClr w14:val="tx1"/>
            </w14:solidFill>
          </w14:textFill>
        </w:rPr>
        <w:t>将以虚假投标依法作出处理。招标人可以按照本次招标项目评标委员会提出的中标候选人名单排序依次确定其他中标候选人为中标人，也可以重新招标。</w:t>
      </w:r>
    </w:p>
    <w:p w14:paraId="0B92F354">
      <w:pPr>
        <w:pStyle w:val="80"/>
        <w:pageBreakBefore w:val="0"/>
        <w:kinsoku/>
        <w:wordWrap w:val="0"/>
        <w:overflowPunct/>
        <w:bidi w:val="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中标候选人公示期间，投标人拟派本次投标项目的项目经理已在其他项目被确定为中标人或第一中标候选人的，如投标人在中标候选人公示期截止日前未完成更换或更换的项目经理经评标委员会审查不通过的则中标无效。</w:t>
      </w:r>
    </w:p>
    <w:p w14:paraId="199AB8FC">
      <w:pPr>
        <w:pStyle w:val="80"/>
        <w:pageBreakBefore w:val="0"/>
        <w:kinsoku/>
        <w:wordWrap w:val="0"/>
        <w:overflowPunct/>
        <w:bidi w:val="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p>
    <w:p w14:paraId="28B174E9">
      <w:pPr>
        <w:pStyle w:val="78"/>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smallCaps w:val="0"/>
          <w:color w:val="000000" w:themeColor="text1"/>
          <w:szCs w:val="21"/>
          <w:highlight w:val="none"/>
          <w14:textFill>
            <w14:solidFill>
              <w14:schemeClr w14:val="tx1"/>
            </w14:solidFill>
          </w14:textFill>
        </w:rPr>
        <w:br w:type="page"/>
      </w:r>
      <w:bookmarkStart w:id="174" w:name="_Toc460226993"/>
      <w:bookmarkStart w:id="175" w:name="_Toc460226724"/>
      <w:bookmarkStart w:id="176" w:name="_Toc460660066"/>
      <w:bookmarkStart w:id="177" w:name="_Toc421916979"/>
      <w:bookmarkStart w:id="178" w:name="_Toc7454"/>
      <w:bookmarkStart w:id="179" w:name="_Toc7493"/>
      <w:bookmarkStart w:id="180" w:name="_Toc38879321"/>
      <w:bookmarkStart w:id="181" w:name="_Toc22872"/>
      <w:bookmarkStart w:id="182" w:name="_Toc11078142"/>
      <w:bookmarkStart w:id="183" w:name="_Toc31663"/>
      <w:bookmarkStart w:id="184" w:name="_Toc27231"/>
      <w:bookmarkStart w:id="185" w:name="_Toc23763"/>
      <w:bookmarkStart w:id="186" w:name="_Toc29927"/>
      <w:r>
        <w:rPr>
          <w:rFonts w:hint="eastAsia" w:ascii="Times New Roman" w:hAnsi="Times New Roman"/>
          <w:smallCaps w:val="0"/>
          <w:color w:val="000000" w:themeColor="text1"/>
          <w:highlight w:val="none"/>
          <w14:textFill>
            <w14:solidFill>
              <w14:schemeClr w14:val="tx1"/>
            </w14:solidFill>
          </w14:textFill>
        </w:rPr>
        <w:t xml:space="preserve">附录6  </w:t>
      </w:r>
      <w:bookmarkEnd w:id="174"/>
      <w:bookmarkEnd w:id="175"/>
      <w:bookmarkEnd w:id="176"/>
      <w:bookmarkEnd w:id="177"/>
      <w:r>
        <w:rPr>
          <w:rFonts w:hint="eastAsia" w:ascii="Times New Roman" w:hAnsi="Times New Roman"/>
          <w:smallCaps w:val="0"/>
          <w:color w:val="000000" w:themeColor="text1"/>
          <w:highlight w:val="none"/>
          <w14:textFill>
            <w14:solidFill>
              <w14:schemeClr w14:val="tx1"/>
            </w14:solidFill>
          </w14:textFill>
        </w:rPr>
        <w:t>资格审查条件（其他管理人员和技术人员最低要求）</w:t>
      </w:r>
      <w:bookmarkEnd w:id="178"/>
      <w:bookmarkEnd w:id="179"/>
      <w:bookmarkEnd w:id="180"/>
      <w:bookmarkEnd w:id="181"/>
      <w:bookmarkEnd w:id="182"/>
      <w:bookmarkEnd w:id="183"/>
      <w:bookmarkEnd w:id="184"/>
      <w:bookmarkEnd w:id="185"/>
      <w:bookmarkEnd w:id="186"/>
    </w:p>
    <w:p w14:paraId="080C212B">
      <w:pPr>
        <w:pStyle w:val="78"/>
        <w:pageBreakBefore w:val="0"/>
        <w:kinsoku/>
        <w:wordWrap w:val="0"/>
        <w:overflowPunct/>
        <w:bidi w:val="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附表1资格审查评审条件(主要管理人员最低要求)</w:t>
      </w:r>
    </w:p>
    <w:tbl>
      <w:tblPr>
        <w:tblStyle w:val="23"/>
        <w:tblW w:w="47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9"/>
        <w:gridCol w:w="778"/>
        <w:gridCol w:w="5882"/>
      </w:tblGrid>
      <w:tr w14:paraId="2FD4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1016"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5B0CDA81">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bookmarkStart w:id="187" w:name="_Toc460226994"/>
            <w:bookmarkStart w:id="188" w:name="_Toc460226725"/>
            <w:bookmarkStart w:id="189" w:name="_Toc460660067"/>
            <w:r>
              <w:rPr>
                <w:rFonts w:hint="eastAsia" w:ascii="Times New Roman" w:hAnsi="Times New Roman"/>
                <w:smallCaps w:val="0"/>
                <w:color w:val="000000" w:themeColor="text1"/>
                <w:highlight w:val="none"/>
                <w14:textFill>
                  <w14:solidFill>
                    <w14:schemeClr w14:val="tx1"/>
                  </w14:solidFill>
                </w14:textFill>
              </w:rPr>
              <w:t>人员岗位</w:t>
            </w:r>
          </w:p>
        </w:tc>
        <w:tc>
          <w:tcPr>
            <w:tcW w:w="465"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1A65B38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3517"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0744185F">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资历要求</w:t>
            </w:r>
          </w:p>
        </w:tc>
      </w:tr>
      <w:tr w14:paraId="528F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6" w:hRule="atLeast"/>
          <w:jc w:val="center"/>
        </w:trPr>
        <w:tc>
          <w:tcPr>
            <w:tcW w:w="1016" w:type="pct"/>
            <w:tcBorders>
              <w:top w:val="single" w:color="auto" w:sz="4" w:space="0"/>
              <w:left w:val="single" w:color="auto" w:sz="4" w:space="0"/>
              <w:bottom w:val="single" w:color="auto" w:sz="4" w:space="0"/>
              <w:right w:val="single" w:color="auto" w:sz="4" w:space="0"/>
            </w:tcBorders>
            <w:noWrap w:val="0"/>
            <w:vAlign w:val="center"/>
          </w:tcPr>
          <w:p w14:paraId="4114BC9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项目技术负责人</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2ADF1436">
            <w:pPr>
              <w:pStyle w:val="84"/>
              <w:keepNext w:val="0"/>
              <w:keepLines w:val="0"/>
              <w:pageBreakBefore w:val="0"/>
              <w:suppressLineNumbers w:val="0"/>
              <w:kinsoku/>
              <w:wordWrap w:val="0"/>
              <w:overflowPunct/>
              <w:bidi w:val="0"/>
              <w:spacing w:before="0" w:beforeAutospacing="0" w:after="0" w:afterAutospacing="0"/>
              <w:ind w:left="0" w:right="0"/>
              <w:jc w:val="both"/>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p>
        </w:tc>
        <w:tc>
          <w:tcPr>
            <w:tcW w:w="3517" w:type="pct"/>
            <w:tcBorders>
              <w:top w:val="single" w:color="auto" w:sz="4" w:space="0"/>
              <w:left w:val="single" w:color="auto" w:sz="4" w:space="0"/>
              <w:bottom w:val="single" w:color="auto" w:sz="4" w:space="0"/>
              <w:right w:val="single" w:color="auto" w:sz="4" w:space="0"/>
            </w:tcBorders>
            <w:noWrap w:val="0"/>
            <w:vAlign w:val="center"/>
          </w:tcPr>
          <w:p w14:paraId="25909477">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具备</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专业</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级别</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注册建造师，具备</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行政主管部门颁发的安全生产考核合格证书（B证），且必须是本单位人员（该注册建造师注册证书注册单位应当与投标人名称一致）。</w:t>
            </w:r>
          </w:p>
          <w:p w14:paraId="281047F9">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技术职称为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专业</w:t>
            </w:r>
            <w:r>
              <w:rPr>
                <w:rFonts w:hint="eastAsia" w:ascii="Times New Roman" w:hAnsi="Times New Roman"/>
                <w:smallCaps w:val="0"/>
                <w:color w:val="000000" w:themeColor="text1"/>
                <w:highlight w:val="none"/>
                <w:lang w:val="en-US"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级别</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及以上。</w:t>
            </w:r>
          </w:p>
          <w:p w14:paraId="1889B944">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社保要求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提供投标人所属社保机构出具的项目技术负责人</w:t>
            </w:r>
            <w:r>
              <w:rPr>
                <w:rFonts w:hint="eastAsia" w:ascii="Times New Roman" w:hAnsi="Times New Roman"/>
                <w:smallCaps w:val="0"/>
                <w:color w:val="000000" w:themeColor="text1"/>
                <w:highlight w:val="none"/>
                <w:lang w:eastAsia="zh-CN"/>
                <w14:textFill>
                  <w14:solidFill>
                    <w14:schemeClr w14:val="tx1"/>
                  </w14:solidFill>
                </w14:textFill>
              </w:rPr>
              <w:t>（社保时间要求：</w:t>
            </w:r>
            <w:r>
              <w:rPr>
                <w:rFonts w:hint="eastAsia" w:ascii="Times New Roman" w:hAnsi="Times New Roman"/>
                <w:smallCaps w:val="0"/>
                <w:color w:val="000000" w:themeColor="text1"/>
                <w:highlight w:val="none"/>
                <w:lang w:val="en-US" w:eastAsia="zh-CN"/>
                <w14:textFill>
                  <w14:solidFill>
                    <w14:schemeClr w14:val="tx1"/>
                  </w14:solidFill>
                </w14:textFill>
              </w:rPr>
              <w:t>XXXX</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社保缴费证明（或其他能够证明项目技术负责人参加社保的有效证明）材料，项目技术负责人的社保缴纳单位应当是投标人或者投标人不具备独立法人资格的分支机构（社保缴费证明或社保的有效证明材料至少含养老保险）。</w:t>
            </w:r>
            <w:r>
              <w:rPr>
                <w:rFonts w:hint="eastAsia" w:ascii="Times New Roman" w:hAnsi="Times New Roman"/>
                <w:smallCaps w:val="0"/>
                <w:color w:val="000000" w:themeColor="text1"/>
                <w:highlight w:val="yellow"/>
                <w:lang w:eastAsia="zh-CN"/>
                <w14:textFill>
                  <w14:solidFill>
                    <w14:schemeClr w14:val="tx1"/>
                  </w14:solidFill>
                </w14:textFill>
              </w:rPr>
              <w:t>（</w:t>
            </w:r>
            <w:r>
              <w:rPr>
                <w:rFonts w:hint="eastAsia" w:ascii="Times New Roman" w:hAnsi="Times New Roman"/>
                <w:smallCaps w:val="0"/>
                <w:color w:val="000000" w:themeColor="text1"/>
                <w:highlight w:val="yellow"/>
                <w:lang w:val="en-US" w:eastAsia="zh-CN"/>
                <w14:textFill>
                  <w14:solidFill>
                    <w14:schemeClr w14:val="tx1"/>
                  </w14:solidFill>
                </w14:textFill>
              </w:rPr>
              <w:t>政府采购工程建设项目中的非特大型或非技术复杂项目可选用：新开办的企业，社保缴纳时间不足3个月的，可以提供情况说明或开办以来的社保缴纳记录。</w:t>
            </w:r>
            <w:r>
              <w:rPr>
                <w:rFonts w:hint="eastAsia" w:ascii="Times New Roman" w:hAnsi="Times New Roman"/>
                <w:smallCaps w:val="0"/>
                <w:color w:val="000000" w:themeColor="text1"/>
                <w:highlight w:val="yellow"/>
                <w:lang w:eastAsia="zh-CN"/>
                <w14:textFill>
                  <w14:solidFill>
                    <w14:schemeClr w14:val="tx1"/>
                  </w14:solidFill>
                </w14:textFill>
              </w:rPr>
              <w:t>）</w:t>
            </w:r>
          </w:p>
          <w:p w14:paraId="1B9172DF">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如是分公司缴纳的社会保险，予以认可；如是具有独立法人资格的上级公司、子公司等其他单位缴纳或个人缴纳社会保险，不予认可。</w:t>
            </w:r>
          </w:p>
          <w:p w14:paraId="651E9263">
            <w:pPr>
              <w:pStyle w:val="42"/>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sz w:val="21"/>
                <w:szCs w:val="21"/>
                <w:highlight w:val="none"/>
              </w:rPr>
              <w:t>联合体投标的，该岗位人员的拟派方需要在联合体协议书中列明。</w:t>
            </w:r>
            <w:r>
              <w:rPr>
                <w:rFonts w:hint="eastAsia" w:ascii="Times New Roman" w:hAnsi="Times New Roman"/>
                <w:smallCaps w:val="0"/>
                <w:color w:val="000000" w:themeColor="text1"/>
                <w:highlight w:val="none"/>
                <w:lang w:val="en-US" w:eastAsia="zh-CN"/>
                <w14:textFill>
                  <w14:solidFill>
                    <w14:schemeClr w14:val="tx1"/>
                  </w14:solidFill>
                </w14:textFill>
              </w:rPr>
              <w:t>项目技术负责人不得兼任。</w:t>
            </w:r>
          </w:p>
        </w:tc>
      </w:tr>
    </w:tbl>
    <w:p w14:paraId="27ED059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投标人应提供项目技术负责人的注册建造师证书（如要求）、安全生产考核合格证书（如要求）、职称证书（如要求）、参加社保的有效证明材料（如要求）。</w:t>
      </w:r>
    </w:p>
    <w:p w14:paraId="1B5316FB">
      <w:pPr>
        <w:pStyle w:val="90"/>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2C0AD9B9">
      <w:pPr>
        <w:pStyle w:val="90"/>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7094A0FE">
      <w:pPr>
        <w:pStyle w:val="90"/>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552DD3D9">
      <w:pPr>
        <w:pStyle w:val="90"/>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3215C517">
      <w:pPr>
        <w:pStyle w:val="90"/>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778699E4">
      <w:pPr>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p>
    <w:p w14:paraId="1EE3F09E">
      <w:pPr>
        <w:pStyle w:val="78"/>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附表2中标后配备其他主要管理人员和技术人员最低要求</w:t>
      </w:r>
    </w:p>
    <w:p w14:paraId="48D2FC81">
      <w:pPr>
        <w:jc w:val="center"/>
        <w:rPr>
          <w:rFonts w:hint="eastAsia" w:ascii="宋体" w:hAnsi="宋体"/>
          <w:b/>
          <w:bCs/>
          <w:sz w:val="28"/>
          <w:szCs w:val="28"/>
          <w:highlight w:val="none"/>
          <w:lang w:val="en-US" w:eastAsia="zh-CN"/>
        </w:rPr>
      </w:pPr>
    </w:p>
    <w:p w14:paraId="4CD50944">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val="0"/>
        </w:rPr>
      </w:pPr>
      <w:r>
        <w:rPr>
          <w:rFonts w:hint="eastAsia" w:ascii="黑体" w:hAnsi="黑体" w:eastAsia="黑体" w:cs="黑体"/>
          <w:b w:val="0"/>
          <w:bCs w:val="0"/>
          <w:sz w:val="28"/>
          <w:szCs w:val="28"/>
          <w:highlight w:val="none"/>
          <w:lang w:val="en-US" w:eastAsia="zh-CN"/>
        </w:rPr>
        <w:t>设计人员配置最低要求</w:t>
      </w:r>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1"/>
        <w:gridCol w:w="2175"/>
        <w:gridCol w:w="3911"/>
        <w:gridCol w:w="777"/>
      </w:tblGrid>
      <w:tr w14:paraId="7A5AE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1"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27E503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rPr>
            </w:pPr>
            <w:r>
              <w:rPr>
                <w:rFonts w:hint="eastAsia" w:ascii="宋体" w:hAnsi="宋体"/>
                <w:b/>
                <w:bCs/>
                <w:sz w:val="21"/>
                <w:szCs w:val="21"/>
              </w:rPr>
              <w:t>序号</w:t>
            </w:r>
          </w:p>
        </w:tc>
        <w:tc>
          <w:tcPr>
            <w:tcW w:w="2175" w:type="dxa"/>
            <w:tcBorders>
              <w:top w:val="single" w:color="auto" w:sz="4" w:space="0"/>
              <w:left w:val="nil"/>
              <w:bottom w:val="single" w:color="auto" w:sz="4" w:space="0"/>
              <w:right w:val="single" w:color="auto" w:sz="4" w:space="0"/>
            </w:tcBorders>
            <w:shd w:val="clear" w:color="auto" w:fill="D7D7D7"/>
            <w:noWrap w:val="0"/>
            <w:vAlign w:val="center"/>
          </w:tcPr>
          <w:p w14:paraId="0767E3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rPr>
            </w:pPr>
            <w:r>
              <w:rPr>
                <w:rFonts w:hint="eastAsia" w:ascii="宋体" w:hAnsi="宋体"/>
                <w:b/>
                <w:bCs/>
                <w:sz w:val="21"/>
                <w:szCs w:val="21"/>
              </w:rPr>
              <w:t>岗位</w:t>
            </w:r>
          </w:p>
        </w:tc>
        <w:tc>
          <w:tcPr>
            <w:tcW w:w="3911" w:type="dxa"/>
            <w:tcBorders>
              <w:top w:val="single" w:color="auto" w:sz="4" w:space="0"/>
              <w:left w:val="nil"/>
              <w:bottom w:val="single" w:color="auto" w:sz="4" w:space="0"/>
              <w:right w:val="single" w:color="auto" w:sz="4" w:space="0"/>
            </w:tcBorders>
            <w:shd w:val="clear" w:color="auto" w:fill="D7D7D7"/>
            <w:noWrap w:val="0"/>
            <w:vAlign w:val="center"/>
          </w:tcPr>
          <w:p w14:paraId="288886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rPr>
            </w:pPr>
            <w:r>
              <w:rPr>
                <w:rFonts w:hint="eastAsia" w:ascii="宋体" w:hAnsi="宋体"/>
                <w:b/>
                <w:bCs/>
                <w:sz w:val="21"/>
                <w:szCs w:val="21"/>
              </w:rPr>
              <w:t>专业资格</w:t>
            </w:r>
          </w:p>
        </w:tc>
        <w:tc>
          <w:tcPr>
            <w:tcW w:w="777" w:type="dxa"/>
            <w:tcBorders>
              <w:top w:val="single" w:color="auto" w:sz="4" w:space="0"/>
              <w:left w:val="nil"/>
              <w:bottom w:val="single" w:color="auto" w:sz="4" w:space="0"/>
              <w:right w:val="single" w:color="auto" w:sz="4" w:space="0"/>
            </w:tcBorders>
            <w:shd w:val="clear" w:color="auto" w:fill="D7D7D7"/>
            <w:noWrap w:val="0"/>
            <w:vAlign w:val="center"/>
          </w:tcPr>
          <w:p w14:paraId="7347F5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rPr>
            </w:pPr>
            <w:r>
              <w:rPr>
                <w:rFonts w:hint="eastAsia" w:ascii="宋体" w:hAnsi="宋体"/>
                <w:b/>
                <w:bCs/>
                <w:sz w:val="21"/>
                <w:szCs w:val="21"/>
              </w:rPr>
              <w:t>数量</w:t>
            </w:r>
          </w:p>
        </w:tc>
      </w:tr>
      <w:tr w14:paraId="01AC4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7423D0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b/>
                <w:bCs/>
                <w:sz w:val="21"/>
                <w:szCs w:val="21"/>
                <w:highlight w:val="none"/>
                <w:lang w:eastAsia="zh-CN"/>
              </w:rPr>
            </w:pPr>
            <w:r>
              <w:rPr>
                <w:rFonts w:hint="eastAsia" w:ascii="宋体" w:hAnsi="宋体"/>
                <w:b/>
                <w:bCs/>
                <w:sz w:val="21"/>
                <w:szCs w:val="21"/>
                <w:highlight w:val="none"/>
                <w:lang w:val="en-US" w:eastAsia="zh-CN"/>
              </w:rPr>
              <w:t>1</w:t>
            </w:r>
          </w:p>
        </w:tc>
        <w:tc>
          <w:tcPr>
            <w:tcW w:w="2175" w:type="dxa"/>
            <w:tcBorders>
              <w:top w:val="single" w:color="auto" w:sz="4" w:space="0"/>
              <w:left w:val="nil"/>
              <w:bottom w:val="single" w:color="auto" w:sz="4" w:space="0"/>
              <w:right w:val="single" w:color="auto" w:sz="4" w:space="0"/>
            </w:tcBorders>
            <w:noWrap w:val="0"/>
            <w:vAlign w:val="center"/>
          </w:tcPr>
          <w:p w14:paraId="56DDA7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c>
          <w:tcPr>
            <w:tcW w:w="3911" w:type="dxa"/>
            <w:tcBorders>
              <w:top w:val="single" w:color="auto" w:sz="4" w:space="0"/>
              <w:left w:val="nil"/>
              <w:bottom w:val="single" w:color="auto" w:sz="4" w:space="0"/>
              <w:right w:val="single" w:color="auto" w:sz="4" w:space="0"/>
            </w:tcBorders>
            <w:noWrap w:val="0"/>
            <w:vAlign w:val="center"/>
          </w:tcPr>
          <w:p w14:paraId="790439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c>
          <w:tcPr>
            <w:tcW w:w="777" w:type="dxa"/>
            <w:tcBorders>
              <w:top w:val="single" w:color="auto" w:sz="4" w:space="0"/>
              <w:left w:val="nil"/>
              <w:bottom w:val="single" w:color="auto" w:sz="4" w:space="0"/>
              <w:right w:val="single" w:color="auto" w:sz="4" w:space="0"/>
            </w:tcBorders>
            <w:noWrap w:val="0"/>
            <w:vAlign w:val="center"/>
          </w:tcPr>
          <w:p w14:paraId="3DB5CB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r>
      <w:tr w14:paraId="6C32C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71154B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b/>
                <w:bCs/>
                <w:sz w:val="21"/>
                <w:szCs w:val="21"/>
                <w:highlight w:val="none"/>
                <w:lang w:eastAsia="zh-CN"/>
              </w:rPr>
            </w:pPr>
            <w:r>
              <w:rPr>
                <w:rFonts w:hint="eastAsia" w:ascii="宋体" w:hAnsi="宋体"/>
                <w:b/>
                <w:bCs/>
                <w:sz w:val="21"/>
                <w:szCs w:val="21"/>
                <w:highlight w:val="none"/>
                <w:lang w:val="en-US" w:eastAsia="zh-CN"/>
              </w:rPr>
              <w:t>2</w:t>
            </w:r>
          </w:p>
        </w:tc>
        <w:tc>
          <w:tcPr>
            <w:tcW w:w="2175" w:type="dxa"/>
            <w:tcBorders>
              <w:top w:val="single" w:color="auto" w:sz="4" w:space="0"/>
              <w:left w:val="nil"/>
              <w:bottom w:val="single" w:color="auto" w:sz="4" w:space="0"/>
              <w:right w:val="single" w:color="auto" w:sz="4" w:space="0"/>
            </w:tcBorders>
            <w:noWrap w:val="0"/>
            <w:vAlign w:val="center"/>
          </w:tcPr>
          <w:p w14:paraId="593570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c>
          <w:tcPr>
            <w:tcW w:w="3911" w:type="dxa"/>
            <w:tcBorders>
              <w:top w:val="single" w:color="auto" w:sz="4" w:space="0"/>
              <w:left w:val="nil"/>
              <w:bottom w:val="single" w:color="auto" w:sz="4" w:space="0"/>
              <w:right w:val="single" w:color="auto" w:sz="4" w:space="0"/>
            </w:tcBorders>
            <w:noWrap w:val="0"/>
            <w:vAlign w:val="center"/>
          </w:tcPr>
          <w:p w14:paraId="7664A0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c>
          <w:tcPr>
            <w:tcW w:w="777" w:type="dxa"/>
            <w:tcBorders>
              <w:top w:val="single" w:color="auto" w:sz="4" w:space="0"/>
              <w:left w:val="nil"/>
              <w:bottom w:val="single" w:color="auto" w:sz="4" w:space="0"/>
              <w:right w:val="single" w:color="auto" w:sz="4" w:space="0"/>
            </w:tcBorders>
            <w:noWrap w:val="0"/>
            <w:vAlign w:val="center"/>
          </w:tcPr>
          <w:p w14:paraId="301475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r>
      <w:tr w14:paraId="6EF53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060869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b/>
                <w:bCs/>
                <w:sz w:val="21"/>
                <w:szCs w:val="21"/>
                <w:highlight w:val="none"/>
                <w:lang w:eastAsia="zh-CN"/>
              </w:rPr>
            </w:pPr>
            <w:r>
              <w:rPr>
                <w:rFonts w:hint="eastAsia" w:ascii="宋体" w:hAnsi="宋体"/>
                <w:b/>
                <w:bCs/>
                <w:sz w:val="21"/>
                <w:szCs w:val="21"/>
                <w:highlight w:val="none"/>
                <w:lang w:val="en-US" w:eastAsia="zh-CN"/>
              </w:rPr>
              <w:t>3</w:t>
            </w:r>
          </w:p>
        </w:tc>
        <w:tc>
          <w:tcPr>
            <w:tcW w:w="2175" w:type="dxa"/>
            <w:tcBorders>
              <w:top w:val="single" w:color="auto" w:sz="4" w:space="0"/>
              <w:left w:val="nil"/>
              <w:bottom w:val="single" w:color="auto" w:sz="4" w:space="0"/>
              <w:right w:val="single" w:color="auto" w:sz="4" w:space="0"/>
            </w:tcBorders>
            <w:noWrap w:val="0"/>
            <w:vAlign w:val="center"/>
          </w:tcPr>
          <w:p w14:paraId="71FBCC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c>
          <w:tcPr>
            <w:tcW w:w="3911" w:type="dxa"/>
            <w:tcBorders>
              <w:top w:val="single" w:color="auto" w:sz="4" w:space="0"/>
              <w:left w:val="nil"/>
              <w:bottom w:val="single" w:color="auto" w:sz="4" w:space="0"/>
              <w:right w:val="single" w:color="auto" w:sz="4" w:space="0"/>
            </w:tcBorders>
            <w:noWrap w:val="0"/>
            <w:vAlign w:val="center"/>
          </w:tcPr>
          <w:p w14:paraId="2C301D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c>
          <w:tcPr>
            <w:tcW w:w="777" w:type="dxa"/>
            <w:tcBorders>
              <w:top w:val="single" w:color="auto" w:sz="4" w:space="0"/>
              <w:left w:val="nil"/>
              <w:bottom w:val="single" w:color="auto" w:sz="4" w:space="0"/>
              <w:right w:val="single" w:color="auto" w:sz="4" w:space="0"/>
            </w:tcBorders>
            <w:noWrap w:val="0"/>
            <w:vAlign w:val="center"/>
          </w:tcPr>
          <w:p w14:paraId="74B3E9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r>
      <w:tr w14:paraId="2B43D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5D3C77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b/>
                <w:bCs/>
                <w:sz w:val="21"/>
                <w:szCs w:val="21"/>
                <w:highlight w:val="none"/>
                <w:lang w:eastAsia="zh-CN"/>
              </w:rPr>
            </w:pPr>
            <w:r>
              <w:rPr>
                <w:rFonts w:hint="eastAsia" w:ascii="宋体" w:hAnsi="宋体"/>
                <w:b/>
                <w:bCs/>
                <w:sz w:val="21"/>
                <w:szCs w:val="21"/>
                <w:highlight w:val="none"/>
                <w:lang w:val="en-US" w:eastAsia="zh-CN"/>
              </w:rPr>
              <w:t>4</w:t>
            </w:r>
          </w:p>
        </w:tc>
        <w:tc>
          <w:tcPr>
            <w:tcW w:w="2175" w:type="dxa"/>
            <w:tcBorders>
              <w:top w:val="single" w:color="auto" w:sz="4" w:space="0"/>
              <w:left w:val="nil"/>
              <w:bottom w:val="single" w:color="auto" w:sz="4" w:space="0"/>
              <w:right w:val="single" w:color="auto" w:sz="4" w:space="0"/>
            </w:tcBorders>
            <w:noWrap w:val="0"/>
            <w:vAlign w:val="center"/>
          </w:tcPr>
          <w:p w14:paraId="083ED3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c>
          <w:tcPr>
            <w:tcW w:w="3911" w:type="dxa"/>
            <w:tcBorders>
              <w:top w:val="single" w:color="auto" w:sz="4" w:space="0"/>
              <w:left w:val="nil"/>
              <w:bottom w:val="single" w:color="auto" w:sz="4" w:space="0"/>
              <w:right w:val="single" w:color="auto" w:sz="4" w:space="0"/>
            </w:tcBorders>
            <w:noWrap w:val="0"/>
            <w:vAlign w:val="center"/>
          </w:tcPr>
          <w:p w14:paraId="108776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c>
          <w:tcPr>
            <w:tcW w:w="777" w:type="dxa"/>
            <w:tcBorders>
              <w:top w:val="single" w:color="auto" w:sz="4" w:space="0"/>
              <w:left w:val="nil"/>
              <w:bottom w:val="single" w:color="auto" w:sz="4" w:space="0"/>
              <w:right w:val="single" w:color="auto" w:sz="4" w:space="0"/>
            </w:tcBorders>
            <w:noWrap w:val="0"/>
            <w:vAlign w:val="center"/>
          </w:tcPr>
          <w:p w14:paraId="314C5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r>
      <w:tr w14:paraId="44CF3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4AD54A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b/>
                <w:bCs/>
                <w:sz w:val="21"/>
                <w:szCs w:val="21"/>
                <w:highlight w:val="none"/>
                <w:lang w:eastAsia="zh-CN"/>
              </w:rPr>
            </w:pPr>
            <w:r>
              <w:rPr>
                <w:rFonts w:hint="eastAsia" w:ascii="宋体" w:hAnsi="宋体"/>
                <w:b/>
                <w:bCs/>
                <w:sz w:val="21"/>
                <w:szCs w:val="21"/>
                <w:highlight w:val="none"/>
                <w:lang w:val="en-US" w:eastAsia="zh-CN"/>
              </w:rPr>
              <w:t>5</w:t>
            </w:r>
          </w:p>
        </w:tc>
        <w:tc>
          <w:tcPr>
            <w:tcW w:w="2175" w:type="dxa"/>
            <w:tcBorders>
              <w:top w:val="single" w:color="auto" w:sz="4" w:space="0"/>
              <w:left w:val="nil"/>
              <w:bottom w:val="single" w:color="auto" w:sz="4" w:space="0"/>
              <w:right w:val="single" w:color="auto" w:sz="4" w:space="0"/>
            </w:tcBorders>
            <w:noWrap w:val="0"/>
            <w:vAlign w:val="center"/>
          </w:tcPr>
          <w:p w14:paraId="1CECEE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c>
          <w:tcPr>
            <w:tcW w:w="3911" w:type="dxa"/>
            <w:tcBorders>
              <w:top w:val="single" w:color="auto" w:sz="4" w:space="0"/>
              <w:left w:val="nil"/>
              <w:bottom w:val="single" w:color="auto" w:sz="4" w:space="0"/>
              <w:right w:val="single" w:color="auto" w:sz="4" w:space="0"/>
            </w:tcBorders>
            <w:noWrap w:val="0"/>
            <w:vAlign w:val="center"/>
          </w:tcPr>
          <w:p w14:paraId="5FF1A6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c>
          <w:tcPr>
            <w:tcW w:w="777" w:type="dxa"/>
            <w:tcBorders>
              <w:top w:val="single" w:color="auto" w:sz="4" w:space="0"/>
              <w:left w:val="nil"/>
              <w:bottom w:val="single" w:color="auto" w:sz="4" w:space="0"/>
              <w:right w:val="single" w:color="auto" w:sz="4" w:space="0"/>
            </w:tcBorders>
            <w:noWrap w:val="0"/>
            <w:vAlign w:val="center"/>
          </w:tcPr>
          <w:p w14:paraId="6315D8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r>
      <w:tr w14:paraId="33992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7D232E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lang w:val="en-US" w:eastAsia="zh-CN"/>
              </w:rPr>
            </w:pPr>
            <w:r>
              <w:rPr>
                <w:rFonts w:hint="eastAsia" w:ascii="宋体" w:hAnsi="宋体"/>
                <w:b/>
                <w:bCs/>
                <w:sz w:val="21"/>
                <w:szCs w:val="21"/>
                <w:highlight w:val="none"/>
                <w:lang w:val="en-US" w:eastAsia="zh-CN"/>
              </w:rPr>
              <w:t>……</w:t>
            </w:r>
          </w:p>
        </w:tc>
        <w:tc>
          <w:tcPr>
            <w:tcW w:w="2175" w:type="dxa"/>
            <w:tcBorders>
              <w:top w:val="single" w:color="auto" w:sz="4" w:space="0"/>
              <w:left w:val="nil"/>
              <w:bottom w:val="single" w:color="auto" w:sz="4" w:space="0"/>
              <w:right w:val="single" w:color="auto" w:sz="4" w:space="0"/>
            </w:tcBorders>
            <w:noWrap w:val="0"/>
            <w:vAlign w:val="center"/>
          </w:tcPr>
          <w:p w14:paraId="077ECA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b/>
                <w:bCs/>
                <w:sz w:val="21"/>
                <w:szCs w:val="21"/>
                <w:highlight w:val="none"/>
                <w:lang w:eastAsia="zh-CN"/>
              </w:rPr>
            </w:pPr>
            <w:r>
              <w:rPr>
                <w:rFonts w:hint="eastAsia" w:ascii="宋体" w:hAnsi="宋体"/>
                <w:b/>
                <w:bCs/>
                <w:sz w:val="21"/>
                <w:szCs w:val="21"/>
                <w:highlight w:val="none"/>
                <w:lang w:eastAsia="zh-CN"/>
              </w:rPr>
              <w:t>……</w:t>
            </w:r>
          </w:p>
        </w:tc>
        <w:tc>
          <w:tcPr>
            <w:tcW w:w="3911" w:type="dxa"/>
            <w:tcBorders>
              <w:top w:val="single" w:color="auto" w:sz="4" w:space="0"/>
              <w:left w:val="nil"/>
              <w:bottom w:val="single" w:color="auto" w:sz="4" w:space="0"/>
              <w:right w:val="single" w:color="auto" w:sz="4" w:space="0"/>
            </w:tcBorders>
            <w:noWrap w:val="0"/>
            <w:vAlign w:val="center"/>
          </w:tcPr>
          <w:p w14:paraId="01FBDB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b/>
                <w:bCs/>
                <w:sz w:val="21"/>
                <w:szCs w:val="21"/>
                <w:highlight w:val="none"/>
                <w:lang w:eastAsia="zh-CN"/>
              </w:rPr>
            </w:pPr>
            <w:r>
              <w:rPr>
                <w:rFonts w:hint="eastAsia" w:ascii="宋体" w:hAnsi="宋体"/>
                <w:b/>
                <w:bCs/>
                <w:sz w:val="21"/>
                <w:szCs w:val="21"/>
                <w:highlight w:val="none"/>
                <w:lang w:eastAsia="zh-CN"/>
              </w:rPr>
              <w:t>……</w:t>
            </w:r>
          </w:p>
        </w:tc>
        <w:tc>
          <w:tcPr>
            <w:tcW w:w="777" w:type="dxa"/>
            <w:tcBorders>
              <w:top w:val="single" w:color="auto" w:sz="4" w:space="0"/>
              <w:left w:val="nil"/>
              <w:bottom w:val="single" w:color="auto" w:sz="4" w:space="0"/>
              <w:right w:val="single" w:color="auto" w:sz="4" w:space="0"/>
            </w:tcBorders>
            <w:noWrap w:val="0"/>
            <w:vAlign w:val="center"/>
          </w:tcPr>
          <w:p w14:paraId="373DE9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b/>
                <w:bCs/>
                <w:sz w:val="21"/>
                <w:szCs w:val="21"/>
                <w:highlight w:val="none"/>
              </w:rPr>
            </w:pPr>
          </w:p>
        </w:tc>
      </w:tr>
      <w:tr w14:paraId="00161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14" w:type="dxa"/>
            <w:gridSpan w:val="4"/>
            <w:tcBorders>
              <w:top w:val="single" w:color="auto" w:sz="4" w:space="0"/>
              <w:left w:val="single" w:color="auto" w:sz="4" w:space="0"/>
              <w:bottom w:val="single" w:color="auto" w:sz="4" w:space="0"/>
              <w:right w:val="single" w:color="auto" w:sz="4" w:space="0"/>
            </w:tcBorders>
            <w:noWrap w:val="0"/>
            <w:vAlign w:val="center"/>
          </w:tcPr>
          <w:p w14:paraId="241F4399">
            <w:pPr>
              <w:keepNext w:val="0"/>
              <w:keepLines w:val="0"/>
              <w:suppressLineNumbers w:val="0"/>
              <w:spacing w:before="0" w:beforeAutospacing="0" w:after="0" w:afterAutospacing="0"/>
              <w:ind w:left="0" w:right="0"/>
              <w:rPr>
                <w:rFonts w:hint="eastAsia" w:ascii="宋体" w:hAnsi="宋体"/>
                <w:b/>
                <w:bCs/>
                <w:sz w:val="21"/>
                <w:szCs w:val="21"/>
              </w:rPr>
            </w:pPr>
            <w:r>
              <w:rPr>
                <w:rFonts w:hint="eastAsia" w:ascii="宋体" w:hAnsi="宋体"/>
                <w:b/>
                <w:bCs/>
                <w:sz w:val="21"/>
                <w:szCs w:val="21"/>
              </w:rPr>
              <w:t>注：</w:t>
            </w:r>
          </w:p>
          <w:p w14:paraId="2085B370">
            <w:pPr>
              <w:keepNext w:val="0"/>
              <w:keepLines w:val="0"/>
              <w:suppressLineNumbers w:val="0"/>
              <w:spacing w:before="0" w:beforeAutospacing="0" w:after="0" w:afterAutospacing="0"/>
              <w:ind w:left="0" w:right="0" w:firstLine="422" w:firstLineChars="200"/>
              <w:rPr>
                <w:rFonts w:hint="eastAsia" w:ascii="宋体" w:hAnsi="宋体"/>
                <w:b/>
                <w:bCs/>
                <w:sz w:val="21"/>
                <w:szCs w:val="21"/>
              </w:rPr>
            </w:pPr>
            <w:r>
              <w:rPr>
                <w:rFonts w:hint="eastAsia" w:ascii="宋体" w:hAnsi="宋体"/>
                <w:b/>
                <w:bCs/>
                <w:sz w:val="21"/>
                <w:szCs w:val="21"/>
              </w:rPr>
              <w:t>其他专业人员配置须满足本项目实际需要，各专业人员配套齐全。人员可以兼任以上岗位，但兼任人员必须具备相应资格条件。</w:t>
            </w:r>
          </w:p>
        </w:tc>
      </w:tr>
    </w:tbl>
    <w:p w14:paraId="20E9C67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lang w:val="en-US" w:eastAsia="zh-CN"/>
        </w:rPr>
      </w:pPr>
    </w:p>
    <w:p w14:paraId="6FD69B21">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lang w:val="en-US" w:eastAsia="zh-CN"/>
        </w:rPr>
      </w:pPr>
      <w:r>
        <w:rPr>
          <w:rFonts w:hint="eastAsia" w:ascii="宋体" w:hAnsi="宋体" w:eastAsia="宋体" w:cs="宋体"/>
          <w:lang w:val="en-US" w:eastAsia="zh-CN"/>
        </w:rPr>
        <w:t>其他要求：XXXXX</w:t>
      </w:r>
    </w:p>
    <w:p w14:paraId="5D857568">
      <w:pPr>
        <w:rPr>
          <w:rFonts w:hint="eastAsia"/>
        </w:rPr>
      </w:pPr>
      <w:r>
        <w:rPr>
          <w:rFonts w:hint="eastAsia"/>
        </w:rPr>
        <w:br w:type="page"/>
      </w:r>
    </w:p>
    <w:p w14:paraId="3798B393">
      <w:pPr>
        <w:rPr>
          <w:rFonts w:hint="eastAsia"/>
        </w:rPr>
      </w:pPr>
    </w:p>
    <w:p w14:paraId="7BA28C82">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val="0"/>
          <w:sz w:val="28"/>
          <w:szCs w:val="28"/>
          <w:highlight w:val="none"/>
          <w:lang w:val="en-US" w:eastAsia="zh-CN"/>
        </w:rPr>
      </w:pPr>
      <w:r>
        <w:rPr>
          <w:rFonts w:hint="eastAsia" w:ascii="黑体" w:hAnsi="黑体" w:eastAsia="黑体" w:cs="黑体"/>
          <w:b w:val="0"/>
          <w:bCs w:val="0"/>
          <w:sz w:val="28"/>
          <w:szCs w:val="28"/>
          <w:highlight w:val="none"/>
          <w:lang w:val="en-US" w:eastAsia="zh-CN"/>
        </w:rPr>
        <w:t>施工现场专业管理人员配置最低要求</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0"/>
        <w:gridCol w:w="804"/>
        <w:gridCol w:w="5406"/>
      </w:tblGrid>
      <w:tr w14:paraId="12D9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439"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56EC0347">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人员岗位</w:t>
            </w:r>
            <w:r>
              <w:rPr>
                <w:rStyle w:val="29"/>
                <w:rFonts w:hint="eastAsia" w:ascii="Times New Roman" w:hAnsi="Times New Roman" w:eastAsia="宋体" w:cs="宋体"/>
                <w:b w:val="0"/>
                <w:bCs/>
                <w:smallCaps w:val="0"/>
                <w:snapToGrid w:val="0"/>
                <w:color w:val="000000" w:themeColor="text1"/>
                <w:kern w:val="0"/>
                <w:szCs w:val="21"/>
                <w:highlight w:val="none"/>
                <w14:textFill>
                  <w14:solidFill>
                    <w14:schemeClr w14:val="tx1"/>
                  </w14:solidFill>
                </w14:textFill>
              </w:rPr>
              <w:footnoteReference w:id="34"/>
            </w:r>
          </w:p>
        </w:tc>
        <w:tc>
          <w:tcPr>
            <w:tcW w:w="461"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0D7F52AF">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3098"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303D8C8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说明</w:t>
            </w:r>
          </w:p>
        </w:tc>
      </w:tr>
      <w:tr w14:paraId="3715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34603E8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安全总监</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3239DE85">
            <w:pPr>
              <w:pStyle w:val="84"/>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color w:val="000000" w:themeColor="text1"/>
                <w:highlight w:val="none"/>
                <w14:textFill>
                  <w14:solidFill>
                    <w14:schemeClr w14:val="tx1"/>
                  </w14:solidFill>
                </w14:textFill>
              </w:rPr>
            </w:pPr>
          </w:p>
        </w:tc>
        <w:tc>
          <w:tcPr>
            <w:tcW w:w="3098" w:type="pct"/>
            <w:tcBorders>
              <w:top w:val="single" w:color="auto" w:sz="4" w:space="0"/>
              <w:left w:val="single" w:color="auto" w:sz="4" w:space="0"/>
              <w:right w:val="single" w:color="auto" w:sz="4" w:space="0"/>
            </w:tcBorders>
            <w:noWrap w:val="0"/>
            <w:vAlign w:val="top"/>
          </w:tcPr>
          <w:p w14:paraId="6964FA76">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具备注册安全工程师执业资格（建筑施工安全类），取得建筑施工企业项目负责人安全生产考核合格证书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18F1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7C6D2ED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专职安全生产管理人员</w:t>
            </w:r>
            <w:r>
              <w:rPr>
                <w:rFonts w:hint="eastAsia" w:ascii="Times New Roman" w:hAnsi="Times New Roman"/>
                <w:smallCaps w:val="0"/>
                <w:color w:val="000000" w:themeColor="text1"/>
                <w:highlight w:val="none"/>
                <w:lang w:val="en-US"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安全员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374D8F0E">
            <w:pPr>
              <w:pStyle w:val="84"/>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color w:val="000000" w:themeColor="text1"/>
                <w:highlight w:val="none"/>
                <w14:textFill>
                  <w14:solidFill>
                    <w14:schemeClr w14:val="tx1"/>
                  </w14:solidFill>
                </w14:textFill>
              </w:rPr>
            </w:pPr>
          </w:p>
        </w:tc>
        <w:tc>
          <w:tcPr>
            <w:tcW w:w="3098" w:type="pct"/>
            <w:vMerge w:val="restart"/>
            <w:tcBorders>
              <w:top w:val="single" w:color="auto" w:sz="4" w:space="0"/>
              <w:left w:val="single" w:color="auto" w:sz="4" w:space="0"/>
              <w:right w:val="single" w:color="auto" w:sz="4" w:space="0"/>
            </w:tcBorders>
            <w:noWrap w:val="0"/>
            <w:vAlign w:val="top"/>
          </w:tcPr>
          <w:p w14:paraId="4883BB7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根据安徽省住房和城乡建设厅《关于调整招标投标活动中有关住房城乡建设领域现场专业人员证书要求的通知》（建市函〔2019〕1112号）要求，不再将住房城乡建设领域现场专业技术人员（包括施工员、质量员、安全员、资料员、材料员、劳务员、机械员、标准员）及取样员持证情况列入招标投标文件（持证情况不做要求）。</w:t>
            </w:r>
          </w:p>
          <w:p w14:paraId="6C386EFB">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投标人按照</w:t>
            </w:r>
            <w:r>
              <w:rPr>
                <w:rFonts w:hint="eastAsia" w:asciiTheme="majorEastAsia" w:hAnsiTheme="majorEastAsia" w:eastAsiaTheme="majorEastAsia" w:cstheme="majorEastAsia"/>
                <w:smallCaps w:val="0"/>
                <w:color w:val="000000" w:themeColor="text1"/>
                <w:highlight w:val="none"/>
                <w14:textFill>
                  <w14:solidFill>
                    <w14:schemeClr w14:val="tx1"/>
                  </w14:solidFill>
                </w14:textFill>
              </w:rPr>
              <w:t>不低于</w:t>
            </w:r>
            <w:r>
              <w:rPr>
                <w:rFonts w:hint="eastAsia" w:asciiTheme="majorEastAsia" w:hAnsiTheme="majorEastAsia" w:eastAsiaTheme="majorEastAsia" w:cstheme="majorEastAsia"/>
                <w:smallCaps w:val="0"/>
                <w:color w:val="000000" w:themeColor="text1"/>
                <w:highlight w:val="none"/>
                <w:lang w:eastAsia="zh-CN"/>
                <w14:textFill>
                  <w14:solidFill>
                    <w14:schemeClr w14:val="tx1"/>
                  </w14:solidFill>
                </w14:textFill>
              </w:rPr>
              <w:t>《建筑施工企业、工程项目安全生产管理机构设置及安全生产管理人员配备办法》（建质规〔2025〕3 号）、</w:t>
            </w:r>
            <w:r>
              <w:rPr>
                <w:rFonts w:hint="eastAsia" w:ascii="Times New Roman" w:hAnsi="Times New Roman"/>
                <w:smallCaps w:val="0"/>
                <w:color w:val="000000" w:themeColor="text1"/>
                <w:highlight w:val="none"/>
                <w:lang w:val="en-US" w:eastAsia="zh-CN"/>
                <w14:textFill>
                  <w14:solidFill>
                    <w14:schemeClr w14:val="tx1"/>
                  </w14:solidFill>
                </w14:textFill>
              </w:rPr>
              <w:t>安徽省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建筑与市政工程项目管理人员职业标准</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DB34/T 4573-2023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文件标准和招标文件规定的最低标准配置项目主要管理人员。</w:t>
            </w:r>
          </w:p>
          <w:p w14:paraId="2FA7F78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劳资专管员根据《安徽省工程建设领域农民工工资保证金实施办法》（皖人社发〔2022〕8号）、《关于建立保障建筑行业农民工工资支付工作长效机制的通知》（</w:t>
            </w:r>
            <w:r>
              <w:rPr>
                <w:rFonts w:hint="eastAsia" w:ascii="Times New Roman" w:hAnsi="Times New Roman"/>
                <w:smallCaps w:val="0"/>
                <w:color w:val="000000" w:themeColor="text1"/>
                <w:highlight w:val="none"/>
                <w:lang w:eastAsia="zh-CN"/>
                <w14:textFill>
                  <w14:solidFill>
                    <w14:schemeClr w14:val="tx1"/>
                  </w14:solidFill>
                </w14:textFill>
              </w:rPr>
              <w:t>淮建管</w:t>
            </w:r>
            <w:r>
              <w:rPr>
                <w:rFonts w:hint="eastAsia" w:ascii="Times New Roman" w:hAnsi="Times New Roman"/>
                <w:smallCaps w:val="0"/>
                <w:color w:val="000000" w:themeColor="text1"/>
                <w:highlight w:val="none"/>
                <w14:textFill>
                  <w14:solidFill>
                    <w14:schemeClr w14:val="tx1"/>
                  </w14:solidFill>
                </w14:textFill>
              </w:rPr>
              <w:t>联（2022）99号）规定的标准配置，至少配置1人。</w:t>
            </w:r>
          </w:p>
        </w:tc>
      </w:tr>
      <w:tr w14:paraId="45B1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28F97997">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06B1AE7A">
            <w:pPr>
              <w:pStyle w:val="84"/>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color w:val="000000" w:themeColor="text1"/>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25E8356A">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1F21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7F788972">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质量员/质检员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3C59A8B3">
            <w:pPr>
              <w:pStyle w:val="84"/>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color w:val="000000" w:themeColor="text1"/>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02A2A20F">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3E07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2B8EEA1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标准员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00B43CBD">
            <w:pPr>
              <w:pStyle w:val="84"/>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color w:val="000000" w:themeColor="text1"/>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22DD4FAD">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766E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2A4B38D2">
            <w:pPr>
              <w:pStyle w:val="84"/>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材料员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552AD28D">
            <w:pPr>
              <w:pStyle w:val="84"/>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color w:val="000000" w:themeColor="text1"/>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1EE69610">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0F23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1838455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机械员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6CA33695">
            <w:pPr>
              <w:pStyle w:val="84"/>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color w:val="000000" w:themeColor="text1"/>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457B4437">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4162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0F4B4EA4">
            <w:pPr>
              <w:keepNext w:val="0"/>
              <w:keepLines w:val="0"/>
              <w:pageBreakBefore w:val="0"/>
              <w:suppressLineNumbers w:val="0"/>
              <w:kinsoku/>
              <w:wordWrap w:val="0"/>
              <w:overflowPunct/>
              <w:autoSpaceDE w:val="0"/>
              <w:autoSpaceDN w:val="0"/>
              <w:bidi w:val="0"/>
              <w:adjustRightInd w:val="0"/>
              <w:spacing w:before="0" w:beforeAutospacing="0" w:after="0" w:afterAutospacing="0" w:line="360" w:lineRule="auto"/>
              <w:ind w:left="0" w:right="0"/>
              <w:jc w:val="center"/>
              <w:rPr>
                <w:rFonts w:hint="eastAsia" w:ascii="Times New Roman" w:hAnsi="Times New Roman"/>
                <w:smallCaps w:val="0"/>
                <w:color w:val="000000" w:themeColor="text1"/>
                <w:sz w:val="21"/>
                <w:szCs w:val="18"/>
                <w:highlight w:val="none"/>
                <w14:textFill>
                  <w14:solidFill>
                    <w14:schemeClr w14:val="tx1"/>
                  </w14:solidFill>
                </w14:textFill>
              </w:rPr>
            </w:pPr>
            <w:r>
              <w:rPr>
                <w:rFonts w:hint="eastAsia" w:ascii="宋体" w:hAnsi="宋体"/>
                <w:color w:val="000000" w:themeColor="text1"/>
                <w:kern w:val="0"/>
                <w:sz w:val="21"/>
                <w:szCs w:val="18"/>
                <w:highlight w:val="none"/>
                <w:lang w:val="en-US" w:eastAsia="zh-CN"/>
                <w14:textFill>
                  <w14:solidFill>
                    <w14:schemeClr w14:val="tx1"/>
                  </w14:solidFill>
                </w14:textFill>
              </w:rPr>
              <w:t>劳务员/劳资专管员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35CA38AE">
            <w:pPr>
              <w:keepNext w:val="0"/>
              <w:keepLines w:val="0"/>
              <w:pageBreakBefore w:val="0"/>
              <w:suppressLineNumbers w:val="0"/>
              <w:kinsoku/>
              <w:wordWrap w:val="0"/>
              <w:overflowPunct/>
              <w:autoSpaceDE w:val="0"/>
              <w:autoSpaceDN w:val="0"/>
              <w:bidi w:val="0"/>
              <w:adjustRightInd w:val="0"/>
              <w:spacing w:before="0" w:beforeAutospacing="0" w:after="0" w:afterAutospacing="0" w:line="360" w:lineRule="auto"/>
              <w:ind w:left="0" w:right="0"/>
              <w:jc w:val="center"/>
              <w:rPr>
                <w:rFonts w:hint="eastAsia" w:ascii="Times New Roman" w:hAnsi="Times New Roman"/>
                <w:smallCaps w:val="0"/>
                <w:color w:val="000000" w:themeColor="text1"/>
                <w:sz w:val="21"/>
                <w:szCs w:val="18"/>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0FF81605">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276D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4AE9AFD3">
            <w:pPr>
              <w:keepNext w:val="0"/>
              <w:keepLines w:val="0"/>
              <w:pageBreakBefore w:val="0"/>
              <w:suppressLineNumbers w:val="0"/>
              <w:kinsoku/>
              <w:wordWrap w:val="0"/>
              <w:overflowPunct/>
              <w:autoSpaceDE w:val="0"/>
              <w:autoSpaceDN w:val="0"/>
              <w:bidi w:val="0"/>
              <w:adjustRightInd w:val="0"/>
              <w:spacing w:before="0" w:beforeAutospacing="0" w:after="0" w:afterAutospacing="0" w:line="360" w:lineRule="auto"/>
              <w:ind w:left="0" w:right="0"/>
              <w:jc w:val="center"/>
              <w:rPr>
                <w:rFonts w:hint="eastAsia" w:ascii="Times New Roman" w:hAnsi="Times New Roman" w:eastAsia="宋体"/>
                <w:smallCaps w:val="0"/>
                <w:color w:val="000000" w:themeColor="text1"/>
                <w:sz w:val="21"/>
                <w:szCs w:val="18"/>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18"/>
                <w:highlight w:val="none"/>
                <w:lang w:val="en-US" w:eastAsia="zh-CN"/>
                <w14:textFill>
                  <w14:solidFill>
                    <w14:schemeClr w14:val="tx1"/>
                  </w14:solidFill>
                </w14:textFill>
              </w:rPr>
              <w:t>资料员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2A027F13">
            <w:pPr>
              <w:keepNext w:val="0"/>
              <w:keepLines w:val="0"/>
              <w:pageBreakBefore w:val="0"/>
              <w:suppressLineNumbers w:val="0"/>
              <w:kinsoku/>
              <w:wordWrap w:val="0"/>
              <w:overflowPunct/>
              <w:autoSpaceDE w:val="0"/>
              <w:autoSpaceDN w:val="0"/>
              <w:bidi w:val="0"/>
              <w:adjustRightInd w:val="0"/>
              <w:spacing w:before="0" w:beforeAutospacing="0" w:after="0" w:afterAutospacing="0" w:line="360" w:lineRule="auto"/>
              <w:ind w:left="0" w:right="0"/>
              <w:jc w:val="center"/>
              <w:rPr>
                <w:rFonts w:hint="eastAsia" w:ascii="Times New Roman" w:hAnsi="Times New Roman"/>
                <w:smallCaps w:val="0"/>
                <w:color w:val="000000" w:themeColor="text1"/>
                <w:sz w:val="21"/>
                <w:szCs w:val="18"/>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6E61B733">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25BB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6"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41162B8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2FC63FB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39E8C46D">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7927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0945ACFF">
            <w:pPr>
              <w:pStyle w:val="42"/>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line="360" w:lineRule="auto"/>
              <w:ind w:left="0" w:right="0" w:firstLine="420" w:firstLineChars="200"/>
              <w:textAlignment w:val="auto"/>
              <w:rPr>
                <w:rFonts w:hint="eastAsia" w:ascii="Times New Roman" w:hAnsi="Times New Roman" w:cs="宋体"/>
                <w:bCs/>
                <w:smallCaps w:val="0"/>
                <w:color w:val="000000" w:themeColor="text1"/>
                <w:kern w:val="0"/>
                <w:szCs w:val="2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以上人员为本单位员工，投标时提供承诺及人员配置计划表。签订合同时按照不低于本表及《安徽省建设工程施工项目部关键岗位人员配备标准》的要求配置承包人主要施工管理人员，并填写人员配置表（提供在承包人拟派人员相应的社保承诺），作为合同的附件之一。</w:t>
            </w:r>
            <w:r>
              <w:rPr>
                <w:rFonts w:hint="eastAsia" w:ascii="Times New Roman" w:hAnsi="Times New Roman"/>
                <w:b w:val="0"/>
                <w:bCs w:val="0"/>
                <w:smallCaps w:val="0"/>
                <w:color w:val="000000" w:themeColor="text1"/>
                <w:highlight w:val="none"/>
                <w:u w:val="single"/>
                <w:vertAlign w:val="superscript"/>
                <w:lang w:val="en-US" w:eastAsia="zh-CN"/>
                <w14:textFill>
                  <w14:solidFill>
                    <w14:schemeClr w14:val="tx1"/>
                  </w14:solidFill>
                </w14:textFill>
              </w:rPr>
              <w:t xml:space="preserve">                                  </w:t>
            </w:r>
          </w:p>
        </w:tc>
      </w:tr>
    </w:tbl>
    <w:p w14:paraId="37EBDEC0">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7E4568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1.招标人或招标代理机构需按照住房和城乡建设部及安徽省相关标准规定在此表中明确投标人需要配备其他主要管理人员和技术人员数量的最低要求。</w:t>
      </w:r>
    </w:p>
    <w:p w14:paraId="72A8060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投标人须在投标文件格式“项目管理机构人员组成表”中列明配备的人员岗位及人员姓名，列明的人员数量及人员岗位满足上述最低要求。</w:t>
      </w:r>
    </w:p>
    <w:p w14:paraId="3759F18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本表不作为资格审查项，项目实施时，中标人和招标人在签订合同时应按照不低于本表人员配置的要求填写承包人主要施工管理人员表（人员配置符合住房和城乡建设部及安徽省相关标准），并作为合同的附件之一。</w:t>
      </w:r>
    </w:p>
    <w:p w14:paraId="2E29EC0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sectPr>
          <w:footerReference r:id="rId10" w:type="default"/>
          <w:footnotePr>
            <w:numFmt w:val="decimalEnclosedCircleChinese"/>
            <w:numRestart w:val="eachPage"/>
          </w:footnotePr>
          <w:pgSz w:w="11906" w:h="16838"/>
          <w:pgMar w:top="1588" w:right="1701" w:bottom="1418" w:left="1701" w:header="851" w:footer="851" w:gutter="0"/>
          <w:pgNumType w:fmt="decimal" w:start="1"/>
          <w:cols w:space="720" w:num="1"/>
          <w:docGrid w:type="lines" w:linePitch="312" w:charSpace="0"/>
        </w:sectPr>
      </w:pPr>
      <w:r>
        <w:rPr>
          <w:rFonts w:hint="eastAsia" w:ascii="Times New Roman" w:hAnsi="Times New Roman"/>
          <w:smallCaps w:val="0"/>
          <w:color w:val="000000" w:themeColor="text1"/>
          <w:highlight w:val="none"/>
          <w:lang w:eastAsia="zh-CN"/>
          <w14:textFill>
            <w14:solidFill>
              <w14:schemeClr w14:val="tx1"/>
            </w14:solidFill>
          </w14:textFill>
        </w:rPr>
        <w:t>因退休人员（包括提前退休人员）无法提供社保证明（</w:t>
      </w:r>
      <w:r>
        <w:rPr>
          <w:rFonts w:hint="eastAsia" w:ascii="Times New Roman" w:hAnsi="Times New Roman"/>
          <w:smallCaps w:val="0"/>
          <w:color w:val="000000" w:themeColor="text1"/>
          <w:highlight w:val="none"/>
          <w:lang w:val="en-US" w:eastAsia="zh-CN"/>
          <w14:textFill>
            <w14:solidFill>
              <w14:schemeClr w14:val="tx1"/>
            </w14:solidFill>
          </w14:textFill>
        </w:rPr>
        <w:t>或社保承诺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的</w:t>
      </w:r>
      <w:r>
        <w:rPr>
          <w:rFonts w:hint="eastAsia" w:ascii="Times New Roman" w:hAnsi="Times New Roman"/>
          <w:smallCaps w:val="0"/>
          <w:color w:val="000000" w:themeColor="text1"/>
          <w:highlight w:val="none"/>
          <w:lang w:eastAsia="zh-CN"/>
          <w14:textFill>
            <w14:solidFill>
              <w14:schemeClr w14:val="tx1"/>
            </w14:solidFill>
          </w14:textFill>
        </w:rPr>
        <w:t>，投标人可以提供身份证、退休证（</w:t>
      </w:r>
      <w:r>
        <w:rPr>
          <w:rFonts w:hint="eastAsia" w:ascii="Times New Roman" w:hAnsi="Times New Roman"/>
          <w:smallCaps w:val="0"/>
          <w:color w:val="000000" w:themeColor="text1"/>
          <w:highlight w:val="none"/>
          <w:lang w:val="en-US" w:eastAsia="zh-CN"/>
          <w14:textFill>
            <w14:solidFill>
              <w14:schemeClr w14:val="tx1"/>
            </w14:solidFill>
          </w14:textFill>
        </w:rPr>
        <w:t>或退休证明文件</w:t>
      </w:r>
      <w:r>
        <w:rPr>
          <w:rFonts w:hint="eastAsia" w:ascii="Times New Roman" w:hAnsi="Times New Roman"/>
          <w:smallCaps w:val="0"/>
          <w:color w:val="000000" w:themeColor="text1"/>
          <w:highlight w:val="none"/>
          <w:lang w:eastAsia="zh-CN"/>
          <w14:textFill>
            <w14:solidFill>
              <w14:schemeClr w14:val="tx1"/>
            </w14:solidFill>
          </w14:textFill>
        </w:rPr>
        <w:t>）及投标人企业的聘用合同。提交的注册执业证书中聘用企业名称必须与投标人企业名称一致。</w:t>
      </w:r>
    </w:p>
    <w:bookmarkEnd w:id="119"/>
    <w:bookmarkEnd w:id="187"/>
    <w:bookmarkEnd w:id="188"/>
    <w:bookmarkEnd w:id="189"/>
    <w:p w14:paraId="7E955CF2">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bookmarkStart w:id="190" w:name="_Toc283798422"/>
      <w:bookmarkStart w:id="191" w:name="_Toc25869"/>
      <w:bookmarkStart w:id="192" w:name="_Toc38879323"/>
      <w:bookmarkStart w:id="193" w:name="_Toc152045529"/>
      <w:bookmarkStart w:id="194" w:name="_Toc144974497"/>
      <w:bookmarkStart w:id="195" w:name="_Toc179632546"/>
      <w:bookmarkStart w:id="196" w:name="_Toc152042305"/>
      <w:r>
        <w:rPr>
          <w:rFonts w:hint="eastAsia" w:ascii="Times New Roman" w:hAnsi="Times New Roman"/>
          <w:smallCaps w:val="0"/>
          <w:color w:val="000000" w:themeColor="text1"/>
          <w:highlight w:val="none"/>
          <w14:textFill>
            <w14:solidFill>
              <w14:schemeClr w14:val="tx1"/>
            </w14:solidFill>
          </w14:textFill>
        </w:rPr>
        <w:t>投标人须知</w:t>
      </w:r>
      <w:bookmarkEnd w:id="190"/>
      <w:r>
        <w:rPr>
          <w:rFonts w:hint="eastAsia" w:ascii="Times New Roman" w:hAnsi="Times New Roman"/>
          <w:smallCaps w:val="0"/>
          <w:color w:val="000000" w:themeColor="text1"/>
          <w:highlight w:val="none"/>
          <w14:textFill>
            <w14:solidFill>
              <w14:schemeClr w14:val="tx1"/>
            </w14:solidFill>
          </w14:textFill>
        </w:rPr>
        <w:t>正文修改一览表</w:t>
      </w:r>
      <w:bookmarkEnd w:id="191"/>
      <w:bookmarkEnd w:id="192"/>
    </w:p>
    <w:p w14:paraId="5E97FAC9">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0358D171">
      <w:pPr>
        <w:pStyle w:val="78"/>
        <w:pageBreakBefore w:val="0"/>
        <w:kinsoku/>
        <w:wordWrap w:val="0"/>
        <w:overflowPunct/>
        <w:bidi w:val="0"/>
        <w:outlineLvl w:val="9"/>
        <w:rPr>
          <w:rFonts w:hint="eastAsia" w:ascii="Times New Roman" w:hAnsi="Times New Roman" w:eastAsia="黑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投标人须知正文条款内容修改如下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01554A0">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0"/>
        <w:gridCol w:w="2638"/>
        <w:gridCol w:w="4406"/>
      </w:tblGrid>
      <w:tr w14:paraId="6828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3910157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条款编号</w:t>
            </w:r>
          </w:p>
        </w:tc>
        <w:tc>
          <w:tcPr>
            <w:tcW w:w="2638" w:type="dxa"/>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0154A8CB">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示范文本中条款内容</w:t>
            </w:r>
          </w:p>
        </w:tc>
        <w:tc>
          <w:tcPr>
            <w:tcW w:w="4406" w:type="dxa"/>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6852ADC5">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修改后条款内容</w:t>
            </w:r>
          </w:p>
        </w:tc>
      </w:tr>
      <w:tr w14:paraId="5321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29CE43D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101F319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4F3BCD1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84F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345C87D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01DF06A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3B47581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28FE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59578CC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555C8E7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161939A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2A1E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52C98A9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23E53C7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40516E2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12D3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4D6E861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402B599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4701A82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FC3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6139AB8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12615EB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22D926C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264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73F6EAC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34CC355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4A95427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2AE7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276D936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0B683EA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4167425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4EF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394C480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382851A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25079C8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bl>
    <w:p w14:paraId="321F3528">
      <w:pPr>
        <w:pStyle w:val="3"/>
        <w:pageBreakBefore w:val="0"/>
        <w:widowControl w:val="0"/>
        <w:kinsoku/>
        <w:wordWrap w:val="0"/>
        <w:overflowPunct/>
        <w:topLinePunct w:val="0"/>
        <w:autoSpaceDE/>
        <w:autoSpaceDN/>
        <w:bidi w:val="0"/>
        <w:adjustRightInd w:val="0"/>
        <w:snapToGrid w:val="0"/>
        <w:spacing w:before="0" w:after="0" w:line="400" w:lineRule="exact"/>
        <w:jc w:val="both"/>
        <w:textAlignment w:val="auto"/>
        <w:rPr>
          <w:rStyle w:val="79"/>
          <w:rFonts w:hint="eastAsia" w:ascii="Times New Roman" w:hAnsi="Times New Roman"/>
          <w:b w:val="0"/>
          <w:bCs w:val="0"/>
          <w:smallCaps w:val="0"/>
          <w:color w:val="000000" w:themeColor="text1"/>
          <w:highlight w:val="none"/>
          <w:lang w:val="en-US" w:eastAsia="zh-CN"/>
          <w14:textFill>
            <w14:solidFill>
              <w14:schemeClr w14:val="tx1"/>
            </w14:solidFill>
          </w14:textFill>
        </w:rPr>
      </w:pPr>
      <w:r>
        <w:rPr>
          <w:rFonts w:hint="eastAsia" w:ascii="Times New Roman" w:hAnsi="Times New Roman" w:cs="宋体"/>
          <w:b w:val="0"/>
          <w:smallCaps w:val="0"/>
          <w:color w:val="000000" w:themeColor="text1"/>
          <w:highlight w:val="none"/>
          <w14:textFill>
            <w14:solidFill>
              <w14:schemeClr w14:val="tx1"/>
            </w14:solidFill>
          </w14:textFill>
        </w:rPr>
        <w:br w:type="page"/>
      </w:r>
      <w:bookmarkStart w:id="197" w:name="_Toc38879324"/>
      <w:bookmarkStart w:id="198" w:name="_Toc8337"/>
      <w:bookmarkStart w:id="199" w:name="_Toc31021"/>
      <w:bookmarkStart w:id="200" w:name="_Toc3721"/>
      <w:r>
        <w:rPr>
          <w:rStyle w:val="79"/>
          <w:rFonts w:hint="eastAsia" w:ascii="Times New Roman" w:hAnsi="Times New Roman"/>
          <w:b w:val="0"/>
          <w:bCs w:val="0"/>
          <w:smallCaps w:val="0"/>
          <w:color w:val="000000" w:themeColor="text1"/>
          <w:highlight w:val="none"/>
          <w:lang w:val="en-US" w:eastAsia="zh-CN"/>
          <w14:textFill>
            <w14:solidFill>
              <w14:schemeClr w14:val="tx1"/>
            </w14:solidFill>
          </w14:textFill>
        </w:rPr>
        <w:t>1. 总则</w:t>
      </w:r>
      <w:bookmarkEnd w:id="193"/>
      <w:bookmarkEnd w:id="194"/>
      <w:bookmarkEnd w:id="195"/>
      <w:bookmarkEnd w:id="196"/>
      <w:bookmarkEnd w:id="197"/>
      <w:bookmarkEnd w:id="198"/>
      <w:bookmarkEnd w:id="199"/>
      <w:bookmarkEnd w:id="200"/>
    </w:p>
    <w:p w14:paraId="747A187B">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01" w:name="_Toc179632547"/>
      <w:bookmarkStart w:id="202" w:name="_Toc152045530"/>
      <w:bookmarkStart w:id="203" w:name="_Toc152042306"/>
      <w:bookmarkStart w:id="204" w:name="_Toc144974498"/>
      <w:bookmarkStart w:id="205" w:name="_Toc28216"/>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1.1 项目概况</w:t>
      </w:r>
      <w:bookmarkEnd w:id="201"/>
      <w:bookmarkEnd w:id="202"/>
      <w:bookmarkEnd w:id="203"/>
      <w:bookmarkEnd w:id="204"/>
    </w:p>
    <w:bookmarkEnd w:id="205"/>
    <w:p w14:paraId="37A82B4B">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 根据《中华人民共和国招标投标法》《中华人民共和国招标投标法实施条例》等有关法律、法规和规章的规定，本招标项目已具备招标条件，现对本标段</w:t>
      </w:r>
      <w:r>
        <w:rPr>
          <w:rFonts w:hint="eastAsia" w:ascii="Times New Roman" w:hAnsi="Times New Roman"/>
          <w:smallCaps w:val="0"/>
          <w:color w:val="000000" w:themeColor="text1"/>
          <w:highlight w:val="none"/>
          <w:lang w:val="en-US" w:eastAsia="zh-CN"/>
          <w14:textFill>
            <w14:solidFill>
              <w14:schemeClr w14:val="tx1"/>
            </w14:solidFill>
          </w14:textFill>
        </w:rPr>
        <w:t>工程总承包（EPC）</w:t>
      </w:r>
      <w:r>
        <w:rPr>
          <w:rFonts w:hint="eastAsia" w:ascii="Times New Roman" w:hAnsi="Times New Roman"/>
          <w:smallCaps w:val="0"/>
          <w:color w:val="000000" w:themeColor="text1"/>
          <w:highlight w:val="none"/>
          <w14:textFill>
            <w14:solidFill>
              <w14:schemeClr w14:val="tx1"/>
            </w14:solidFill>
          </w14:textFill>
        </w:rPr>
        <w:t>进行招标。</w:t>
      </w:r>
    </w:p>
    <w:p w14:paraId="5898E09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 本招标项目招标人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4896CA9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1.1.3 本标段招标代理机构</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2CC1F2B9">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1.1.4 本招标项目名称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3EF40D2F">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1.1.5 本标段建设地点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5F3B7C77">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06" w:name="_Toc152045531"/>
      <w:bookmarkStart w:id="207" w:name="_Toc144974499"/>
      <w:bookmarkStart w:id="208" w:name="_Toc152042307"/>
      <w:bookmarkStart w:id="209" w:name="_Toc179632548"/>
      <w:bookmarkStart w:id="210" w:name="_Toc32587"/>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1.2 资金来源和落实情况</w:t>
      </w:r>
      <w:bookmarkEnd w:id="206"/>
      <w:bookmarkEnd w:id="207"/>
      <w:bookmarkEnd w:id="208"/>
      <w:bookmarkEnd w:id="209"/>
    </w:p>
    <w:bookmarkEnd w:id="210"/>
    <w:p w14:paraId="6941BACC">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1.2.1 本招标项目的资金来源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7970D91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1.2.2 本招标项目的出资比例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5E75F43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1.2.3 本招标项目的资金落实情况</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380C2003">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11" w:name="_Toc152045532"/>
      <w:bookmarkStart w:id="212" w:name="_Toc179632549"/>
      <w:bookmarkStart w:id="213" w:name="_Toc152042308"/>
      <w:bookmarkStart w:id="214" w:name="_Toc144974500"/>
      <w:bookmarkStart w:id="215" w:name="_Toc7527"/>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1.3 招标范围、计划工期、质量要求</w:t>
      </w:r>
      <w:bookmarkEnd w:id="211"/>
      <w:bookmarkEnd w:id="212"/>
      <w:bookmarkEnd w:id="213"/>
      <w:bookmarkEnd w:id="214"/>
    </w:p>
    <w:bookmarkEnd w:id="215"/>
    <w:p w14:paraId="2DB33EF4">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1.3.1 本次招标范围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24F3CC0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1.3.2 本标段的计划工期</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33C9B52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1.3.3 本标段的质量要求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03EC98D3">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16" w:name="_Toc179632551"/>
      <w:bookmarkStart w:id="217" w:name="_Toc152042310"/>
      <w:bookmarkStart w:id="218" w:name="_Toc144974502"/>
      <w:bookmarkStart w:id="219" w:name="_Toc152045534"/>
      <w:bookmarkStart w:id="220" w:name="_Toc20679"/>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1.4 投标人资格要求</w:t>
      </w:r>
      <w:bookmarkEnd w:id="216"/>
      <w:bookmarkEnd w:id="217"/>
      <w:bookmarkEnd w:id="218"/>
      <w:bookmarkEnd w:id="219"/>
    </w:p>
    <w:bookmarkEnd w:id="220"/>
    <w:p w14:paraId="3491BE1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1.4.1 投标人应具备承担本标段施工的资质条件、能力和信誉。</w:t>
      </w:r>
    </w:p>
    <w:p w14:paraId="6265E1B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（1）资质条件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04DDE544">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（2）财务要求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3C2AD08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（3）业绩要求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2E4BC4C4">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（4）信誉要求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37C0429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highlight w:val="none"/>
        </w:rPr>
        <w:t>项目经理、设计负责人、施工负责人</w:t>
      </w:r>
      <w:r>
        <w:rPr>
          <w:rFonts w:hint="eastAsia" w:ascii="Times New Roman" w:hAnsi="Times New Roman"/>
          <w:smallCaps w:val="0"/>
          <w:color w:val="000000" w:themeColor="text1"/>
          <w:highlight w:val="none"/>
          <w14:textFill>
            <w14:solidFill>
              <w14:schemeClr w14:val="tx1"/>
            </w14:solidFill>
          </w14:textFill>
        </w:rPr>
        <w:t>资格</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65C4294F">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（6）其他要求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094616F5">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需要提交的相关证明材料见本章第3.5款的规定。</w:t>
      </w:r>
    </w:p>
    <w:p w14:paraId="5193DED0">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1.4.2 投标人须知前附表规定接受联合体投标的，联合体除应符合本章第1.4.1项和投标人须知前附表的要求外，还应遵守以下规定</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3675ADB">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（1）联合体各方应按招标文件提供的格式签订联合体协议书，明确联合体牵头人和各方权利义务，并承诺就中标项目向招标人承担连带责任； </w:t>
      </w:r>
    </w:p>
    <w:p w14:paraId="6AF8344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（2）由同一专业的单位组成的联合体，按照资质等级较低的单位确定资质等级；</w:t>
      </w:r>
    </w:p>
    <w:p w14:paraId="494414B4">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（3）联合体各方不得再以自己名义单独或参加其他联合体在同一标段中投标。</w:t>
      </w:r>
    </w:p>
    <w:p w14:paraId="37987E3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联合体各方应分别按照本招标文件的要求，填写投标文件中的相应表格，并由联合体牵头人负责对联合体各成员的资料进行统一汇总后一并提交给招标人；联合体牵头人所提交的投标文件应被认为已代表了联合体各成员的真实情况；</w:t>
      </w:r>
    </w:p>
    <w:p w14:paraId="465562BC">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（5）尽管委任了联合体牵头人，但联合体各成员在投标、签约与履行合同过程中，仍负有连带的和各自的法律责任。</w:t>
      </w:r>
    </w:p>
    <w:p w14:paraId="49DBCEF1">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1.4.3 </w:t>
      </w:r>
      <w:r>
        <w:rPr>
          <w:rFonts w:hint="eastAsia" w:ascii="Times New Roman" w:hAnsi="Times New Roman"/>
          <w:smallCaps w:val="0"/>
          <w:color w:val="000000" w:themeColor="text1"/>
          <w:highlight w:val="none"/>
          <w:lang w:val="zh-CN"/>
          <w14:textFill>
            <w14:solidFill>
              <w14:schemeClr w14:val="tx1"/>
            </w14:solidFill>
          </w14:textFill>
        </w:rPr>
        <w:t>投标人</w:t>
      </w:r>
      <w:r>
        <w:rPr>
          <w:rFonts w:hint="eastAsia" w:ascii="Times New Roman" w:hAnsi="Times New Roman"/>
          <w:smallCaps w:val="0"/>
          <w:color w:val="000000" w:themeColor="text1"/>
          <w:highlight w:val="none"/>
          <w14:textFill>
            <w14:solidFill>
              <w14:schemeClr w14:val="tx1"/>
            </w14:solidFill>
          </w14:textFill>
        </w:rPr>
        <w:t>（包括联合体各成员）</w:t>
      </w:r>
      <w:r>
        <w:rPr>
          <w:rFonts w:hint="eastAsia" w:ascii="Times New Roman" w:hAnsi="Times New Roman"/>
          <w:smallCaps w:val="0"/>
          <w:color w:val="000000" w:themeColor="text1"/>
          <w:highlight w:val="none"/>
          <w:lang w:val="zh-CN"/>
          <w14:textFill>
            <w14:solidFill>
              <w14:schemeClr w14:val="tx1"/>
            </w14:solidFill>
          </w14:textFill>
        </w:rPr>
        <w:t>不得</w:t>
      </w:r>
      <w:r>
        <w:rPr>
          <w:rFonts w:hint="eastAsia" w:ascii="Times New Roman" w:hAnsi="Times New Roman"/>
          <w:smallCaps w:val="0"/>
          <w:color w:val="000000" w:themeColor="text1"/>
          <w:highlight w:val="none"/>
          <w14:textFill>
            <w14:solidFill>
              <w14:schemeClr w14:val="tx1"/>
            </w14:solidFill>
          </w14:textFill>
        </w:rPr>
        <w:t>存在下列</w:t>
      </w:r>
      <w:r>
        <w:rPr>
          <w:rFonts w:hint="eastAsia" w:ascii="Times New Roman" w:hAnsi="Times New Roman"/>
          <w:smallCaps w:val="0"/>
          <w:color w:val="000000" w:themeColor="text1"/>
          <w:highlight w:val="none"/>
          <w:lang w:val="en-US" w:eastAsia="zh-CN"/>
          <w14:textFill>
            <w14:solidFill>
              <w14:schemeClr w14:val="tx1"/>
            </w14:solidFill>
          </w14:textFill>
        </w:rPr>
        <w:t>情形</w:t>
      </w:r>
      <w:r>
        <w:rPr>
          <w:rFonts w:hint="eastAsia" w:ascii="Times New Roman" w:hAnsi="Times New Roman"/>
          <w:smallCaps w:val="0"/>
          <w:color w:val="000000" w:themeColor="text1"/>
          <w:highlight w:val="none"/>
          <w:u w:val="none"/>
          <w:lang w:val="zh-CN"/>
          <w14:textFill>
            <w14:solidFill>
              <w14:schemeClr w14:val="tx1"/>
            </w14:solidFill>
          </w14:textFill>
        </w:rPr>
        <w:t>：</w:t>
      </w:r>
    </w:p>
    <w:p w14:paraId="69CD7B2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（1）为招标人不具有法人资格的附属机构（单位）；</w:t>
      </w:r>
    </w:p>
    <w:p w14:paraId="332A5E3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（2）与招标人存在利害关系且可能影响招标公正性；</w:t>
      </w:r>
    </w:p>
    <w:p w14:paraId="3924841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（3）与本标段其他投标人的单位负责人为同一人；</w:t>
      </w:r>
    </w:p>
    <w:p w14:paraId="0754F3D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（4）与本标段的其他投标人存在控股、管理关系；</w:t>
      </w:r>
    </w:p>
    <w:p w14:paraId="56FEDD4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（5）为本标段前期准备提供设计或咨询服务的法人或其任何附属机构（单位）；</w:t>
      </w:r>
    </w:p>
    <w:p w14:paraId="39D64E19">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（6）为本标段的监理人或代建人或招标代理机构；</w:t>
      </w:r>
    </w:p>
    <w:p w14:paraId="05152134">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（7）与本标段的监理人或代建人或招标代理机构同为一个法定代表人；</w:t>
      </w:r>
    </w:p>
    <w:p w14:paraId="05F5565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（8）与本标段的监理人或代建人或招标代理机构存在控股或参股关系；</w:t>
      </w:r>
    </w:p>
    <w:p w14:paraId="151AA189">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（9）被依法取消投标资格，且在处罚期和处罚范围内（以有关行政管理部门的行政处罚决定或司法机关出具的有关法律文书为准）；</w:t>
      </w:r>
    </w:p>
    <w:p w14:paraId="7034DA1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（10）在最近三年内（自投标截止之日向前追溯3年，下同）有骗取中标或严重违约</w:t>
      </w:r>
      <w:r>
        <w:rPr>
          <w:rFonts w:hint="eastAsia" w:ascii="Times New Roman" w:hAnsi="Times New Roman"/>
          <w:smallCaps w:val="0"/>
          <w:color w:val="000000" w:themeColor="text1"/>
          <w:highlight w:val="none"/>
          <w:lang w:val="en-US" w:eastAsia="zh-CN"/>
          <w14:textFill>
            <w14:solidFill>
              <w14:schemeClr w14:val="tx1"/>
            </w14:solidFill>
          </w14:textFill>
        </w:rPr>
        <w:t>或</w:t>
      </w:r>
      <w:r>
        <w:rPr>
          <w:rFonts w:hint="eastAsia" w:ascii="Times New Roman" w:hAnsi="Times New Roman"/>
          <w:smallCaps w:val="0"/>
          <w:color w:val="000000" w:themeColor="text1"/>
          <w:highlight w:val="none"/>
          <w14:textFill>
            <w14:solidFill>
              <w14:schemeClr w14:val="tx1"/>
            </w14:solidFill>
          </w14:textFill>
        </w:rPr>
        <w:t>重大工程质量事故</w:t>
      </w:r>
      <w:r>
        <w:rPr>
          <w:rStyle w:val="29"/>
          <w:rFonts w:hint="eastAsia" w:ascii="Times New Roman" w:hAnsi="Times New Roman"/>
          <w:smallCaps w:val="0"/>
          <w:color w:val="000000" w:themeColor="text1"/>
          <w:highlight w:val="none"/>
          <w14:textFill>
            <w14:solidFill>
              <w14:schemeClr w14:val="tx1"/>
            </w14:solidFill>
          </w14:textFill>
        </w:rPr>
        <w:footnoteReference w:id="35"/>
      </w:r>
      <w:r>
        <w:rPr>
          <w:rFonts w:hint="eastAsia" w:ascii="Times New Roman" w:hAnsi="Times New Roman"/>
          <w:smallCaps w:val="0"/>
          <w:color w:val="000000" w:themeColor="text1"/>
          <w:highlight w:val="none"/>
          <w14:textFill>
            <w14:solidFill>
              <w14:schemeClr w14:val="tx1"/>
            </w14:solidFill>
          </w14:textFill>
        </w:rPr>
        <w:t>或重大生产安全事故</w:t>
      </w:r>
      <w:r>
        <w:rPr>
          <w:rStyle w:val="29"/>
          <w:rFonts w:hint="eastAsia" w:ascii="Times New Roman" w:hAnsi="Times New Roman"/>
          <w:smallCaps w:val="0"/>
          <w:color w:val="000000" w:themeColor="text1"/>
          <w:highlight w:val="none"/>
          <w14:textFill>
            <w14:solidFill>
              <w14:schemeClr w14:val="tx1"/>
            </w14:solidFill>
          </w14:textFill>
        </w:rPr>
        <w:footnoteReference w:id="36"/>
      </w:r>
      <w:r>
        <w:rPr>
          <w:rFonts w:hint="eastAsia" w:ascii="Times New Roman" w:hAnsi="Times New Roman"/>
          <w:smallCaps w:val="0"/>
          <w:color w:val="000000" w:themeColor="text1"/>
          <w:highlight w:val="none"/>
          <w14:textFill>
            <w14:solidFill>
              <w14:schemeClr w14:val="tx1"/>
            </w14:solidFill>
          </w14:textFill>
        </w:rPr>
        <w:t>的（以相关行业主管部门的行政处罚决定或司法机关出具的有关法律文书为准），已完成信用修复的</w:t>
      </w:r>
      <w:r>
        <w:rPr>
          <w:rFonts w:hint="eastAsia" w:ascii="Times New Roman" w:hAnsi="Times New Roman"/>
          <w:smallCaps w:val="0"/>
          <w:color w:val="000000" w:themeColor="text1"/>
          <w:highlight w:val="none"/>
          <w:lang w:eastAsia="zh-CN"/>
          <w14:textFill>
            <w14:solidFill>
              <w14:schemeClr w14:val="tx1"/>
            </w14:solidFill>
          </w14:textFill>
        </w:rPr>
        <w:t>除外</w:t>
      </w:r>
      <w:r>
        <w:rPr>
          <w:rFonts w:hint="eastAsia" w:ascii="Times New Roman" w:hAnsi="Times New Roman"/>
          <w:smallCaps w:val="0"/>
          <w:color w:val="000000" w:themeColor="text1"/>
          <w:highlight w:val="none"/>
          <w14:textFill>
            <w14:solidFill>
              <w14:schemeClr w14:val="tx1"/>
            </w14:solidFill>
          </w14:textFill>
        </w:rPr>
        <w:t>；</w:t>
      </w:r>
    </w:p>
    <w:p w14:paraId="2FAC253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（11）被责令停业，暂扣或吊销执照、安全生产许可证，或吊销资质证书；</w:t>
      </w:r>
    </w:p>
    <w:p w14:paraId="0E35ED6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（12）进入清算程序，或被宣告破产，或其他丧失履约能力的情形；</w:t>
      </w:r>
    </w:p>
    <w:p w14:paraId="7A7E2B6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（13）投标人或其法定代表人、项目经理在</w:t>
      </w:r>
      <w:r>
        <w:rPr>
          <w:rFonts w:hint="eastAsia" w:ascii="Times New Roman" w:hAnsi="Times New Roman"/>
          <w:smallCaps w:val="0"/>
          <w:color w:val="000000" w:themeColor="text1"/>
          <w:highlight w:val="none"/>
          <w:lang w:eastAsia="zh-CN"/>
          <w14:textFill>
            <w14:solidFill>
              <w14:schemeClr w14:val="tx1"/>
            </w14:solidFill>
          </w14:textFill>
        </w:rPr>
        <w:t>最</w:t>
      </w:r>
      <w:r>
        <w:rPr>
          <w:rFonts w:hint="eastAsia" w:ascii="Times New Roman" w:hAnsi="Times New Roman"/>
          <w:smallCaps w:val="0"/>
          <w:color w:val="000000" w:themeColor="text1"/>
          <w:highlight w:val="none"/>
          <w14:textFill>
            <w14:solidFill>
              <w14:schemeClr w14:val="tx1"/>
            </w14:solidFill>
          </w14:textFill>
        </w:rPr>
        <w:t>近三年内有行贿犯罪行为</w:t>
      </w:r>
      <w:r>
        <w:rPr>
          <w:rFonts w:hint="eastAsia" w:ascii="Times New Roman" w:hAnsi="Times New Roman"/>
          <w:smallCaps w:val="0"/>
          <w:color w:val="000000" w:themeColor="text1"/>
          <w:highlight w:val="none"/>
          <w:lang w:eastAsia="zh-CN"/>
          <w14:textFill>
            <w14:solidFill>
              <w14:schemeClr w14:val="tx1"/>
            </w14:solidFill>
          </w14:textFill>
        </w:rPr>
        <w:t>（以检察机关的有关法律文书为准）</w:t>
      </w:r>
      <w:r>
        <w:rPr>
          <w:rFonts w:hint="eastAsia" w:ascii="Times New Roman" w:hAnsi="Times New Roman"/>
          <w:smallCaps w:val="0"/>
          <w:color w:val="000000" w:themeColor="text1"/>
          <w:highlight w:val="none"/>
          <w14:textFill>
            <w14:solidFill>
              <w14:schemeClr w14:val="tx1"/>
            </w14:solidFill>
          </w14:textFill>
        </w:rPr>
        <w:t>；</w:t>
      </w:r>
    </w:p>
    <w:p w14:paraId="3EB872E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（14）投标人须知前附表</w:t>
      </w:r>
      <w:r>
        <w:rPr>
          <w:rFonts w:hint="eastAsia" w:ascii="Times New Roman" w:hAnsi="Times New Roman"/>
          <w:smallCaps w:val="0"/>
          <w:color w:val="000000" w:themeColor="text1"/>
          <w:highlight w:val="none"/>
          <w:lang w:eastAsia="zh-CN"/>
          <w14:textFill>
            <w14:solidFill>
              <w14:schemeClr w14:val="tx1"/>
            </w14:solidFill>
          </w14:textFill>
        </w:rPr>
        <w:t>依法</w:t>
      </w:r>
      <w:r>
        <w:rPr>
          <w:rFonts w:hint="eastAsia" w:ascii="Times New Roman" w:hAnsi="Times New Roman"/>
          <w:smallCaps w:val="0"/>
          <w:color w:val="000000" w:themeColor="text1"/>
          <w:highlight w:val="none"/>
          <w14:textFill>
            <w14:solidFill>
              <w14:schemeClr w14:val="tx1"/>
            </w14:solidFill>
          </w14:textFill>
        </w:rPr>
        <w:t>规定的其他情形；</w:t>
      </w:r>
    </w:p>
    <w:p w14:paraId="2CDCEF2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（15）法律法规规定的其他禁止投标的情形。</w:t>
      </w:r>
    </w:p>
    <w:p w14:paraId="7296FE5F">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1.4.4 投标人（包括联合体各成员）不得存在下列不良状况或不良信用记录</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D70BFC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221" w:name="_Toc179632552"/>
      <w:bookmarkStart w:id="222" w:name="_Toc152042311"/>
      <w:bookmarkStart w:id="223" w:name="_Toc152045535"/>
      <w:bookmarkStart w:id="224" w:name="_Toc144974503"/>
      <w:r>
        <w:rPr>
          <w:rFonts w:hint="eastAsia" w:ascii="Times New Roman" w:hAnsi="Times New Roman"/>
          <w:smallCaps w:val="0"/>
          <w:color w:val="000000" w:themeColor="text1"/>
          <w:highlight w:val="none"/>
          <w14:textFill>
            <w14:solidFill>
              <w14:schemeClr w14:val="tx1"/>
            </w14:solidFill>
          </w14:textFill>
        </w:rPr>
        <w:t>（1）在国家企业信用信息公示系统（http</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//www.gsxt.gov.cn/）中被列入严重违法失信企业名单；</w:t>
      </w:r>
    </w:p>
    <w:p w14:paraId="13CF1FEF">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（2）在“信用中国”网站（http</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//www.creditchina.gov.cn/）中被列入失信被执行人名单；</w:t>
      </w:r>
    </w:p>
    <w:p w14:paraId="636F7D7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（3）在“信用中国”网站（http</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//www.creditchina.gov.cn/）中被列入重大税收违法失信主体名单；</w:t>
      </w:r>
    </w:p>
    <w:p w14:paraId="23F463D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（4）在“信用中国”网站（http</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//www.creditchina.gov.cn/）中被列入拖欠农民工工资失信联合惩戒对象名单；</w:t>
      </w:r>
    </w:p>
    <w:p w14:paraId="3EECD5A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lang w:eastAsia="zh-CN"/>
          <w14:textFill>
            <w14:solidFill>
              <w14:schemeClr w14:val="tx1"/>
            </w14:solidFill>
          </w14:textFill>
        </w:rPr>
        <w:t>）在</w:t>
      </w:r>
      <w:r>
        <w:rPr>
          <w:rFonts w:hint="eastAsia" w:ascii="Times New Roman" w:hAnsi="Times New Roman"/>
          <w:smallCaps w:val="0"/>
          <w:color w:val="000000" w:themeColor="text1"/>
          <w:highlight w:val="none"/>
          <w14:textFill>
            <w14:solidFill>
              <w14:schemeClr w14:val="tx1"/>
            </w14:solidFill>
          </w14:textFill>
        </w:rPr>
        <w:t>“信用中国”网站（http</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//www.creditchina.gov.cn/）中</w:t>
      </w:r>
      <w:r>
        <w:rPr>
          <w:rFonts w:hint="eastAsia" w:ascii="Times New Roman" w:hAnsi="Times New Roman"/>
          <w:smallCaps w:val="0"/>
          <w:color w:val="000000" w:themeColor="text1"/>
          <w:highlight w:val="none"/>
          <w:lang w:eastAsia="zh-CN"/>
          <w14:textFill>
            <w14:solidFill>
              <w14:schemeClr w14:val="tx1"/>
            </w14:solidFill>
          </w14:textFill>
        </w:rPr>
        <w:t>被列入安全生产严重失信主体名单；</w:t>
      </w:r>
    </w:p>
    <w:p w14:paraId="6B9E634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14:textFill>
            <w14:solidFill>
              <w14:schemeClr w14:val="tx1"/>
            </w14:solidFill>
          </w14:textFill>
        </w:rPr>
        <w:t>）投标人须知前附表规定的其他情形。</w:t>
      </w:r>
    </w:p>
    <w:p w14:paraId="5D60D467">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25" w:name="_Toc18562"/>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1.5 费用承担</w:t>
      </w:r>
      <w:bookmarkEnd w:id="221"/>
      <w:bookmarkEnd w:id="222"/>
      <w:bookmarkEnd w:id="223"/>
      <w:bookmarkEnd w:id="224"/>
    </w:p>
    <w:bookmarkEnd w:id="225"/>
    <w:p w14:paraId="4F7E917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投标人准备和参加投标活动发生的费用自理。</w:t>
      </w:r>
    </w:p>
    <w:p w14:paraId="2AC26837">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26" w:name="_Toc152042312"/>
      <w:bookmarkStart w:id="227" w:name="_Toc179632553"/>
      <w:bookmarkStart w:id="228" w:name="_Toc152045536"/>
      <w:bookmarkStart w:id="229" w:name="_Toc144974504"/>
      <w:bookmarkStart w:id="230" w:name="_Toc15091"/>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1.6 保密</w:t>
      </w:r>
      <w:bookmarkEnd w:id="226"/>
      <w:bookmarkEnd w:id="227"/>
      <w:bookmarkEnd w:id="228"/>
      <w:bookmarkEnd w:id="229"/>
    </w:p>
    <w:bookmarkEnd w:id="230"/>
    <w:p w14:paraId="0083226B">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参与招标投标活动的各方应对招标文件和投标文件中的商业和技术等秘密保密，</w:t>
      </w:r>
      <w:r>
        <w:rPr>
          <w:rFonts w:hint="eastAsia" w:ascii="Times New Roman" w:hAnsi="Times New Roman"/>
          <w:smallCaps w:val="0"/>
          <w:color w:val="000000" w:themeColor="text1"/>
          <w:highlight w:val="none"/>
          <w14:textFill>
            <w14:solidFill>
              <w14:schemeClr w14:val="tx1"/>
            </w14:solidFill>
          </w14:textFill>
        </w:rPr>
        <w:t>否则应承担相应的法律责任。</w:t>
      </w:r>
    </w:p>
    <w:p w14:paraId="7C1B0477">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31" w:name="_Toc144974505"/>
      <w:bookmarkStart w:id="232" w:name="_Toc152042313"/>
      <w:bookmarkStart w:id="233" w:name="_Toc152045537"/>
      <w:bookmarkStart w:id="234" w:name="_Toc179632554"/>
      <w:bookmarkStart w:id="235" w:name="_Toc26922"/>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1.7 语言</w:t>
      </w:r>
      <w:bookmarkEnd w:id="231"/>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文字</w:t>
      </w:r>
      <w:bookmarkEnd w:id="232"/>
      <w:bookmarkEnd w:id="233"/>
      <w:bookmarkEnd w:id="234"/>
    </w:p>
    <w:bookmarkEnd w:id="235"/>
    <w:p w14:paraId="10955680">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招标投标文件使用的语言文字为中文。专用术语使用外文的，应附有中文注释。</w:t>
      </w:r>
    </w:p>
    <w:p w14:paraId="072AD041">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36" w:name="_Toc144974506"/>
      <w:bookmarkStart w:id="237" w:name="_Toc179632555"/>
      <w:bookmarkStart w:id="238" w:name="_Toc152042314"/>
      <w:bookmarkStart w:id="239" w:name="_Toc152045538"/>
      <w:bookmarkStart w:id="240" w:name="_Toc22165"/>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1.8 计量单位</w:t>
      </w:r>
      <w:bookmarkEnd w:id="236"/>
      <w:bookmarkEnd w:id="237"/>
      <w:bookmarkEnd w:id="238"/>
      <w:bookmarkEnd w:id="239"/>
    </w:p>
    <w:bookmarkEnd w:id="240"/>
    <w:p w14:paraId="3FF6010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所有计量均采用中华人民共和国法定计量单位。</w:t>
      </w:r>
    </w:p>
    <w:p w14:paraId="01EBE3D8">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41" w:name="_Toc152042315"/>
      <w:bookmarkStart w:id="242" w:name="_Toc152045539"/>
      <w:bookmarkStart w:id="243" w:name="_Toc179632556"/>
      <w:bookmarkStart w:id="244" w:name="_Toc144974507"/>
      <w:bookmarkStart w:id="245" w:name="_Toc19472"/>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1.9 踏勘现场</w:t>
      </w:r>
      <w:bookmarkEnd w:id="241"/>
      <w:bookmarkEnd w:id="242"/>
      <w:bookmarkEnd w:id="243"/>
      <w:bookmarkEnd w:id="244"/>
    </w:p>
    <w:bookmarkEnd w:id="245"/>
    <w:p w14:paraId="6425153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1.9.1 投标人须知前附表规定组织踏勘现场的，招标人按投标人须知前附表规定的时间、地点组织投标人踏勘项目现场。部分投标人未按时参加踏勘现场的，不影响踏勘现场的正常进行。招标人不得组织单个或部分投标人踏勘项目现场。</w:t>
      </w:r>
    </w:p>
    <w:p w14:paraId="4D1E0F44">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1.9.2 投标人踏勘现场发生的费用自理。</w:t>
      </w:r>
    </w:p>
    <w:p w14:paraId="2D6ADB3C">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1.9.3 除招标人的原因外，投标人自行负责在踏勘现场中所发生的人员伤亡和财产损失。</w:t>
      </w:r>
    </w:p>
    <w:p w14:paraId="2076E6A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1.9.4 招标人在踏勘现场中介绍的工程场地和相关的周边环境情况，供投标人在编制投标文件时参考，招标人不对投标人据此作出的判断和决策负责。</w:t>
      </w:r>
    </w:p>
    <w:p w14:paraId="7B52698B">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1.9.5 无论</w:t>
      </w:r>
      <w:r>
        <w:rPr>
          <w:rFonts w:hint="eastAsia" w:ascii="Times New Roman" w:hAnsi="Times New Roman"/>
          <w:smallCaps w:val="0"/>
          <w:color w:val="000000" w:themeColor="text1"/>
          <w:highlight w:val="none"/>
          <w:lang w:val="en-US" w:eastAsia="zh-CN"/>
          <w14:textFill>
            <w14:solidFill>
              <w14:schemeClr w14:val="tx1"/>
            </w14:solidFill>
          </w14:textFill>
        </w:rPr>
        <w:t>招标人是否组织</w:t>
      </w:r>
      <w:r>
        <w:rPr>
          <w:rFonts w:hint="eastAsia" w:ascii="Times New Roman" w:hAnsi="Times New Roman"/>
          <w:smallCaps w:val="0"/>
          <w:color w:val="000000" w:themeColor="text1"/>
          <w:highlight w:val="none"/>
          <w14:textFill>
            <w14:solidFill>
              <w14:schemeClr w14:val="tx1"/>
            </w14:solidFill>
          </w14:textFill>
        </w:rPr>
        <w:t>现场实地踏勘，中标后签订合同时和履约过程中，投标人不得以不完全了解现场情况等为由，提出任何形式的增加工程造价或索赔的要求。</w:t>
      </w:r>
    </w:p>
    <w:p w14:paraId="16A3EE05">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46" w:name="_Toc144974508"/>
      <w:bookmarkStart w:id="247" w:name="_Toc179632557"/>
      <w:bookmarkStart w:id="248" w:name="_Toc152042316"/>
      <w:bookmarkStart w:id="249" w:name="_Toc152045540"/>
      <w:bookmarkStart w:id="250" w:name="_Toc152"/>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1.10 投标预备会</w:t>
      </w:r>
      <w:bookmarkEnd w:id="246"/>
      <w:bookmarkEnd w:id="247"/>
      <w:bookmarkEnd w:id="248"/>
      <w:bookmarkEnd w:id="249"/>
    </w:p>
    <w:bookmarkEnd w:id="250"/>
    <w:p w14:paraId="5641FC45">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1.10.1 投标人须知前附表规定召开投标预备会的，招标人按投标人须知前附表规定的时间和地点召开投标预备会，澄清投标人提出的问题。</w:t>
      </w:r>
    </w:p>
    <w:p w14:paraId="5ED2D0E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1.10.2 投标人应按投标人须知前附表规定的时间和形式将提出的问题送达招标人，以便招标人在会议期间澄清。</w:t>
      </w:r>
    </w:p>
    <w:p w14:paraId="30251AF9">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1.10.3 投标预备会后，招标人将对投标人所提问题的澄清，按本章第2.2款规定的时间和形式通知所有购买招标文件的投标人。该澄清内容为招标文件的组成部分。</w:t>
      </w:r>
    </w:p>
    <w:p w14:paraId="3993D70A">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51" w:name="_Toc144974509"/>
      <w:bookmarkStart w:id="252" w:name="_Toc179632558"/>
      <w:bookmarkStart w:id="253" w:name="_Toc152042317"/>
      <w:bookmarkStart w:id="254" w:name="_Toc152045541"/>
      <w:bookmarkStart w:id="255" w:name="_Toc31116"/>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1.11 分包</w:t>
      </w:r>
      <w:bookmarkEnd w:id="251"/>
      <w:bookmarkEnd w:id="252"/>
      <w:bookmarkEnd w:id="253"/>
      <w:bookmarkEnd w:id="254"/>
    </w:p>
    <w:bookmarkEnd w:id="255"/>
    <w:p w14:paraId="1397DA2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1.11.1 投标人拟在中标后将中标项目的部分非主体、非关键性工作进行分包的，应符合以下规定</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0D2C17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（1）分包内容要求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招标人允许分包或不允许分包的专业工程（如有）应在投标人须知前附表中载明；</w:t>
      </w:r>
    </w:p>
    <w:p w14:paraId="5A7E8F64">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（2）接受分包的第三人资格要求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分包人的资格能力应与其分包工程的标准和规模相适应，且具备投标人须知前附表中规定的资格条件；</w:t>
      </w:r>
    </w:p>
    <w:p w14:paraId="56E60BA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（3）其他要求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投标人如有分包计划，应按第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章“投标文件格式”的要求填写“拟分包项目情况表”，明确拟分包的工程及规模，且投标人中标后的分包应满足合同条款的相关要求。</w:t>
      </w:r>
    </w:p>
    <w:p w14:paraId="24AC9A8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1.11.2 中标人不得向他人转让中标项目，接受分包的人不得再次分包。中标人应就分包项目向招标人负责，接受分包的人就分包项目承担连带责任。</w:t>
      </w:r>
    </w:p>
    <w:p w14:paraId="283BA93C">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56" w:name="_Toc179632559"/>
      <w:bookmarkStart w:id="257" w:name="_Toc2747"/>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1.12 响应和偏离</w:t>
      </w:r>
      <w:bookmarkEnd w:id="256"/>
    </w:p>
    <w:bookmarkEnd w:id="257"/>
    <w:p w14:paraId="09BA0F1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1.12.1 投标文件偏离招标文件某些要求，视为投标文件存在偏差。偏差包括重大偏差和细微偏差。</w:t>
      </w:r>
    </w:p>
    <w:p w14:paraId="7A4C20DF">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1.12.2 投标文件应对招标文件的实质性要求和条件作出满足性或更有利于招标人的响应，否则，视为投标文件存在重大偏差，投标人的投标将被否决。</w:t>
      </w:r>
    </w:p>
    <w:p w14:paraId="07797AD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投标文件存在第三章“评标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”中所列任一否决投标情形的，均属于存在重大偏差。</w:t>
      </w:r>
    </w:p>
    <w:p w14:paraId="3A79D5C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1.12.3 投标文件中的下列偏差为细微偏差</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3044DC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（1）在按照第三章“评标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”的规定对投标价进行算术性错误修正及其他错误修正后，最终投标报价未超过最高投标限价（如有）或未被否决投标的情况下，出现第三章“评标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”规定的算术性错误和投标报价的其他错误；</w:t>
      </w:r>
    </w:p>
    <w:p w14:paraId="284CEF4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（2）投标文件个别文字有遗漏错误等不影响投标文件实质性内容的偏差。</w:t>
      </w:r>
    </w:p>
    <w:p w14:paraId="76ED89F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1.12.4 评标委员会对投标文件中的细微偏差按如下规定处理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p>
    <w:p w14:paraId="637E22F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（1）对于本章第1.12.3项（1）目所述的细微偏差，按照第三章“评标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”的规定予以修正并要求投标人进行澄清；</w:t>
      </w:r>
    </w:p>
    <w:p w14:paraId="5B88358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（2）对于本章第1.12.3项（2）目所述的细微偏差，可要求投标人对细微偏差进行澄清。</w:t>
      </w:r>
    </w:p>
    <w:p w14:paraId="51956AFF">
      <w:pPr>
        <w:pStyle w:val="78"/>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258" w:name="_Toc144974510"/>
      <w:bookmarkStart w:id="259" w:name="_Toc179632560"/>
      <w:bookmarkStart w:id="260" w:name="_Toc152045542"/>
      <w:bookmarkStart w:id="261" w:name="_Toc152042318"/>
      <w:bookmarkStart w:id="262" w:name="_Toc38879325"/>
      <w:bookmarkStart w:id="263" w:name="_Toc25596"/>
      <w:bookmarkStart w:id="264" w:name="_Toc4489"/>
      <w:bookmarkStart w:id="265" w:name="_Toc1288"/>
      <w:r>
        <w:rPr>
          <w:rFonts w:hint="eastAsia" w:ascii="Times New Roman" w:hAnsi="Times New Roman"/>
          <w:smallCaps w:val="0"/>
          <w:color w:val="000000" w:themeColor="text1"/>
          <w:highlight w:val="none"/>
          <w14:textFill>
            <w14:solidFill>
              <w14:schemeClr w14:val="tx1"/>
            </w14:solidFill>
          </w14:textFill>
        </w:rPr>
        <w:t>2. 招标文件</w:t>
      </w:r>
      <w:bookmarkEnd w:id="258"/>
      <w:bookmarkEnd w:id="259"/>
      <w:bookmarkEnd w:id="260"/>
      <w:bookmarkEnd w:id="261"/>
      <w:bookmarkEnd w:id="262"/>
      <w:bookmarkEnd w:id="263"/>
      <w:bookmarkEnd w:id="264"/>
      <w:bookmarkEnd w:id="265"/>
    </w:p>
    <w:p w14:paraId="1970EE65">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66" w:name="_Toc152045543"/>
      <w:bookmarkStart w:id="267" w:name="_Toc179632561"/>
      <w:bookmarkStart w:id="268" w:name="_Toc152042319"/>
      <w:bookmarkStart w:id="269" w:name="_Toc144974511"/>
      <w:bookmarkStart w:id="270" w:name="_Toc28416"/>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2.1 招标文件的组成</w:t>
      </w:r>
      <w:bookmarkEnd w:id="266"/>
      <w:bookmarkEnd w:id="267"/>
      <w:bookmarkEnd w:id="268"/>
      <w:bookmarkEnd w:id="269"/>
    </w:p>
    <w:bookmarkEnd w:id="270"/>
    <w:p w14:paraId="3E5586B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本招标文件包括</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B721DA5">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）招标公告</w:t>
      </w:r>
      <w:r>
        <w:rPr>
          <w:rFonts w:hint="eastAsia" w:ascii="Times New Roman" w:hAnsi="Times New Roman"/>
          <w:smallCaps w:val="0"/>
          <w:color w:val="000000" w:themeColor="text1"/>
          <w:highlight w:val="none"/>
          <w:lang w:eastAsia="zh-CN"/>
          <w14:textFill>
            <w14:solidFill>
              <w14:schemeClr w14:val="tx1"/>
            </w14:solidFill>
          </w14:textFill>
        </w:rPr>
        <w:t>或</w:t>
      </w:r>
      <w:r>
        <w:rPr>
          <w:rFonts w:hint="eastAsia" w:ascii="Times New Roman" w:hAnsi="Times New Roman"/>
          <w:smallCaps w:val="0"/>
          <w:color w:val="000000" w:themeColor="text1"/>
          <w:highlight w:val="none"/>
          <w:lang w:val="en-US" w:eastAsia="zh-CN"/>
          <w14:textFill>
            <w14:solidFill>
              <w14:schemeClr w14:val="tx1"/>
            </w14:solidFill>
          </w14:textFill>
        </w:rPr>
        <w:t>投标邀请书（适用于邀请招标）</w:t>
      </w:r>
      <w:r>
        <w:rPr>
          <w:rFonts w:hint="eastAsia" w:ascii="Times New Roman" w:hAnsi="Times New Roman"/>
          <w:smallCaps w:val="0"/>
          <w:color w:val="000000" w:themeColor="text1"/>
          <w:highlight w:val="none"/>
          <w:lang w:eastAsia="zh-CN"/>
          <w14:textFill>
            <w14:solidFill>
              <w14:schemeClr w14:val="tx1"/>
            </w14:solidFill>
          </w14:textFill>
        </w:rPr>
        <w:t>；</w:t>
      </w:r>
    </w:p>
    <w:p w14:paraId="64998AD4">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）投标人须知；</w:t>
      </w:r>
    </w:p>
    <w:p w14:paraId="58805AA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14:textFill>
            <w14:solidFill>
              <w14:schemeClr w14:val="tx1"/>
            </w14:solidFill>
          </w14:textFill>
        </w:rPr>
        <w:t>）评标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w:t>
      </w:r>
    </w:p>
    <w:p w14:paraId="66E7E50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14:textFill>
            <w14:solidFill>
              <w14:schemeClr w14:val="tx1"/>
            </w14:solidFill>
          </w14:textFill>
        </w:rPr>
        <w:t>）合同条款及格式；</w:t>
      </w:r>
    </w:p>
    <w:p w14:paraId="6C9CCF8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发包人要求</w:t>
      </w:r>
      <w:r>
        <w:rPr>
          <w:rFonts w:hint="eastAsia" w:ascii="Times New Roman" w:hAnsi="Times New Roman"/>
          <w:smallCaps w:val="0"/>
          <w:color w:val="000000" w:themeColor="text1"/>
          <w:highlight w:val="none"/>
          <w14:textFill>
            <w14:solidFill>
              <w14:schemeClr w14:val="tx1"/>
            </w14:solidFill>
          </w14:textFill>
        </w:rPr>
        <w:t xml:space="preserve">； </w:t>
      </w:r>
    </w:p>
    <w:p w14:paraId="4A33555B">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发包人提供的资料</w:t>
      </w:r>
      <w:r>
        <w:rPr>
          <w:rFonts w:hint="eastAsia" w:ascii="Times New Roman" w:hAnsi="Times New Roman"/>
          <w:smallCaps w:val="0"/>
          <w:color w:val="000000" w:themeColor="text1"/>
          <w:highlight w:val="none"/>
          <w14:textFill>
            <w14:solidFill>
              <w14:schemeClr w14:val="tx1"/>
            </w14:solidFill>
          </w14:textFill>
        </w:rPr>
        <w:t xml:space="preserve">； </w:t>
      </w:r>
    </w:p>
    <w:p w14:paraId="522A56E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）投标文件格式；</w:t>
      </w:r>
    </w:p>
    <w:p w14:paraId="02D4B01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）投标人须知前附表规定的其他资料。</w:t>
      </w:r>
    </w:p>
    <w:p w14:paraId="0822B7DF">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根据本章第1.10款、第2.2款和第2.3款对招标文件所作的澄清、修改，构成招标文件的组成部分。</w:t>
      </w:r>
    </w:p>
    <w:p w14:paraId="7FB005E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当招标文件、招标文件的澄清或修改等在同一内容的表述上不一致时，以最后发出的文件为准。</w:t>
      </w:r>
    </w:p>
    <w:p w14:paraId="4183852E">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71" w:name="_Toc152042320"/>
      <w:bookmarkStart w:id="272" w:name="_Toc152045544"/>
      <w:bookmarkStart w:id="273" w:name="_Toc144974512"/>
      <w:bookmarkStart w:id="274" w:name="_Toc179632562"/>
      <w:bookmarkStart w:id="275" w:name="_Toc4621"/>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2.2 招标文件的澄清</w:t>
      </w:r>
      <w:bookmarkEnd w:id="271"/>
      <w:bookmarkEnd w:id="272"/>
      <w:bookmarkEnd w:id="273"/>
      <w:bookmarkEnd w:id="274"/>
    </w:p>
    <w:bookmarkEnd w:id="275"/>
    <w:p w14:paraId="4426A45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1F21F21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 招标文件的澄清以投标人须知前附表规定的形式发给所有购买招标文件的投标人，但不指明澄清问题的来源。澄清发出的时间距本章第4.2.1项规定的投标截止时间不足15日，且澄清内容可能影响投标文件编制的，将相应</w:t>
      </w:r>
      <w:r>
        <w:rPr>
          <w:rFonts w:hint="eastAsia" w:ascii="Times New Roman" w:hAnsi="Times New Roman"/>
          <w:smallCaps w:val="0"/>
          <w:color w:val="000000" w:themeColor="text1"/>
          <w:highlight w:val="none"/>
          <w:lang w:val="en-US" w:eastAsia="zh-CN"/>
          <w14:textFill>
            <w14:solidFill>
              <w14:schemeClr w14:val="tx1"/>
            </w14:solidFill>
          </w14:textFill>
        </w:rPr>
        <w:t>顺</w:t>
      </w:r>
      <w:r>
        <w:rPr>
          <w:rFonts w:hint="eastAsia" w:ascii="Times New Roman" w:hAnsi="Times New Roman"/>
          <w:smallCaps w:val="0"/>
          <w:color w:val="000000" w:themeColor="text1"/>
          <w:highlight w:val="none"/>
          <w14:textFill>
            <w14:solidFill>
              <w14:schemeClr w14:val="tx1"/>
            </w14:solidFill>
          </w14:textFill>
        </w:rPr>
        <w:t>延投标截止时间。</w:t>
      </w:r>
    </w:p>
    <w:p w14:paraId="3E430D2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2.2.3 投标人在收到澄清后，应按投标人须知前附表规定的时间和形式通知招标人，确认已收到该澄清。</w:t>
      </w:r>
    </w:p>
    <w:p w14:paraId="343F222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2.2.4 除非招标人认为确有必要答复，否则，招标人</w:t>
      </w:r>
      <w:r>
        <w:rPr>
          <w:rFonts w:hint="eastAsia" w:ascii="Times New Roman" w:hAnsi="Times New Roman"/>
          <w:smallCaps w:val="0"/>
          <w:color w:val="000000" w:themeColor="text1"/>
          <w:highlight w:val="none"/>
          <w:lang w:eastAsia="zh-CN"/>
          <w14:textFill>
            <w14:solidFill>
              <w14:schemeClr w14:val="tx1"/>
            </w14:solidFill>
          </w14:textFill>
        </w:rPr>
        <w:t>无需</w:t>
      </w:r>
      <w:r>
        <w:rPr>
          <w:rFonts w:hint="eastAsia" w:ascii="Times New Roman" w:hAnsi="Times New Roman"/>
          <w:smallCaps w:val="0"/>
          <w:color w:val="000000" w:themeColor="text1"/>
          <w:highlight w:val="none"/>
          <w14:textFill>
            <w14:solidFill>
              <w14:schemeClr w14:val="tx1"/>
            </w14:solidFill>
          </w14:textFill>
        </w:rPr>
        <w:t>回复投标人在本章第2.2.1项规定的时间后提出的任何澄清要求。</w:t>
      </w:r>
    </w:p>
    <w:p w14:paraId="3D10C366">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76" w:name="_Toc179632563"/>
      <w:bookmarkStart w:id="277" w:name="_Toc144974513"/>
      <w:bookmarkStart w:id="278" w:name="_Toc152042321"/>
      <w:bookmarkStart w:id="279" w:name="_Toc152045545"/>
      <w:bookmarkStart w:id="280" w:name="_Toc842"/>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2.3 招标文件的修改</w:t>
      </w:r>
      <w:bookmarkEnd w:id="276"/>
      <w:bookmarkEnd w:id="277"/>
      <w:bookmarkEnd w:id="278"/>
      <w:bookmarkEnd w:id="279"/>
    </w:p>
    <w:bookmarkEnd w:id="280"/>
    <w:p w14:paraId="766596A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2.3.1 招标人以投标人须知前附表规定的形式修改招标文件，并通知所有已购买招标文件的投标人。修改招标文件的时间距本章第4.2.1项规定的投标截止时间不足15日，且修改内容可能影响投标文件编制的，将相应</w:t>
      </w:r>
      <w:r>
        <w:rPr>
          <w:rFonts w:hint="eastAsia" w:ascii="Times New Roman" w:hAnsi="Times New Roman"/>
          <w:smallCaps w:val="0"/>
          <w:color w:val="000000" w:themeColor="text1"/>
          <w:highlight w:val="none"/>
          <w:lang w:val="en-US" w:eastAsia="zh-CN"/>
          <w14:textFill>
            <w14:solidFill>
              <w14:schemeClr w14:val="tx1"/>
            </w14:solidFill>
          </w14:textFill>
        </w:rPr>
        <w:t>顺</w:t>
      </w:r>
      <w:r>
        <w:rPr>
          <w:rFonts w:hint="eastAsia" w:ascii="Times New Roman" w:hAnsi="Times New Roman"/>
          <w:smallCaps w:val="0"/>
          <w:color w:val="000000" w:themeColor="text1"/>
          <w:highlight w:val="none"/>
          <w14:textFill>
            <w14:solidFill>
              <w14:schemeClr w14:val="tx1"/>
            </w14:solidFill>
          </w14:textFill>
        </w:rPr>
        <w:t>延投标截止时间。</w:t>
      </w:r>
    </w:p>
    <w:p w14:paraId="59C7FB8C">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2.3.2 投标人收到修改内容后，应按投标人须知前附表规定的时间和形式通知招标人，确认已收到该修改。</w:t>
      </w:r>
    </w:p>
    <w:p w14:paraId="40E18348">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81" w:name="_Toc27740"/>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2.4 招标文件的异议</w:t>
      </w:r>
    </w:p>
    <w:bookmarkEnd w:id="281"/>
    <w:p w14:paraId="15FB9CA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投标人或其他利害关系人对招标文件有异议的，应在投标截止时间10日前以书面形式提出。招标人将在收到异议之日起3日内作出答复；作出答复前，将暂停招标投标活动。</w:t>
      </w:r>
    </w:p>
    <w:p w14:paraId="6263625A">
      <w:pPr>
        <w:pStyle w:val="78"/>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282" w:name="_Toc179632564"/>
      <w:bookmarkStart w:id="283" w:name="_Toc152042322"/>
      <w:bookmarkStart w:id="284" w:name="_Toc9493"/>
      <w:bookmarkStart w:id="285" w:name="_Toc144974514"/>
      <w:bookmarkStart w:id="286" w:name="_Toc22266"/>
      <w:bookmarkStart w:id="287" w:name="_Toc27738"/>
      <w:bookmarkStart w:id="288" w:name="_Toc152045546"/>
      <w:bookmarkStart w:id="289" w:name="_Toc38879326"/>
      <w:r>
        <w:rPr>
          <w:rFonts w:hint="eastAsia" w:ascii="Times New Roman" w:hAnsi="Times New Roman"/>
          <w:smallCaps w:val="0"/>
          <w:color w:val="000000" w:themeColor="text1"/>
          <w:highlight w:val="none"/>
          <w14:textFill>
            <w14:solidFill>
              <w14:schemeClr w14:val="tx1"/>
            </w14:solidFill>
          </w14:textFill>
        </w:rPr>
        <w:t>3. 投标文件</w:t>
      </w:r>
      <w:bookmarkEnd w:id="282"/>
      <w:bookmarkEnd w:id="283"/>
      <w:bookmarkEnd w:id="284"/>
      <w:bookmarkEnd w:id="285"/>
      <w:bookmarkEnd w:id="286"/>
      <w:bookmarkEnd w:id="287"/>
      <w:bookmarkEnd w:id="288"/>
      <w:bookmarkEnd w:id="289"/>
    </w:p>
    <w:p w14:paraId="6C3BF156">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90" w:name="_Toc179632565"/>
      <w:bookmarkStart w:id="291" w:name="_Toc144974515"/>
      <w:bookmarkStart w:id="292" w:name="_Toc152042323"/>
      <w:bookmarkStart w:id="293" w:name="_Toc152045547"/>
      <w:bookmarkStart w:id="294" w:name="_Toc20754"/>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3.1 投标文件的组成</w:t>
      </w:r>
      <w:bookmarkEnd w:id="290"/>
      <w:bookmarkEnd w:id="291"/>
      <w:bookmarkEnd w:id="292"/>
      <w:bookmarkEnd w:id="293"/>
    </w:p>
    <w:bookmarkEnd w:id="294"/>
    <w:p w14:paraId="6C1A1CD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3.1.1 投标文件应包括下列内容</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1F281D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33004C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（1）投标函</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不含报价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p>
    <w:p w14:paraId="2D543ABC">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（2）法定代表人身份证明或授权委托书；</w:t>
      </w:r>
    </w:p>
    <w:p w14:paraId="5B6D4FA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（3）联合体协议书；</w:t>
      </w:r>
    </w:p>
    <w:p w14:paraId="5F26125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（4）投标保证金；</w:t>
      </w:r>
    </w:p>
    <w:p w14:paraId="2822B39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（5）项目管理机构；</w:t>
      </w:r>
    </w:p>
    <w:p w14:paraId="18C7FC40">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（6）拟分包项目情况表；</w:t>
      </w:r>
    </w:p>
    <w:p w14:paraId="22F7205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（7）资格审查资料；</w:t>
      </w:r>
    </w:p>
    <w:p w14:paraId="23A326DA">
      <w:pPr>
        <w:pStyle w:val="80"/>
        <w:pageBreakBefore w:val="0"/>
        <w:widowControl w:val="0"/>
        <w:kinsoku/>
        <w:wordWrap w:val="0"/>
        <w:overflowPunct/>
        <w:topLinePunct w:val="0"/>
        <w:autoSpaceDE/>
        <w:autoSpaceDN/>
        <w:bidi w:val="0"/>
        <w:spacing w:line="400" w:lineRule="exact"/>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商务文件详细评审资料；</w:t>
      </w:r>
    </w:p>
    <w:p w14:paraId="54FB408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）其他资料。</w:t>
      </w:r>
    </w:p>
    <w:p w14:paraId="3BAAD70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报价文件</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17E914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（1）投标函（含报价）；</w:t>
      </w:r>
    </w:p>
    <w:p w14:paraId="72821825">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r>
        <w:rPr>
          <w:rFonts w:hint="eastAsia" w:ascii="Times New Roman" w:hAnsi="Times New Roman"/>
          <w:smallCaps w:val="0"/>
          <w:color w:val="000000" w:themeColor="text1"/>
          <w:highlight w:val="none"/>
          <w:lang w:eastAsia="zh-CN"/>
          <w14:textFill>
            <w14:solidFill>
              <w14:schemeClr w14:val="tx1"/>
            </w14:solidFill>
          </w14:textFill>
        </w:rPr>
        <w:t>价格清单；</w:t>
      </w:r>
    </w:p>
    <w:p w14:paraId="2FD4E6F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（3）其他资料。</w:t>
      </w:r>
    </w:p>
    <w:p w14:paraId="3BBEE9A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AB3A6B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sz w:val="21"/>
          <w:szCs w:val="21"/>
          <w:highlight w:val="none"/>
        </w:rPr>
        <w:t>承包人建议书及实施计划</w:t>
      </w:r>
      <w:r>
        <w:rPr>
          <w:rFonts w:hint="eastAsia" w:ascii="Times New Roman" w:hAnsi="Times New Roman"/>
          <w:smallCaps w:val="0"/>
          <w:color w:val="000000" w:themeColor="text1"/>
          <w:highlight w:val="none"/>
          <w14:textFill>
            <w14:solidFill>
              <w14:schemeClr w14:val="tx1"/>
            </w14:solidFill>
          </w14:textFill>
        </w:rPr>
        <w:t>；</w:t>
      </w:r>
    </w:p>
    <w:p w14:paraId="588ECFA1">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（2）新材料、新工艺、新技术应用（如有）；</w:t>
      </w:r>
    </w:p>
    <w:p w14:paraId="7EDA3A3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（3）其他内容。</w:t>
      </w:r>
    </w:p>
    <w:p w14:paraId="37518C20">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3.1.2 投标人须知前附表规定不接受联合体投标的，或投标人没有组成联合体的，投标文件不包括本章第3.1.1（3）目所指的联合体协议书。</w:t>
      </w:r>
    </w:p>
    <w:p w14:paraId="5565E4D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3.1.3 投标人须知前附表未要求提交投标保证金的，投标文件不包括本章第3.1.1（4）目所指的投标保证金。</w:t>
      </w:r>
    </w:p>
    <w:p w14:paraId="04B72F36">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95" w:name="_Toc179632566"/>
      <w:bookmarkStart w:id="296" w:name="_Toc144974516"/>
      <w:bookmarkStart w:id="297" w:name="_Toc152042324"/>
      <w:bookmarkStart w:id="298" w:name="_Toc152045548"/>
      <w:bookmarkStart w:id="299" w:name="_Toc29344"/>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3.2 投标报价</w:t>
      </w:r>
      <w:bookmarkEnd w:id="295"/>
      <w:bookmarkEnd w:id="296"/>
      <w:bookmarkEnd w:id="297"/>
      <w:bookmarkEnd w:id="298"/>
    </w:p>
    <w:bookmarkEnd w:id="299"/>
    <w:p w14:paraId="580E421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3.2.1 投标报价应包括国家规定的增值税税金，除投标人须知前附表另有规定外，增值税税金按一般计税方法计算。投标人应按第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章“投标文件格式”的要求在投标函中进行报价并填写相应表格。</w:t>
      </w:r>
    </w:p>
    <w:p w14:paraId="52FA64E1">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3.2.2 投标人应充分了解本项目的总体情况以及影响投标报价的其他要素。</w:t>
      </w:r>
    </w:p>
    <w:p w14:paraId="560CC05C">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3.2.3 投标人在投标截止时间前修改投标函中的投标总报价，应同时修改投标文件</w:t>
      </w:r>
      <w:r>
        <w:rPr>
          <w:rFonts w:hint="eastAsia" w:ascii="Times New Roman" w:hAnsi="Times New Roman"/>
          <w:smallCaps w:val="0"/>
          <w:color w:val="000000" w:themeColor="text1"/>
          <w:highlight w:val="none"/>
          <w:lang w:val="en-US" w:eastAsia="zh-CN"/>
          <w14:textFill>
            <w14:solidFill>
              <w14:schemeClr w14:val="tx1"/>
            </w14:solidFill>
          </w14:textFill>
        </w:rPr>
        <w:t>价格清单</w:t>
      </w:r>
      <w:r>
        <w:rPr>
          <w:rFonts w:hint="eastAsia" w:ascii="Times New Roman" w:hAnsi="Times New Roman"/>
          <w:smallCaps w:val="0"/>
          <w:color w:val="000000" w:themeColor="text1"/>
          <w:highlight w:val="none"/>
          <w14:textFill>
            <w14:solidFill>
              <w14:schemeClr w14:val="tx1"/>
            </w14:solidFill>
          </w14:textFill>
        </w:rPr>
        <w:t>中的相应报价。此修改须符合本章第4.3款的有关要求。</w:t>
      </w:r>
    </w:p>
    <w:p w14:paraId="5E7668F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3.2.4 招标人设有最高投标限价的，投标人的投标报价不得超过最高投标限价，最高投标限价在投标人须知前附表中载明。</w:t>
      </w:r>
    </w:p>
    <w:p w14:paraId="0E1CC821">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3.2.5 投标报价的其他要求见投标人须知前附表。</w:t>
      </w:r>
    </w:p>
    <w:p w14:paraId="3CA48C4B">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00" w:name="_Toc152045549"/>
      <w:bookmarkStart w:id="301" w:name="_Toc144974517"/>
      <w:bookmarkStart w:id="302" w:name="_Toc179632567"/>
      <w:bookmarkStart w:id="303" w:name="_Toc152042325"/>
      <w:bookmarkStart w:id="304" w:name="_Toc25959"/>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3.3 投标有效期</w:t>
      </w:r>
      <w:bookmarkEnd w:id="300"/>
      <w:bookmarkEnd w:id="301"/>
      <w:bookmarkEnd w:id="302"/>
      <w:bookmarkEnd w:id="303"/>
    </w:p>
    <w:bookmarkEnd w:id="304"/>
    <w:p w14:paraId="040E54F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3.3.1 除投标人须知前附表另有规定外，投标有效期为</w:t>
      </w:r>
      <w:r>
        <w:rPr>
          <w:rFonts w:hint="eastAsia" w:ascii="Times New Roman" w:hAnsi="Times New Roman"/>
          <w:smallCaps w:val="0"/>
          <w:color w:val="000000" w:themeColor="text1"/>
          <w:highlight w:val="none"/>
          <w:lang w:val="en-US" w:eastAsia="zh-CN"/>
          <w14:textFill>
            <w14:solidFill>
              <w14:schemeClr w14:val="tx1"/>
            </w14:solidFill>
          </w14:textFill>
        </w:rPr>
        <w:t>90</w:t>
      </w:r>
      <w:r>
        <w:rPr>
          <w:rFonts w:hint="eastAsia" w:ascii="Times New Roman" w:hAnsi="Times New Roman"/>
          <w:smallCaps w:val="0"/>
          <w:color w:val="000000" w:themeColor="text1"/>
          <w:highlight w:val="none"/>
          <w14:textFill>
            <w14:solidFill>
              <w14:schemeClr w14:val="tx1"/>
            </w14:solidFill>
          </w14:textFill>
        </w:rPr>
        <w:t>日。</w:t>
      </w:r>
    </w:p>
    <w:p w14:paraId="622244C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3.3.2 在投标有效期内，投标人撤销投标文件的，应承担招标文件和法律规定的责任。</w:t>
      </w:r>
    </w:p>
    <w:p w14:paraId="2E9CAE2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的投标保证金的银行同期活期存款利息。</w:t>
      </w:r>
    </w:p>
    <w:p w14:paraId="7B016A1C">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05" w:name="_Toc144974518"/>
      <w:bookmarkStart w:id="306" w:name="_Toc152042326"/>
      <w:bookmarkStart w:id="307" w:name="_Toc179632568"/>
      <w:bookmarkStart w:id="308" w:name="_Toc152045550"/>
      <w:bookmarkStart w:id="309" w:name="_Toc12784"/>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3.4 投标保证金</w:t>
      </w:r>
      <w:bookmarkEnd w:id="305"/>
      <w:bookmarkEnd w:id="306"/>
      <w:bookmarkEnd w:id="307"/>
      <w:bookmarkEnd w:id="308"/>
    </w:p>
    <w:bookmarkEnd w:id="309"/>
    <w:p w14:paraId="73E881D1">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3.4.1 投标人在</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投标文件的同时，应按投标人须知前附表规定的金额、担保形式和第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章“投标文件格式”规定的投标保证金格式</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投标保证金，并作为其投标文件的组成部分。境内投标人以现金或者支票形式提交的投标保证金，应当从其基本账户转出并在投标文件中附上基本账户开户证明。联合体投标的，其投标保证金由牵头人</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，并应符合投标人须知前附表的规定。</w:t>
      </w:r>
    </w:p>
    <w:p w14:paraId="2FA82FA9">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无论采取何种形式的投标保证金，投标保证金有效期均应与投标有效期一致。招标人如果按本章第3.3.3项的规定延长了投标有效期，则投标保证金的有效期也相应延长。</w:t>
      </w:r>
    </w:p>
    <w:p w14:paraId="23FD9C5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3.4.2 投标人不按本章第3.4.1项要求提交投标保证金的，评标委员会将否决其投标。</w:t>
      </w:r>
    </w:p>
    <w:p w14:paraId="6AA6B380">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3.4.3 招标人最迟应当在书面合同签订后5日内向中标人和未中标的投标人退还投标保证金。投标保证金以现金或支票形式</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的，招标人应同时退还投标保证金的银行同期活期存款利息，且退还至投标人的基本账户。其他形式的投标保证金，在投标有效期届满时自动失效的，无需退还。</w:t>
      </w:r>
    </w:p>
    <w:p w14:paraId="68B6239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3.4.4 有下列情形之一的，投标保证金将不予退还</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p>
    <w:p w14:paraId="488B0E7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（1）投标人在规定的投标有效期内撤销其投标文件；</w:t>
      </w:r>
    </w:p>
    <w:p w14:paraId="37162F3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（2）中标人在收到中标通知书后，无正当理由不与招标人订立合同，在签订合同时向招标人提出附加条件，或不按照招标文件要求提交履约保证金。</w:t>
      </w:r>
    </w:p>
    <w:p w14:paraId="060C74CE">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10" w:name="_Toc144974520"/>
      <w:bookmarkStart w:id="311" w:name="_Toc179632570"/>
      <w:bookmarkStart w:id="312" w:name="_Toc152042328"/>
      <w:bookmarkStart w:id="313" w:name="_Toc152045552"/>
      <w:bookmarkStart w:id="314" w:name="_Toc7213"/>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3.5 资格审查资料</w:t>
      </w:r>
      <w:bookmarkEnd w:id="310"/>
      <w:bookmarkEnd w:id="311"/>
      <w:bookmarkEnd w:id="312"/>
      <w:bookmarkEnd w:id="313"/>
    </w:p>
    <w:bookmarkEnd w:id="314"/>
    <w:p w14:paraId="10DBD96B">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3.5.1 投标人应按投标人须知前附表附录要求提供资格审查资料，内容及格式见第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章“投标文件格式”要求。</w:t>
      </w:r>
    </w:p>
    <w:p w14:paraId="410417B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3.5.2 投标人须知前附表规定接受联合体投标的，资格审查资料应包括联合体各方相关情况。</w:t>
      </w:r>
    </w:p>
    <w:p w14:paraId="1857EB9B">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3.5.3 招标人有权核查投标人在投标文件中提供的资料，若在评标期间发现投标人提供了虚假资料，其投标将被否决；若在签订合同前发现作为中标候选人的投标人提供了虚假资料，招标人有权取消其中标资格；如果签订合同后发现中标人提供了虚假材料，招标人有权解除合同。同时招标人将投标人上述弄虚作假行为</w:t>
      </w:r>
      <w:r>
        <w:rPr>
          <w:rFonts w:hint="eastAsia" w:ascii="Times New Roman" w:hAnsi="Times New Roman"/>
          <w:smallCaps w:val="0"/>
          <w:color w:val="000000" w:themeColor="text1"/>
          <w:highlight w:val="none"/>
          <w:lang w:val="en-US" w:eastAsia="zh-CN"/>
          <w14:textFill>
            <w14:solidFill>
              <w14:schemeClr w14:val="tx1"/>
            </w14:solidFill>
          </w14:textFill>
        </w:rPr>
        <w:t>移交招标投标行政监督部门</w:t>
      </w:r>
      <w:r>
        <w:rPr>
          <w:rFonts w:hint="eastAsia" w:ascii="Times New Roman" w:hAnsi="Times New Roman"/>
          <w:smallCaps w:val="0"/>
          <w:color w:val="000000" w:themeColor="text1"/>
          <w:highlight w:val="none"/>
          <w14:textFill>
            <w14:solidFill>
              <w14:schemeClr w14:val="tx1"/>
            </w14:solidFill>
          </w14:textFill>
        </w:rPr>
        <w:t>处理。</w:t>
      </w:r>
    </w:p>
    <w:p w14:paraId="400D942B">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 xml:space="preserve">3.5.4 </w:t>
      </w:r>
      <w:r>
        <w:rPr>
          <w:rFonts w:hint="eastAsia" w:ascii="Times New Roman" w:hAnsi="Times New Roman"/>
          <w:smallCaps w:val="0"/>
          <w:color w:val="000000" w:themeColor="text1"/>
          <w:highlight w:val="none"/>
          <w14:textFill>
            <w14:solidFill>
              <w14:schemeClr w14:val="tx1"/>
            </w14:solidFill>
          </w14:textFill>
        </w:rPr>
        <w:t>采用资格预审方式的，投标人在编制投标文件时，应按新情况更新或补充其在申请资格预审时提供的资料，以证实其各项资格条件仍能继续满足资格预审文件的要求，具备承担本招标项目的资质条件、能力和信誉。</w:t>
      </w:r>
    </w:p>
    <w:p w14:paraId="3C481DBF">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15" w:name="_Toc152045553"/>
      <w:bookmarkStart w:id="316" w:name="_Toc179632571"/>
      <w:bookmarkStart w:id="317" w:name="_Toc152042329"/>
      <w:bookmarkStart w:id="318" w:name="_Toc144974521"/>
      <w:bookmarkStart w:id="319" w:name="_Toc29337"/>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3.6 备选投标方案</w:t>
      </w:r>
      <w:bookmarkEnd w:id="315"/>
      <w:bookmarkEnd w:id="316"/>
      <w:bookmarkEnd w:id="317"/>
      <w:bookmarkEnd w:id="318"/>
    </w:p>
    <w:bookmarkEnd w:id="319"/>
    <w:p w14:paraId="3E96F34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3.6.1 除投标人须知前附表规定允许外，投标人不得</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备选投标方案，否则其投标将被否决。</w:t>
      </w:r>
    </w:p>
    <w:p w14:paraId="1A4AB45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3.6.2 允许投标人提交备选投标方案的，只有中标人所提交的备选投标方案方可予以考虑。评标委员会认为中标人的备选投标方案优于其按照招标文件要求编制的投</w:t>
      </w:r>
      <w:r>
        <w:rPr>
          <w:rFonts w:hint="eastAsia" w:ascii="Times New Roman" w:hAnsi="Times New Roman"/>
          <w:smallCaps w:val="0"/>
          <w:color w:val="000000" w:themeColor="text1"/>
          <w:highlight w:val="none"/>
          <w14:textFill>
            <w14:solidFill>
              <w14:schemeClr w14:val="tx1"/>
            </w14:solidFill>
          </w14:textFill>
        </w:rPr>
        <w:t>标方案的，招标人可以接受该备选投标方案。</w:t>
      </w:r>
    </w:p>
    <w:p w14:paraId="099B76FF">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3.6.3 投标人提供两个或两个以上投标报价，或在投标文件中提供一个报价，但同时提供两个或两个以上施工组织设计的，视为提供备选方案。</w:t>
      </w:r>
    </w:p>
    <w:p w14:paraId="7B8B618A">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20" w:name="_Toc179632572"/>
      <w:bookmarkStart w:id="321" w:name="_Toc144974522"/>
      <w:bookmarkStart w:id="322" w:name="_Toc152045554"/>
      <w:bookmarkStart w:id="323" w:name="_Toc152042330"/>
      <w:bookmarkStart w:id="324" w:name="_Toc25049"/>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3.7 投标文件的编制</w:t>
      </w:r>
      <w:bookmarkEnd w:id="320"/>
      <w:bookmarkEnd w:id="321"/>
      <w:bookmarkEnd w:id="322"/>
      <w:bookmarkEnd w:id="323"/>
    </w:p>
    <w:bookmarkEnd w:id="324"/>
    <w:p w14:paraId="4BC7BA20">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3.7.1 投标文件应按第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章“投标文件格式”进行编写，如有必要，可以增加附页，作为投标文件的组成部分。其中，投标函附录</w:t>
      </w:r>
      <w:r>
        <w:rPr>
          <w:rFonts w:hint="eastAsia" w:ascii="Times New Roman" w:hAnsi="Times New Roman"/>
          <w:smallCaps w:val="0"/>
          <w:color w:val="000000" w:themeColor="text1"/>
          <w:highlight w:val="none"/>
          <w:vertAlign w:val="superscript"/>
          <w:lang w:val="en-US" w:eastAsia="zh-CN"/>
          <w14:textFill>
            <w14:solidFill>
              <w14:schemeClr w14:val="tx1"/>
            </w14:solidFill>
          </w14:textFill>
        </w:rPr>
        <w:footnoteReference w:id="37"/>
      </w:r>
      <w:r>
        <w:rPr>
          <w:rFonts w:hint="eastAsia" w:ascii="Times New Roman" w:hAnsi="Times New Roman"/>
          <w:smallCaps w:val="0"/>
          <w:color w:val="000000" w:themeColor="text1"/>
          <w:highlight w:val="none"/>
          <w14:textFill>
            <w14:solidFill>
              <w14:schemeClr w14:val="tx1"/>
            </w14:solidFill>
          </w14:textFill>
        </w:rPr>
        <w:t>在满足招标文件实质性要求的基础上，可以提出比招标文件要求更有利于招标人的承诺。施工组织设计编制的特殊要求见投标人须知前附表。</w:t>
      </w:r>
    </w:p>
    <w:p w14:paraId="3874DEB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3.7.2 投标文件应当对招标文件有关工期、投标有效期、质量要求、技术标准和要求、招标范围等实质性内容作出响应。</w:t>
      </w:r>
    </w:p>
    <w:p w14:paraId="3172A8E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3.7.3 投标文件的制作应满足以下规定</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4062B1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（1）投标文件由投标人使用电子交易系统提供的“投标文件制作工具”制作生成。“投标文件制作工具”可以通过电子交易系统下载。</w:t>
      </w:r>
    </w:p>
    <w:p w14:paraId="2118907F">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（2）在第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章“投标文件格式”中要求盖单位章处，投标人应加盖投标人单位电子印章或单位公章。联合体投标的，除联合体协议书外，投标文件由联合体牵头人按上述规定加盖联合体牵头人单位电子印章或单位公章。</w:t>
      </w:r>
    </w:p>
    <w:p w14:paraId="77F8A76C">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（3）在第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中要求签字处，投标人应加盖法定代表人的个人电子印章或电子签名章或个人签字。联合体投标的，除联合体协议书外，投标文件由联合体牵头人按上述规定加盖法定代表人的个人电子印章或电子签名章或个人签字。在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章“投标文件格式”中相应岗位人员要求签字处，投标人应加盖相应人员的个人电子印章或电子签名章或个人签字。</w:t>
      </w:r>
    </w:p>
    <w:p w14:paraId="166F4EF1">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14:textFill>
            <w14:solidFill>
              <w14:schemeClr w14:val="tx1"/>
            </w14:solidFill>
          </w14:textFill>
        </w:rPr>
        <w:t>）投标文件制作完成后，投标人应对投标文件进行文件加密，形成加密的投标文件。采用数字证书加密的，加密时投标文件的所有内容均只能使用同一把数字证书进行加密，否则引起的解密失败责任由投标人自行承担。</w:t>
      </w:r>
    </w:p>
    <w:p w14:paraId="5BD89450">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）投标文件制作的具体方法详见“投标文件制作工具”中的帮助文档。</w:t>
      </w:r>
    </w:p>
    <w:p w14:paraId="1AC0191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3.7.4 </w:t>
      </w:r>
      <w:r>
        <w:rPr>
          <w:rFonts w:hint="eastAsia" w:ascii="Times New Roman" w:hAnsi="Times New Roman"/>
          <w:smallCaps w:val="0"/>
          <w:color w:val="000000" w:themeColor="text1"/>
          <w:highlight w:val="none"/>
          <w:lang w:val="en-US" w:eastAsia="zh-CN"/>
          <w14:textFill>
            <w14:solidFill>
              <w14:schemeClr w14:val="tx1"/>
            </w14:solidFill>
          </w14:textFill>
        </w:rPr>
        <w:t>如投标人须知前附表规定接受非加密投标文件的，投标人在生成加密投标文件时，应同时生成非加密投标文件，作为加密投标文件无法解密、导入时的补救措施。</w:t>
      </w:r>
    </w:p>
    <w:p w14:paraId="1EB9FB75">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3.7.5 因投标人自身原因而导致投标文件（指解密后的投标文件或启用补救措施下的非加密投标文件）无法导入电子交易系统电子开标、评标系统，该投标视为无效投标，投标人自行承担由此导致的全部责任。</w:t>
      </w:r>
    </w:p>
    <w:p w14:paraId="4EB3873C">
      <w:pPr>
        <w:pStyle w:val="80"/>
        <w:pageBreakBefore w:val="0"/>
        <w:widowControl w:val="0"/>
        <w:kinsoku/>
        <w:wordWrap w:val="0"/>
        <w:overflowPunct/>
        <w:topLinePunct w:val="0"/>
        <w:autoSpaceDE/>
        <w:autoSpaceDN/>
        <w:bidi w:val="0"/>
        <w:spacing w:line="400" w:lineRule="exact"/>
        <w:textAlignment w:val="auto"/>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3.7.6 投标文件份数及电子版要求：执行前附表约定。</w:t>
      </w:r>
    </w:p>
    <w:p w14:paraId="4CFFED88">
      <w:pPr>
        <w:pStyle w:val="78"/>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325" w:name="_Toc38879327"/>
      <w:bookmarkStart w:id="326" w:name="_Toc26300"/>
      <w:bookmarkStart w:id="327" w:name="_Toc152045555"/>
      <w:bookmarkStart w:id="328" w:name="_Toc30184"/>
      <w:bookmarkStart w:id="329" w:name="_Toc152042331"/>
      <w:bookmarkStart w:id="330" w:name="_Toc144974523"/>
      <w:bookmarkStart w:id="331" w:name="_Toc18496"/>
      <w:bookmarkStart w:id="332" w:name="_Toc179632573"/>
      <w:r>
        <w:rPr>
          <w:rFonts w:hint="eastAsia" w:ascii="Times New Roman" w:hAnsi="Times New Roman"/>
          <w:smallCaps w:val="0"/>
          <w:color w:val="000000" w:themeColor="text1"/>
          <w:highlight w:val="none"/>
          <w14:textFill>
            <w14:solidFill>
              <w14:schemeClr w14:val="tx1"/>
            </w14:solidFill>
          </w14:textFill>
        </w:rPr>
        <w:t>4. 投标</w:t>
      </w:r>
      <w:bookmarkEnd w:id="325"/>
      <w:bookmarkEnd w:id="326"/>
      <w:bookmarkEnd w:id="327"/>
      <w:bookmarkEnd w:id="328"/>
      <w:bookmarkEnd w:id="329"/>
      <w:bookmarkEnd w:id="330"/>
      <w:bookmarkEnd w:id="331"/>
      <w:bookmarkEnd w:id="332"/>
    </w:p>
    <w:p w14:paraId="7C90C572">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33" w:name="_Toc179632574"/>
      <w:bookmarkStart w:id="334" w:name="_Toc144974524"/>
      <w:bookmarkStart w:id="335" w:name="_Toc152042332"/>
      <w:bookmarkStart w:id="336" w:name="_Toc152045556"/>
      <w:bookmarkStart w:id="337" w:name="_Toc8607"/>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4.1 投标文件的加密（密封）和标记</w:t>
      </w:r>
      <w:bookmarkEnd w:id="333"/>
      <w:bookmarkEnd w:id="334"/>
      <w:bookmarkEnd w:id="335"/>
      <w:bookmarkEnd w:id="336"/>
    </w:p>
    <w:bookmarkEnd w:id="337"/>
    <w:p w14:paraId="75B06660">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4.1.1 投标文件应按照本章第 3.7.3 项要求制作并加密，未按要求加密的投标文</w:t>
      </w:r>
      <w:r>
        <w:rPr>
          <w:rFonts w:hint="eastAsia" w:ascii="Times New Roman" w:hAnsi="Times New Roman"/>
          <w:smallCaps w:val="0"/>
          <w:color w:val="000000" w:themeColor="text1"/>
          <w:highlight w:val="none"/>
          <w14:textFill>
            <w14:solidFill>
              <w14:schemeClr w14:val="tx1"/>
            </w14:solidFill>
          </w14:textFill>
        </w:rPr>
        <w:t>件将被拒绝接收。</w:t>
      </w:r>
    </w:p>
    <w:p w14:paraId="528277EB">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4.1.2 如投标人须知前附表规定接受投标人提供非加密投标文件（与加密的投标文件为同时生成的版本），则非加密投标文件应当单独密封包装在一个封套中。封套的封口处加盖投标人单位章或由投标人的法定代</w:t>
      </w:r>
      <w:r>
        <w:rPr>
          <w:rFonts w:hint="eastAsia" w:ascii="Times New Roman" w:hAnsi="Times New Roman"/>
          <w:smallCaps w:val="0"/>
          <w:color w:val="000000" w:themeColor="text1"/>
          <w:highlight w:val="none"/>
          <w:lang w:val="en-US" w:eastAsia="zh-CN"/>
          <w14:textFill>
            <w14:solidFill>
              <w14:schemeClr w14:val="tx1"/>
            </w14:solidFill>
          </w14:textFill>
        </w:rPr>
        <w:t>表人</w:t>
      </w:r>
      <w:r>
        <w:rPr>
          <w:rFonts w:hint="eastAsia" w:ascii="Times New Roman" w:hAnsi="Times New Roman"/>
          <w:smallCaps w:val="0"/>
          <w:color w:val="000000" w:themeColor="text1"/>
          <w:highlight w:val="none"/>
          <w14:textFill>
            <w14:solidFill>
              <w14:schemeClr w14:val="tx1"/>
            </w14:solidFill>
          </w14:textFill>
        </w:rPr>
        <w:t>或其授权的代理人签字。</w:t>
      </w:r>
    </w:p>
    <w:p w14:paraId="11202CE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采用工程保函形式提交投标保证金的，工程保函原件应密封在单独的封套中。</w:t>
      </w:r>
    </w:p>
    <w:p w14:paraId="66E265D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非加密投标文件及工程保函封套上应写明的内容要求见投标人须知前附表。</w:t>
      </w:r>
    </w:p>
    <w:p w14:paraId="6E02CF3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非加密投标文件及工程保函未按规定封装或加写标记，招标人将不承担投标文件未被开启或提前开启的责任。</w:t>
      </w:r>
    </w:p>
    <w:p w14:paraId="5BE9B1A6">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38" w:name="_Toc152042333"/>
      <w:bookmarkStart w:id="339" w:name="_Toc144974525"/>
      <w:bookmarkStart w:id="340" w:name="_Toc179632575"/>
      <w:bookmarkStart w:id="341" w:name="_Toc152045557"/>
      <w:bookmarkStart w:id="342" w:name="_Toc4100"/>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4.2 投标文件的</w:t>
      </w:r>
      <w:bookmarkEnd w:id="338"/>
      <w:bookmarkEnd w:id="339"/>
      <w:bookmarkEnd w:id="340"/>
      <w:bookmarkEnd w:id="341"/>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提交</w:t>
      </w:r>
    </w:p>
    <w:bookmarkEnd w:id="342"/>
    <w:p w14:paraId="6AFB671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4.2.1 投标人应当在第一章“招标公告”规定的投标截止时间前，将加密投标文件在电子交易系统上传。</w:t>
      </w:r>
    </w:p>
    <w:p w14:paraId="4711194C">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4.2.2 投标人</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非加密投标文件的地点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见投标人须知前附表。招标人收到非加密投标文件后由投标人代表登记或向投标人出具签收凭证。</w:t>
      </w:r>
    </w:p>
    <w:p w14:paraId="0FAD1C9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4.2.3 除投标人须知前附表另有规定外，投标人所</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的投标文件不予退还。</w:t>
      </w:r>
    </w:p>
    <w:p w14:paraId="13037AC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4.2.4 投标人应当在投标截止时间前完成投标文件的传输</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（以接收到电子签收凭证为准），并可以补充、修改或者撤回投标文件。投标截止时间前未完成投标文件传输的，视为撤回投标文件。未按规定加密或投标截止时间后送达的投标文件，电子交易系统应当拒收。</w:t>
      </w:r>
    </w:p>
    <w:p w14:paraId="4C696DC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4.2.5 如投标人须知前附表允许递交非加密投标文件，投标人逾期送达的或者未送达指定地点的非加密投标文件，招标人不予接收，但不影响其已按招标文件要求从电子交易系统</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的加密投标文件的有效性。未从电子交易系统</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加密投标文件的，投标人</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的非加密投标文件将被视为无效。</w:t>
      </w:r>
    </w:p>
    <w:p w14:paraId="70D5C85F">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4.2.6 投标人在本章第5.2款规定的解密规定时间（以电子交易系统解密倒计时为准）内完成投标文件的解密工作，未能成功解密的投标人，如投标人须知前附表允许使用非加密投标文件作为备份，并且投标人在投标截止时间之前到达开标现场并递交非加密投标文件，则可导入非加密投标文件继续开标。若电子交易系统识别出非加密投标文件和加密投标文件识别码不一致，电子交易系统将拒绝导入。</w:t>
      </w:r>
    </w:p>
    <w:p w14:paraId="08379B51">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43" w:name="_Toc144974526"/>
      <w:bookmarkStart w:id="344" w:name="_Toc152042334"/>
      <w:bookmarkStart w:id="345" w:name="_Toc179632576"/>
      <w:bookmarkStart w:id="346" w:name="_Toc152045558"/>
      <w:bookmarkStart w:id="347" w:name="_Toc13465"/>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4.3 投标文件的修改与撤回</w:t>
      </w:r>
      <w:bookmarkEnd w:id="343"/>
      <w:bookmarkEnd w:id="344"/>
      <w:bookmarkEnd w:id="345"/>
      <w:bookmarkEnd w:id="346"/>
    </w:p>
    <w:bookmarkEnd w:id="347"/>
    <w:p w14:paraId="2F24DB09">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4.3.1 在本章第4.2.1项规定的投标截止时间前，投标人可以修改或撤回已</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投标文件。投标人对加密投标文件进行撤回的，应在电子交易系统直接进行撤回操作；投标人对加密投标文件进行修改的，应在投标截止时间前完成上传。投标人修改投标文件的，应使用“投标文件制作工具”制作成完整的投标文件，并按照本章第3条、第4条规定进行编制、加密和</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w:t>
      </w:r>
    </w:p>
    <w:p w14:paraId="4CCDF9DB">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4.3.2 投标人修改或撤回已递交的非加密投标文件的，应当以书面形式通知招标人。书面通知应按照本章第3.7.3项的要求签字或盖章。招标人收到书面通知后，向</w:t>
      </w:r>
      <w:r>
        <w:rPr>
          <w:rFonts w:hint="eastAsia" w:ascii="Times New Roman" w:hAnsi="Times New Roman"/>
          <w:smallCaps w:val="0"/>
          <w:color w:val="000000" w:themeColor="text1"/>
          <w:highlight w:val="none"/>
          <w14:textFill>
            <w14:solidFill>
              <w14:schemeClr w14:val="tx1"/>
            </w14:solidFill>
          </w14:textFill>
        </w:rPr>
        <w:t>投标人出具签收凭证。</w:t>
      </w:r>
    </w:p>
    <w:p w14:paraId="3DF143E1">
      <w:pPr>
        <w:pStyle w:val="78"/>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348" w:name="_Toc27390"/>
      <w:bookmarkStart w:id="349" w:name="_Toc152045559"/>
      <w:bookmarkStart w:id="350" w:name="_Toc144974527"/>
      <w:bookmarkStart w:id="351" w:name="_Toc14895"/>
      <w:bookmarkStart w:id="352" w:name="_Toc38879328"/>
      <w:bookmarkStart w:id="353" w:name="_Toc179632577"/>
      <w:bookmarkStart w:id="354" w:name="_Toc152042335"/>
      <w:bookmarkStart w:id="355" w:name="_Toc20668"/>
      <w:r>
        <w:rPr>
          <w:rFonts w:hint="eastAsia" w:ascii="Times New Roman" w:hAnsi="Times New Roman"/>
          <w:smallCaps w:val="0"/>
          <w:color w:val="000000" w:themeColor="text1"/>
          <w:highlight w:val="none"/>
          <w14:textFill>
            <w14:solidFill>
              <w14:schemeClr w14:val="tx1"/>
            </w14:solidFill>
          </w14:textFill>
        </w:rPr>
        <w:t>5. 开标</w:t>
      </w:r>
      <w:bookmarkEnd w:id="348"/>
      <w:bookmarkEnd w:id="349"/>
      <w:bookmarkEnd w:id="350"/>
      <w:bookmarkEnd w:id="351"/>
      <w:bookmarkEnd w:id="352"/>
      <w:bookmarkEnd w:id="353"/>
      <w:bookmarkEnd w:id="354"/>
      <w:bookmarkEnd w:id="355"/>
    </w:p>
    <w:p w14:paraId="687ECDB9">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56" w:name="_Toc152042336"/>
      <w:bookmarkStart w:id="357" w:name="_Toc144974528"/>
      <w:bookmarkStart w:id="358" w:name="_Toc179632578"/>
      <w:bookmarkStart w:id="359" w:name="_Toc152045560"/>
      <w:bookmarkStart w:id="360" w:name="_Toc4891"/>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5.1 开标时间和地点</w:t>
      </w:r>
      <w:bookmarkEnd w:id="356"/>
      <w:bookmarkEnd w:id="357"/>
      <w:bookmarkEnd w:id="358"/>
      <w:bookmarkEnd w:id="359"/>
    </w:p>
    <w:bookmarkEnd w:id="360"/>
    <w:p w14:paraId="701CD38B">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招标人在本章第4.2.1项规定的投标截止时间（开标时间），通过电子交易系统公开开标，所有投标人的法定代表人或其委托代理人应当准时参加。</w:t>
      </w:r>
    </w:p>
    <w:p w14:paraId="1F590E9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投标人若未派法定代表人或其委托代理人出席开标活动，视为该投标人默认开标结果。</w:t>
      </w:r>
    </w:p>
    <w:p w14:paraId="449B283C">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61" w:name="_Toc144974529"/>
      <w:bookmarkStart w:id="362" w:name="_Toc152042337"/>
      <w:bookmarkStart w:id="363" w:name="_Toc152045561"/>
      <w:bookmarkStart w:id="364" w:name="_Toc179632579"/>
      <w:bookmarkStart w:id="365" w:name="_Toc10836"/>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5.2 开标程序</w:t>
      </w:r>
      <w:bookmarkEnd w:id="361"/>
      <w:bookmarkEnd w:id="362"/>
      <w:bookmarkEnd w:id="363"/>
      <w:bookmarkEnd w:id="364"/>
    </w:p>
    <w:bookmarkEnd w:id="365"/>
    <w:p w14:paraId="74F411F4">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除投标人须知前附表另有规定外，主持人按下列程序进行开标</w:t>
      </w:r>
      <w:r>
        <w:rPr>
          <w:rFonts w:hint="eastAsia" w:ascii="Times New Roman" w:hAnsi="Times New Roman"/>
          <w:smallCaps w:val="0"/>
          <w:color w:val="000000" w:themeColor="text1"/>
          <w:highlight w:val="none"/>
          <w:vertAlign w:val="superscript"/>
          <w14:textFill>
            <w14:solidFill>
              <w14:schemeClr w14:val="tx1"/>
            </w14:solidFill>
          </w14:textFill>
        </w:rPr>
        <w:footnoteReference w:id="38"/>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39EDB0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（1）公布在投标截止时间前通过电子交易系统完成投标文件</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的投标人名称；</w:t>
      </w:r>
    </w:p>
    <w:p w14:paraId="56243434">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（2）由投标人推选的代表检查非加密投标文件的密封情况（如有）；</w:t>
      </w:r>
    </w:p>
    <w:p w14:paraId="44668F10">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（3）投标人在投标截止时间后在投标人须知前附表规定的解密时间内完成投标文件的解密工作；</w:t>
      </w:r>
    </w:p>
    <w:p w14:paraId="30D0AAA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（4）招标人完成解密工作，导入并读取所有成功解密的投标文件，或招标人成功导入现场递交的非加密投标文件；</w:t>
      </w:r>
    </w:p>
    <w:p w14:paraId="10E51A9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）按照投标人须知前附表规定公布投标人名称、标段名称、投标报价、质量标准、工期及其他内容；</w:t>
      </w:r>
    </w:p>
    <w:p w14:paraId="2BBBA85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14:textFill>
            <w14:solidFill>
              <w14:schemeClr w14:val="tx1"/>
            </w14:solidFill>
          </w14:textFill>
        </w:rPr>
        <w:t>）开标结束</w:t>
      </w:r>
      <w:r>
        <w:rPr>
          <w:rFonts w:hint="eastAsia" w:ascii="Times New Roman" w:hAnsi="Times New Roman"/>
          <w:smallCaps w:val="0"/>
          <w:color w:val="000000" w:themeColor="text1"/>
          <w:highlight w:val="none"/>
          <w:lang w:eastAsia="zh-CN"/>
          <w14:textFill>
            <w14:solidFill>
              <w14:schemeClr w14:val="tx1"/>
            </w14:solidFill>
          </w14:textFill>
        </w:rPr>
        <w:t>。</w:t>
      </w:r>
    </w:p>
    <w:p w14:paraId="7BBAF7BC">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66" w:name="_Toc8601"/>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5.3 开标异议</w:t>
      </w:r>
    </w:p>
    <w:bookmarkEnd w:id="366"/>
    <w:p w14:paraId="3DE24267">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投标人对开标有异议的，应当在开标过程中提出；招标人当场对异议作出答复，并记入开标记录。异议与答复应通过电子交易系统进行。</w:t>
      </w:r>
    </w:p>
    <w:p w14:paraId="1577ECFB">
      <w:pPr>
        <w:pStyle w:val="78"/>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367" w:name="_Toc152042338"/>
      <w:bookmarkStart w:id="368" w:name="_Toc32177"/>
      <w:bookmarkStart w:id="369" w:name="_Toc15657"/>
      <w:bookmarkStart w:id="370" w:name="_Toc152045562"/>
      <w:bookmarkStart w:id="371" w:name="_Toc144974530"/>
      <w:bookmarkStart w:id="372" w:name="_Toc23410"/>
      <w:bookmarkStart w:id="373" w:name="_Toc38879329"/>
      <w:bookmarkStart w:id="374" w:name="_Toc179632580"/>
      <w:r>
        <w:rPr>
          <w:rFonts w:hint="eastAsia" w:ascii="Times New Roman" w:hAnsi="Times New Roman"/>
          <w:smallCaps w:val="0"/>
          <w:color w:val="000000" w:themeColor="text1"/>
          <w:highlight w:val="none"/>
          <w14:textFill>
            <w14:solidFill>
              <w14:schemeClr w14:val="tx1"/>
            </w14:solidFill>
          </w14:textFill>
        </w:rPr>
        <w:t>6. 评标</w:t>
      </w:r>
      <w:bookmarkEnd w:id="367"/>
      <w:bookmarkEnd w:id="368"/>
      <w:bookmarkEnd w:id="369"/>
      <w:bookmarkEnd w:id="370"/>
      <w:bookmarkEnd w:id="371"/>
      <w:bookmarkEnd w:id="372"/>
      <w:bookmarkEnd w:id="373"/>
      <w:bookmarkEnd w:id="374"/>
    </w:p>
    <w:p w14:paraId="51E21761">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75" w:name="_Toc179632581"/>
      <w:bookmarkStart w:id="376" w:name="_Toc152045563"/>
      <w:bookmarkStart w:id="377" w:name="_Toc144974531"/>
      <w:bookmarkStart w:id="378" w:name="_Toc152042339"/>
      <w:bookmarkStart w:id="379" w:name="_Toc32205"/>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6.1 评标委员会</w:t>
      </w:r>
      <w:bookmarkEnd w:id="375"/>
      <w:bookmarkEnd w:id="376"/>
      <w:bookmarkEnd w:id="377"/>
      <w:bookmarkEnd w:id="378"/>
    </w:p>
    <w:bookmarkEnd w:id="379"/>
    <w:p w14:paraId="330152A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549257E9">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6.1.2 评标委员会成员有下列情形之一的，应当主动提出回避</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5D40C8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（1）投标人或投标人的主要负责人的近亲属； </w:t>
      </w:r>
    </w:p>
    <w:p w14:paraId="0D7D763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（2）项目主管部门或者行政监督部门的人员；</w:t>
      </w:r>
    </w:p>
    <w:p w14:paraId="40F7B215">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（3）与投标人有经济利益关系，可能影响对投标公正评审的；</w:t>
      </w:r>
    </w:p>
    <w:p w14:paraId="3FDD349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（4）曾因在招标、评标以及其他与招标投标有关活动中从事违法行为而受过行政处罚或刑事处罚的；</w:t>
      </w:r>
    </w:p>
    <w:p w14:paraId="33C7037B">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（5）与投标人有其他利害关系。</w:t>
      </w:r>
    </w:p>
    <w:p w14:paraId="66C48BF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6.1.3 评标过程中，评标委员会成员有回避事由、擅离职守或因健康等原因不能继续评标的，招标人有权更换。被更换的评标委员会成员作出的评审结论无效，由更换后的评标委员会成员重新进行评审。</w:t>
      </w:r>
    </w:p>
    <w:p w14:paraId="55B4F7D8">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80" w:name="_Toc152042340"/>
      <w:bookmarkStart w:id="381" w:name="_Toc152045564"/>
      <w:bookmarkStart w:id="382" w:name="_Toc179632582"/>
      <w:bookmarkStart w:id="383" w:name="_Toc144974532"/>
      <w:bookmarkStart w:id="384" w:name="_Toc31640"/>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6.2 评标原则</w:t>
      </w:r>
      <w:bookmarkEnd w:id="380"/>
      <w:bookmarkEnd w:id="381"/>
      <w:bookmarkEnd w:id="382"/>
      <w:bookmarkEnd w:id="383"/>
    </w:p>
    <w:bookmarkEnd w:id="384"/>
    <w:p w14:paraId="4C4E720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评标活动遵循公平、公正、科学和择优的原则。</w:t>
      </w:r>
    </w:p>
    <w:p w14:paraId="4C62CD88">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85" w:name="_Toc179632583"/>
      <w:bookmarkStart w:id="386" w:name="_Toc144974533"/>
      <w:bookmarkStart w:id="387" w:name="_Toc152045565"/>
      <w:bookmarkStart w:id="388" w:name="_Toc152042341"/>
      <w:bookmarkStart w:id="389" w:name="_Toc5630"/>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6.3 评标</w:t>
      </w:r>
      <w:bookmarkEnd w:id="385"/>
      <w:bookmarkEnd w:id="386"/>
      <w:bookmarkEnd w:id="387"/>
      <w:bookmarkEnd w:id="388"/>
    </w:p>
    <w:bookmarkEnd w:id="389"/>
    <w:p w14:paraId="2950857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6.3.1 评标委员会按照第三章“评标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”规定的方法、评审因素、标准和程序对投标文件进行评审。第三章“评标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”没有规定的方法、评审因素和标准，不作为评标依据。</w:t>
      </w:r>
    </w:p>
    <w:p w14:paraId="643F86B9">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6.3.2 评标完成后，评标委员会应向招标人提交书面评标报告和中标候选人名单。评标委员会推荐中标候选人的人数见投标人须知前附表。</w:t>
      </w:r>
    </w:p>
    <w:p w14:paraId="15701F7C">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 xml:space="preserve">6.3.3 </w:t>
      </w:r>
      <w:r>
        <w:rPr>
          <w:rFonts w:hint="eastAsia" w:ascii="Times New Roman" w:hAnsi="Times New Roman"/>
          <w:smallCaps w:val="0"/>
          <w:color w:val="000000" w:themeColor="text1"/>
          <w:highlight w:val="none"/>
          <w14:textFill>
            <w14:solidFill>
              <w14:schemeClr w14:val="tx1"/>
            </w14:solidFill>
          </w14:textFill>
        </w:rPr>
        <w:t>招标人应当在中标候选人公示前认真审查评标委员会提交的书面评标报告，发现异常情形的，依照法定程序进行复核，确认存在问题的，依照法定程序予以纠正。重点关注评标委员会是否按照招标文件规定的评标标准和方法进行评标；是否存在对客观评审因素评分不一致，或者评分畸高、畸低现象；是否对可能低于成本或者影响履约的异常</w:t>
      </w:r>
      <w:r>
        <w:rPr>
          <w:rFonts w:hint="eastAsia" w:ascii="Times New Roman" w:hAnsi="Times New Roman"/>
          <w:smallCaps w:val="0"/>
          <w:color w:val="000000" w:themeColor="text1"/>
          <w:highlight w:val="none"/>
          <w:lang w:val="en-US" w:eastAsia="zh-CN"/>
          <w14:textFill>
            <w14:solidFill>
              <w14:schemeClr w14:val="tx1"/>
            </w14:solidFill>
          </w14:textFill>
        </w:rPr>
        <w:t>报价</w:t>
      </w:r>
      <w:r>
        <w:rPr>
          <w:rFonts w:hint="eastAsia" w:ascii="Times New Roman" w:hAnsi="Times New Roman"/>
          <w:smallCaps w:val="0"/>
          <w:color w:val="000000" w:themeColor="text1"/>
          <w:highlight w:val="none"/>
          <w14:textFill>
            <w14:solidFill>
              <w14:schemeClr w14:val="tx1"/>
            </w14:solidFill>
          </w14:textFill>
        </w:rPr>
        <w:t>投标和严重不平衡报价进行分析研判；是否依法通知投标人进行澄清、说明；是否存在随意否决投标的情况。</w:t>
      </w:r>
    </w:p>
    <w:p w14:paraId="0DBC4E68">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90" w:name="_Toc21156"/>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6</w:t>
      </w:r>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w:t>
      </w:r>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4</w:t>
      </w:r>
      <w:r>
        <w:rPr>
          <w:rStyle w:val="79"/>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 xml:space="preserve"> 中标候选人公示</w:t>
      </w:r>
    </w:p>
    <w:bookmarkEnd w:id="390"/>
    <w:p w14:paraId="3EE385DB">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招标人在收到评标报告之日起3日内，按照投标人须知前附表规定的公示媒介和期限依法公示中标候选人，公示期不得少于3日。</w:t>
      </w:r>
      <w:r>
        <w:rPr>
          <w:rFonts w:hint="eastAsia" w:ascii="Times New Roman" w:hAnsi="Times New Roman"/>
          <w:smallCaps w:val="0"/>
          <w:color w:val="000000" w:themeColor="text1"/>
          <w:highlight w:val="none"/>
          <w:lang w:eastAsia="zh-CN"/>
          <w14:textFill>
            <w14:solidFill>
              <w14:schemeClr w14:val="tx1"/>
            </w14:solidFill>
          </w14:textFill>
        </w:rPr>
        <w:t>最后一日为节假日的，顺延至节假日后的首个工作日。</w:t>
      </w:r>
    </w:p>
    <w:p w14:paraId="6BE52B12">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391" w:name="_Toc25499"/>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6.5 评标结果异议</w:t>
      </w:r>
    </w:p>
    <w:bookmarkEnd w:id="391"/>
    <w:p w14:paraId="098565A4">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投标人或其他利害关系人对评标结果有异议的，应在中标候选人公示期间提出。招标人将在收到异议之日起3日内作出答复；作出答复前，将暂停招标投标活动。</w:t>
      </w:r>
    </w:p>
    <w:p w14:paraId="11EAF1AD">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392" w:name="_Toc23726"/>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6.6 中标候选人履约能力审查</w:t>
      </w:r>
    </w:p>
    <w:bookmarkEnd w:id="392"/>
    <w:p w14:paraId="4400FA0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中标候选人的经营、财务状况发生较大变化或者存在违法行为，招标人认为可能影响其履约能力的，应当在发出中标通知书前由原评标委员会按照招标文件规定的标准和方法审查确认。</w:t>
      </w:r>
    </w:p>
    <w:p w14:paraId="11A94845">
      <w:pPr>
        <w:pStyle w:val="78"/>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eastAsia="zh-CN"/>
          <w14:textFill>
            <w14:solidFill>
              <w14:schemeClr w14:val="tx1"/>
            </w14:solidFill>
          </w14:textFill>
        </w:rPr>
      </w:pPr>
      <w:bookmarkStart w:id="393" w:name="_Toc11138"/>
      <w:bookmarkStart w:id="394" w:name="_Toc38879330"/>
      <w:bookmarkStart w:id="395" w:name="_Toc152045566"/>
      <w:bookmarkStart w:id="396" w:name="_Toc179632584"/>
      <w:bookmarkStart w:id="397" w:name="_Toc10391"/>
      <w:bookmarkStart w:id="398" w:name="_Toc152042342"/>
      <w:bookmarkStart w:id="399" w:name="_Toc144974534"/>
      <w:bookmarkStart w:id="400" w:name="_Toc18364"/>
      <w:r>
        <w:rPr>
          <w:rFonts w:hint="eastAsia" w:ascii="Times New Roman" w:hAnsi="Times New Roman"/>
          <w:smallCaps w:val="0"/>
          <w:color w:val="000000" w:themeColor="text1"/>
          <w:highlight w:val="none"/>
          <w:lang w:val="en-US" w:eastAsia="zh-CN"/>
          <w14:textFill>
            <w14:solidFill>
              <w14:schemeClr w14:val="tx1"/>
            </w14:solidFill>
          </w14:textFill>
        </w:rPr>
        <w:t>7.定标</w:t>
      </w:r>
      <w:bookmarkEnd w:id="393"/>
      <w:bookmarkEnd w:id="394"/>
      <w:bookmarkEnd w:id="395"/>
      <w:bookmarkEnd w:id="396"/>
      <w:bookmarkEnd w:id="397"/>
      <w:bookmarkEnd w:id="398"/>
      <w:bookmarkEnd w:id="399"/>
      <w:bookmarkEnd w:id="400"/>
    </w:p>
    <w:p w14:paraId="41E5589F">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01" w:name="_Toc152042343"/>
      <w:bookmarkStart w:id="402" w:name="_Toc152045567"/>
      <w:bookmarkStart w:id="403" w:name="_Toc144974535"/>
      <w:bookmarkStart w:id="404" w:name="_Toc179632585"/>
      <w:bookmarkStart w:id="405" w:name="_Toc5906"/>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7.1 定标</w:t>
      </w:r>
      <w:bookmarkEnd w:id="401"/>
      <w:bookmarkEnd w:id="402"/>
      <w:bookmarkEnd w:id="403"/>
      <w:bookmarkEnd w:id="404"/>
    </w:p>
    <w:bookmarkEnd w:id="405"/>
    <w:p w14:paraId="66A00D6F">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按照投标人须知前附表的规定，招标人或招标人授权的评标委员会依法确定中标人。排名第一的中标候选人放弃中标、因不可抗力不能履行合同、不按照招标文件要</w:t>
      </w:r>
      <w:r>
        <w:rPr>
          <w:rFonts w:hint="eastAsia" w:ascii="Times New Roman" w:hAnsi="Times New Roman"/>
          <w:smallCaps w:val="0"/>
          <w:color w:val="000000" w:themeColor="text1"/>
          <w:highlight w:val="none"/>
          <w14:textFill>
            <w14:solidFill>
              <w14:schemeClr w14:val="tx1"/>
            </w14:solidFill>
          </w14:textFill>
        </w:rPr>
        <w:t>求提交履约保证金，或者被查实存在影响中标结果的违法行为等情形，不符合中标条件的，招标人可以按照评标委员会提出的中标候选人名单排序依次确定其他中标候选人为中标人，也可以重新招标。</w:t>
      </w:r>
    </w:p>
    <w:p w14:paraId="6A29525D">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06" w:name="_Toc152045568"/>
      <w:bookmarkStart w:id="407" w:name="_Toc152042344"/>
      <w:bookmarkStart w:id="408" w:name="_Toc144974536"/>
      <w:bookmarkStart w:id="409" w:name="_Toc179632586"/>
      <w:bookmarkStart w:id="410" w:name="_Toc31147"/>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7.2 中标通知</w:t>
      </w:r>
      <w:bookmarkEnd w:id="406"/>
      <w:bookmarkEnd w:id="407"/>
      <w:bookmarkEnd w:id="408"/>
      <w:bookmarkEnd w:id="409"/>
    </w:p>
    <w:bookmarkEnd w:id="410"/>
    <w:p w14:paraId="0288C1B3">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在本章第3.3款规定的投标有效期内</w:t>
      </w:r>
      <w:r>
        <w:rPr>
          <w:rFonts w:hint="eastAsia" w:ascii="Times New Roman" w:hAnsi="Times New Roman" w:eastAsia="宋体" w:cs="黑体"/>
          <w:smallCaps w:val="0"/>
          <w:color w:val="000000" w:themeColor="text1"/>
          <w:highlight w:val="none"/>
          <w:u w:val="none"/>
          <w:lang w:val="en-US" w:eastAsia="zh-CN"/>
          <w14:textFill>
            <w14:solidFill>
              <w14:schemeClr w14:val="tx1"/>
            </w14:solidFill>
          </w14:textFill>
        </w:rPr>
        <w:t>且</w:t>
      </w:r>
      <w:r>
        <w:rPr>
          <w:rFonts w:hint="eastAsia" w:ascii="Times New Roman" w:hAnsi="Times New Roman" w:eastAsia="宋体" w:cs="黑体"/>
          <w:smallCaps w:val="0"/>
          <w:color w:val="000000" w:themeColor="text1"/>
          <w:highlight w:val="none"/>
          <w:u w:val="none"/>
          <w14:textFill>
            <w14:solidFill>
              <w14:schemeClr w14:val="tx1"/>
            </w14:solidFill>
          </w14:textFill>
        </w:rPr>
        <w:t>应当在招标人确定中标人后7日内，</w:t>
      </w:r>
      <w:r>
        <w:rPr>
          <w:rFonts w:hint="eastAsia" w:ascii="Times New Roman" w:hAnsi="Times New Roman"/>
          <w:smallCaps w:val="0"/>
          <w:color w:val="000000" w:themeColor="text1"/>
          <w:highlight w:val="none"/>
          <w14:textFill>
            <w14:solidFill>
              <w14:schemeClr w14:val="tx1"/>
            </w14:solidFill>
          </w14:textFill>
        </w:rPr>
        <w:t>招标人以投标人须知前附表规定的形式向中标人发出中标通知书，同时将中标结果通知未中标的投标人。</w:t>
      </w:r>
    </w:p>
    <w:p w14:paraId="34B66CCB">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11" w:name="_Toc6579"/>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7.3 中标结果公示</w:t>
      </w:r>
    </w:p>
    <w:bookmarkEnd w:id="411"/>
    <w:p w14:paraId="52AAE21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招标人在确定中标人之日起3日内，按照投标人须知前附表规定的公示媒介和期限依法公示中标结果。</w:t>
      </w:r>
    </w:p>
    <w:p w14:paraId="7F689A22">
      <w:pPr>
        <w:pStyle w:val="78"/>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eastAsia="zh-CN"/>
          <w14:textFill>
            <w14:solidFill>
              <w14:schemeClr w14:val="tx1"/>
            </w14:solidFill>
          </w14:textFill>
        </w:rPr>
      </w:pPr>
      <w:bookmarkStart w:id="412" w:name="_Toc31510"/>
      <w:bookmarkStart w:id="413" w:name="_Toc5202"/>
      <w:bookmarkStart w:id="414" w:name="_Toc13022"/>
      <w:r>
        <w:rPr>
          <w:rFonts w:hint="eastAsia" w:ascii="Times New Roman" w:hAnsi="Times New Roman"/>
          <w:smallCaps w:val="0"/>
          <w:color w:val="000000" w:themeColor="text1"/>
          <w:highlight w:val="none"/>
          <w:lang w:val="en-US" w:eastAsia="zh-CN"/>
          <w14:textFill>
            <w14:solidFill>
              <w14:schemeClr w14:val="tx1"/>
            </w14:solidFill>
          </w14:textFill>
        </w:rPr>
        <w:t>8.合同授予</w:t>
      </w:r>
      <w:bookmarkEnd w:id="412"/>
      <w:bookmarkEnd w:id="413"/>
      <w:bookmarkEnd w:id="414"/>
    </w:p>
    <w:p w14:paraId="02F5DD3F">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default"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15" w:name="_Toc1962"/>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8.1 履约保证金</w:t>
      </w:r>
    </w:p>
    <w:bookmarkEnd w:id="415"/>
    <w:p w14:paraId="1E619DC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8.1.1</w:t>
      </w:r>
      <w:r>
        <w:rPr>
          <w:rFonts w:hint="eastAsia" w:ascii="Times New Roman" w:hAnsi="Times New Roman"/>
          <w:smallCaps w:val="0"/>
          <w:color w:val="000000" w:themeColor="text1"/>
          <w:highlight w:val="none"/>
          <w14:textFill>
            <w14:solidFill>
              <w14:schemeClr w14:val="tx1"/>
            </w14:solidFill>
          </w14:textFill>
        </w:rPr>
        <w:t xml:space="preserve"> 在签订合同前，中标人应按投标人须知前附表规定的金额、担保形式和招标文件第四章“合同条款及格式”规定的或者事先经过招标人书面认可的履约保证金格式向招标人提交履约保证金。除投标人须知前附表另有规定外，履约保证金为中标合同金额的</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%。联合体中标的，其履约保证金以联合体各方或者联合体中牵头人的名义提交。</w:t>
      </w:r>
    </w:p>
    <w:p w14:paraId="68C9EBE4">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8.1</w:t>
      </w:r>
      <w:r>
        <w:rPr>
          <w:rFonts w:hint="eastAsia" w:ascii="Times New Roman" w:hAnsi="Times New Roman"/>
          <w:smallCaps w:val="0"/>
          <w:color w:val="000000" w:themeColor="text1"/>
          <w:highlight w:val="none"/>
          <w14:textFill>
            <w14:solidFill>
              <w14:schemeClr w14:val="tx1"/>
            </w14:solidFill>
          </w14:textFill>
        </w:rPr>
        <w:t>.2 中标人不能按本章第</w:t>
      </w: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.1项要求提交履约保证金的，视为放弃中标，其投标保证金不予退还，给招标人造成的损失超过投标保证金数额的，中标人还应当对超过部分予以赔偿。</w:t>
      </w:r>
    </w:p>
    <w:p w14:paraId="7D2549F4">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16" w:name="_Toc179632588"/>
      <w:bookmarkStart w:id="417" w:name="_Toc152045570"/>
      <w:bookmarkStart w:id="418" w:name="_Toc144974538"/>
      <w:bookmarkStart w:id="419" w:name="_Toc152042346"/>
      <w:bookmarkStart w:id="420" w:name="_Toc12325"/>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8.2签订合同</w:t>
      </w:r>
      <w:bookmarkEnd w:id="416"/>
      <w:bookmarkEnd w:id="417"/>
      <w:bookmarkEnd w:id="418"/>
      <w:bookmarkEnd w:id="419"/>
    </w:p>
    <w:bookmarkEnd w:id="420"/>
    <w:p w14:paraId="5FD2EAC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.1 中标人和招标人应在投标有效期内以及中标通知书发出之日起30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w:t>
      </w:r>
    </w:p>
    <w:p w14:paraId="0647653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.2 发出中标通知书后，招标人无正当理由拒签合同，或者在签订合同时向中标人提出附加条件的，招标人向中标人退还投标保证金；给中标人造成损失的，还应当赔偿损失。</w:t>
      </w:r>
    </w:p>
    <w:p w14:paraId="39F3B34D">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.3 联合体中标的，联合体各方应当共同与招标人签订合同，就中标项目向招标人承担连带责任。</w:t>
      </w:r>
    </w:p>
    <w:p w14:paraId="64FDF1DD">
      <w:pPr>
        <w:pStyle w:val="78"/>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421" w:name="_Toc152042347"/>
      <w:bookmarkStart w:id="422" w:name="_Toc27325"/>
      <w:bookmarkStart w:id="423" w:name="_Toc144974539"/>
      <w:bookmarkStart w:id="424" w:name="_Toc179632589"/>
      <w:bookmarkStart w:id="425" w:name="_Toc26057"/>
      <w:bookmarkStart w:id="426" w:name="_Toc152045571"/>
      <w:bookmarkStart w:id="427" w:name="_Toc26282"/>
      <w:bookmarkStart w:id="428" w:name="_Toc38879331"/>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 重新招标和不再招标</w:t>
      </w:r>
      <w:bookmarkEnd w:id="421"/>
      <w:bookmarkEnd w:id="422"/>
      <w:bookmarkEnd w:id="423"/>
      <w:bookmarkEnd w:id="424"/>
      <w:bookmarkEnd w:id="425"/>
      <w:bookmarkEnd w:id="426"/>
      <w:bookmarkEnd w:id="427"/>
      <w:bookmarkEnd w:id="428"/>
    </w:p>
    <w:p w14:paraId="3E0136DD">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29" w:name="_Toc152042348"/>
      <w:bookmarkStart w:id="430" w:name="_Toc179632590"/>
      <w:bookmarkStart w:id="431" w:name="_Toc144974540"/>
      <w:bookmarkStart w:id="432" w:name="_Toc152045572"/>
      <w:bookmarkStart w:id="433" w:name="_Toc30540"/>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9.1 重新招标</w:t>
      </w:r>
      <w:bookmarkEnd w:id="429"/>
      <w:bookmarkEnd w:id="430"/>
      <w:bookmarkEnd w:id="431"/>
      <w:bookmarkEnd w:id="432"/>
    </w:p>
    <w:bookmarkEnd w:id="433"/>
    <w:p w14:paraId="65DC738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依法必须招标的项目有下列情形之一的，招标人将重新招标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616626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（1）投标截止时间止，投标人少于3个的；</w:t>
      </w:r>
    </w:p>
    <w:p w14:paraId="23FA3ED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（2）经评标委员会评审后否决所有投标的；</w:t>
      </w:r>
    </w:p>
    <w:p w14:paraId="4BF86B78">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（3）中标候选人均未与招标人签订合同的；</w:t>
      </w:r>
    </w:p>
    <w:p w14:paraId="01894B1C">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（4）法律、法规规定的其他情形。</w:t>
      </w:r>
    </w:p>
    <w:p w14:paraId="6C73FB62">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34" w:name="_Toc179632591"/>
      <w:bookmarkStart w:id="435" w:name="_Toc152045573"/>
      <w:bookmarkStart w:id="436" w:name="_Toc144974541"/>
      <w:bookmarkStart w:id="437" w:name="_Toc152042349"/>
      <w:bookmarkStart w:id="438" w:name="_Toc26426"/>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9.2 不再招标</w:t>
      </w:r>
      <w:bookmarkEnd w:id="434"/>
      <w:bookmarkEnd w:id="435"/>
      <w:bookmarkEnd w:id="436"/>
      <w:bookmarkEnd w:id="437"/>
    </w:p>
    <w:bookmarkEnd w:id="438"/>
    <w:p w14:paraId="4CF1991C">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重新招标后投标人仍少于3个或者所有投标被否决的，属于必须审批或核准的工程建设项目，经原审批或核准部门批准后不再进行招标。涉及政府采购的，按照政府采购法律法规规定执行</w:t>
      </w:r>
      <w:r>
        <w:rPr>
          <w:rFonts w:hint="eastAsia" w:ascii="Times New Roman" w:hAnsi="Times New Roman"/>
          <w:smallCaps w:val="0"/>
          <w:color w:val="000000" w:themeColor="text1"/>
          <w:highlight w:val="none"/>
          <w:lang w:eastAsia="zh-CN"/>
          <w14:textFill>
            <w14:solidFill>
              <w14:schemeClr w14:val="tx1"/>
            </w14:solidFill>
          </w14:textFill>
        </w:rPr>
        <w:t>。</w:t>
      </w:r>
    </w:p>
    <w:p w14:paraId="02AE9914">
      <w:pPr>
        <w:pStyle w:val="78"/>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439" w:name="_Toc152045574"/>
      <w:bookmarkStart w:id="440" w:name="_Toc38879332"/>
      <w:bookmarkStart w:id="441" w:name="_Toc7200"/>
      <w:bookmarkStart w:id="442" w:name="_Toc26015"/>
      <w:bookmarkStart w:id="443" w:name="_Toc25805"/>
      <w:bookmarkStart w:id="444" w:name="_Toc152042350"/>
      <w:bookmarkStart w:id="445" w:name="_Toc144974542"/>
      <w:bookmarkStart w:id="446" w:name="_Toc179632592"/>
      <w:r>
        <w:rPr>
          <w:rFonts w:hint="eastAsia" w:ascii="Times New Roman" w:hAnsi="Times New Roman"/>
          <w:smallCaps w:val="0"/>
          <w:color w:val="000000" w:themeColor="text1"/>
          <w:highlight w:val="none"/>
          <w:lang w:val="en-US" w:eastAsia="zh-CN"/>
          <w14:textFill>
            <w14:solidFill>
              <w14:schemeClr w14:val="tx1"/>
            </w14:solidFill>
          </w14:textFill>
        </w:rPr>
        <w:t>10</w:t>
      </w:r>
      <w:r>
        <w:rPr>
          <w:rFonts w:hint="eastAsia" w:ascii="Times New Roman" w:hAnsi="Times New Roman"/>
          <w:smallCaps w:val="0"/>
          <w:color w:val="000000" w:themeColor="text1"/>
          <w:highlight w:val="none"/>
          <w14:textFill>
            <w14:solidFill>
              <w14:schemeClr w14:val="tx1"/>
            </w14:solidFill>
          </w14:textFill>
        </w:rPr>
        <w:t>. 纪律和监督</w:t>
      </w:r>
      <w:bookmarkEnd w:id="439"/>
      <w:bookmarkEnd w:id="440"/>
      <w:bookmarkEnd w:id="441"/>
      <w:bookmarkEnd w:id="442"/>
      <w:bookmarkEnd w:id="443"/>
      <w:bookmarkEnd w:id="444"/>
      <w:bookmarkEnd w:id="445"/>
      <w:bookmarkEnd w:id="446"/>
    </w:p>
    <w:p w14:paraId="1A944075">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47" w:name="_Toc152045575"/>
      <w:bookmarkStart w:id="448" w:name="_Toc152042351"/>
      <w:bookmarkStart w:id="449" w:name="_Toc179632593"/>
      <w:bookmarkStart w:id="450" w:name="_Toc144974543"/>
      <w:bookmarkStart w:id="451" w:name="_Toc8946"/>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10.1 对招标人的纪律要求</w:t>
      </w:r>
      <w:bookmarkEnd w:id="447"/>
      <w:bookmarkEnd w:id="448"/>
      <w:bookmarkEnd w:id="449"/>
      <w:bookmarkEnd w:id="450"/>
    </w:p>
    <w:bookmarkEnd w:id="451"/>
    <w:p w14:paraId="1D653D0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招标人不得泄漏招标投标活动中应当保密的情况和资料，不得与投标人串通损害国家利益、社会公共利益或者他人合法权益。</w:t>
      </w:r>
    </w:p>
    <w:p w14:paraId="2FBECF8F">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52" w:name="_Toc144974544"/>
      <w:bookmarkStart w:id="453" w:name="_Toc152042352"/>
      <w:bookmarkStart w:id="454" w:name="_Toc152045576"/>
      <w:bookmarkStart w:id="455" w:name="_Toc179632594"/>
      <w:bookmarkStart w:id="456" w:name="_Toc10005"/>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10.2 对投标人的纪律要求</w:t>
      </w:r>
      <w:bookmarkEnd w:id="452"/>
      <w:bookmarkEnd w:id="453"/>
      <w:bookmarkEnd w:id="454"/>
      <w:bookmarkEnd w:id="455"/>
    </w:p>
    <w:bookmarkEnd w:id="456"/>
    <w:p w14:paraId="73E84210">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BAFF7AE">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57" w:name="_Toc152042353"/>
      <w:bookmarkStart w:id="458" w:name="_Toc144974545"/>
      <w:bookmarkStart w:id="459" w:name="_Toc179632595"/>
      <w:bookmarkStart w:id="460" w:name="_Toc152045577"/>
      <w:bookmarkStart w:id="461" w:name="_Toc30053"/>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10.3 对评标委员会成员的纪律要求</w:t>
      </w:r>
      <w:bookmarkEnd w:id="457"/>
      <w:bookmarkEnd w:id="458"/>
      <w:bookmarkEnd w:id="459"/>
      <w:bookmarkEnd w:id="460"/>
    </w:p>
    <w:bookmarkEnd w:id="461"/>
    <w:p w14:paraId="6401944A">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”没有规定的评审因素和标准进行评标。</w:t>
      </w:r>
    </w:p>
    <w:p w14:paraId="1C15C9FE">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62" w:name="_Toc152042354"/>
      <w:bookmarkStart w:id="463" w:name="_Toc179632596"/>
      <w:bookmarkStart w:id="464" w:name="_Toc152045578"/>
      <w:bookmarkStart w:id="465" w:name="_Toc30463"/>
      <w:bookmarkStart w:id="466" w:name="_Toc144974546"/>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10.4 对与评标活动有关的工作人员的纪律要求</w:t>
      </w:r>
      <w:bookmarkEnd w:id="462"/>
      <w:bookmarkEnd w:id="463"/>
      <w:bookmarkEnd w:id="464"/>
    </w:p>
    <w:bookmarkEnd w:id="465"/>
    <w:p w14:paraId="245F4C56">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467" w:name="_Toc152042355"/>
      <w:r>
        <w:rPr>
          <w:rFonts w:hint="eastAsia" w:ascii="Times New Roman" w:hAnsi="Times New Roman"/>
          <w:smallCaps w:val="0"/>
          <w:color w:val="000000" w:themeColor="text1"/>
          <w:highlight w:val="none"/>
          <w14:textFill>
            <w14:solidFill>
              <w14:schemeClr w14:val="tx1"/>
            </w14:solidFill>
          </w14:textFill>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467"/>
    </w:p>
    <w:p w14:paraId="07E31C18">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68" w:name="_Toc179632597"/>
      <w:bookmarkStart w:id="469" w:name="_Toc152045579"/>
      <w:bookmarkStart w:id="470" w:name="_Toc152042356"/>
      <w:bookmarkStart w:id="471" w:name="_Toc30338"/>
      <w:r>
        <w:rPr>
          <w:rStyle w:val="79"/>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10.5 投诉</w:t>
      </w:r>
      <w:bookmarkEnd w:id="466"/>
      <w:bookmarkEnd w:id="468"/>
      <w:bookmarkEnd w:id="469"/>
      <w:bookmarkEnd w:id="470"/>
    </w:p>
    <w:bookmarkEnd w:id="471"/>
    <w:p w14:paraId="1B14F362">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10</w:t>
      </w:r>
      <w:r>
        <w:rPr>
          <w:rFonts w:hint="eastAsia" w:ascii="Times New Roman" w:hAnsi="Times New Roman"/>
          <w:smallCaps w:val="0"/>
          <w:color w:val="000000" w:themeColor="text1"/>
          <w:highlight w:val="none"/>
          <w14:textFill>
            <w14:solidFill>
              <w14:schemeClr w14:val="tx1"/>
            </w14:solidFill>
          </w14:textFill>
        </w:rPr>
        <w:t>.5.1 投标人或者其他利害关系人认为本次招标活动违反法律、法规和规章规定的，</w:t>
      </w:r>
      <w:r>
        <w:rPr>
          <w:rFonts w:hint="eastAsia" w:ascii="Times New Roman" w:hAnsi="Times New Roman"/>
          <w:smallCaps w:val="0"/>
          <w:color w:val="000000" w:themeColor="text1"/>
          <w:highlight w:val="none"/>
          <w:lang w:eastAsia="zh-CN"/>
          <w14:textFill>
            <w14:solidFill>
              <w14:schemeClr w14:val="tx1"/>
            </w14:solidFill>
          </w14:textFill>
        </w:rPr>
        <w:t>有权</w:t>
      </w:r>
      <w:r>
        <w:rPr>
          <w:rFonts w:hint="eastAsia" w:ascii="Times New Roman" w:hAnsi="Times New Roman"/>
          <w:smallCaps w:val="0"/>
          <w:color w:val="000000" w:themeColor="text1"/>
          <w:highlight w:val="none"/>
          <w14:textFill>
            <w14:solidFill>
              <w14:schemeClr w14:val="tx1"/>
            </w14:solidFill>
          </w14:textFill>
        </w:rPr>
        <w:t>自知道或者应当知道之日起10日内向相关行政监督部门投诉。投诉应当有明确的请求和必要的证明材料。</w:t>
      </w:r>
      <w:r>
        <w:rPr>
          <w:rFonts w:hint="eastAsia" w:ascii="Times New Roman" w:hAnsi="Times New Roman"/>
          <w:smallCaps w:val="0"/>
          <w:color w:val="000000" w:themeColor="text1"/>
          <w:highlight w:val="none"/>
          <w:lang w:val="en-US" w:eastAsia="zh-CN"/>
          <w14:textFill>
            <w14:solidFill>
              <w14:schemeClr w14:val="tx1"/>
            </w14:solidFill>
          </w14:textFill>
        </w:rPr>
        <w:t>10</w:t>
      </w:r>
      <w:r>
        <w:rPr>
          <w:rFonts w:hint="eastAsia" w:ascii="Times New Roman" w:hAnsi="Times New Roman"/>
          <w:smallCaps w:val="0"/>
          <w:color w:val="000000" w:themeColor="text1"/>
          <w:highlight w:val="none"/>
          <w14:textFill>
            <w14:solidFill>
              <w14:schemeClr w14:val="tx1"/>
            </w14:solidFill>
          </w14:textFill>
        </w:rPr>
        <w:t>.5.2 投标人或者其他利害关系人对招标文件、开标和评标结果提出投诉的，应当按照投标人须知第2.4款、第5.3款和第</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款的规定先向招标人提出异议。异议答复期间</w:t>
      </w:r>
      <w:bookmarkStart w:id="472" w:name="_Toc247527595"/>
      <w:bookmarkStart w:id="473" w:name="_Toc369531561"/>
      <w:bookmarkStart w:id="474" w:name="_Toc352691517"/>
      <w:bookmarkStart w:id="475" w:name="_Toc361508630"/>
      <w:bookmarkStart w:id="476" w:name="_Toc384308255"/>
      <w:bookmarkStart w:id="477" w:name="_Toc247513994"/>
      <w:bookmarkStart w:id="478" w:name="_Toc12776"/>
      <w:bookmarkStart w:id="479" w:name="_Toc300834993"/>
      <w:r>
        <w:rPr>
          <w:rFonts w:hint="eastAsia" w:ascii="Times New Roman" w:hAnsi="Times New Roman"/>
          <w:smallCaps w:val="0"/>
          <w:color w:val="000000" w:themeColor="text1"/>
          <w:highlight w:val="none"/>
          <w14:textFill>
            <w14:solidFill>
              <w14:schemeClr w14:val="tx1"/>
            </w14:solidFill>
          </w14:textFill>
        </w:rPr>
        <w:t>不计算在第</w:t>
      </w:r>
      <w:r>
        <w:rPr>
          <w:rFonts w:hint="eastAsia" w:ascii="Times New Roman" w:hAnsi="Times New Roman"/>
          <w:smallCaps w:val="0"/>
          <w:color w:val="000000" w:themeColor="text1"/>
          <w:highlight w:val="none"/>
          <w:lang w:val="en-US" w:eastAsia="zh-CN"/>
          <w14:textFill>
            <w14:solidFill>
              <w14:schemeClr w14:val="tx1"/>
            </w14:solidFill>
          </w14:textFill>
        </w:rPr>
        <w:t>10</w:t>
      </w:r>
      <w:r>
        <w:rPr>
          <w:rFonts w:hint="eastAsia" w:ascii="Times New Roman" w:hAnsi="Times New Roman"/>
          <w:smallCaps w:val="0"/>
          <w:color w:val="000000" w:themeColor="text1"/>
          <w:highlight w:val="none"/>
          <w14:textFill>
            <w14:solidFill>
              <w14:schemeClr w14:val="tx1"/>
            </w14:solidFill>
          </w14:textFill>
        </w:rPr>
        <w:t>.5.</w:t>
      </w:r>
      <w:bookmarkEnd w:id="472"/>
      <w:bookmarkEnd w:id="473"/>
      <w:bookmarkEnd w:id="474"/>
      <w:bookmarkEnd w:id="475"/>
      <w:bookmarkEnd w:id="476"/>
      <w:bookmarkEnd w:id="477"/>
      <w:bookmarkEnd w:id="478"/>
      <w:bookmarkEnd w:id="479"/>
      <w:r>
        <w:rPr>
          <w:rFonts w:hint="eastAsia" w:ascii="Times New Roman" w:hAnsi="Times New Roman"/>
          <w:smallCaps w:val="0"/>
          <w:color w:val="000000" w:themeColor="text1"/>
          <w:highlight w:val="none"/>
          <w14:textFill>
            <w14:solidFill>
              <w14:schemeClr w14:val="tx1"/>
            </w14:solidFill>
          </w14:textFill>
        </w:rPr>
        <w:t>1项规定的期限内。</w:t>
      </w:r>
    </w:p>
    <w:p w14:paraId="7160D94A">
      <w:pPr>
        <w:pStyle w:val="78"/>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480" w:name="_Toc152042357"/>
      <w:bookmarkStart w:id="481" w:name="_Toc144974547"/>
      <w:bookmarkStart w:id="482" w:name="_Toc19760"/>
      <w:bookmarkStart w:id="483" w:name="_Toc14300"/>
      <w:bookmarkStart w:id="484" w:name="_Toc13019"/>
      <w:bookmarkStart w:id="485" w:name="_Toc179632598"/>
      <w:bookmarkStart w:id="486" w:name="_Toc38879333"/>
      <w:bookmarkStart w:id="487" w:name="_Toc152045580"/>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 需要补充的其他内容</w:t>
      </w:r>
      <w:bookmarkEnd w:id="480"/>
      <w:bookmarkEnd w:id="481"/>
      <w:bookmarkEnd w:id="482"/>
      <w:bookmarkEnd w:id="483"/>
      <w:bookmarkEnd w:id="484"/>
      <w:bookmarkEnd w:id="485"/>
      <w:bookmarkEnd w:id="486"/>
      <w:bookmarkEnd w:id="487"/>
    </w:p>
    <w:p w14:paraId="7CAB855E">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需要补充的其他内容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271226AB">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p>
    <w:p w14:paraId="2E67702F">
      <w:pPr>
        <w:pStyle w:val="78"/>
        <w:keepNext/>
        <w:keepLines/>
        <w:pageBreakBefore w:val="0"/>
        <w:widowControl w:val="0"/>
        <w:kinsoku/>
        <w:wordWrap w:val="0"/>
        <w:overflowPunct/>
        <w:topLinePunct w:val="0"/>
        <w:autoSpaceDE/>
        <w:autoSpaceDN/>
        <w:bidi w:val="0"/>
        <w:adjustRightInd/>
        <w:snapToGrid/>
        <w:spacing w:before="0" w:line="360" w:lineRule="auto"/>
        <w:textAlignment w:val="auto"/>
        <w:rPr>
          <w:rFonts w:hint="eastAsia" w:ascii="Times New Roman" w:hAnsi="Times New Roman"/>
          <w:smallCaps w:val="0"/>
          <w:color w:val="000000" w:themeColor="text1"/>
          <w:highlight w:val="none"/>
          <w14:textFill>
            <w14:solidFill>
              <w14:schemeClr w14:val="tx1"/>
            </w14:solidFill>
          </w14:textFill>
        </w:rPr>
      </w:pPr>
      <w:bookmarkStart w:id="488" w:name="_Toc25328"/>
      <w:bookmarkStart w:id="489" w:name="_Toc16200"/>
      <w:r>
        <w:rPr>
          <w:rFonts w:hint="eastAsia" w:ascii="Times New Roman" w:hAnsi="Times New Roman"/>
          <w:smallCaps w:val="0"/>
          <w:color w:val="000000" w:themeColor="text1"/>
          <w:highlight w:val="none"/>
          <w:lang w:val="en-US" w:eastAsia="zh-CN"/>
          <w14:textFill>
            <w14:solidFill>
              <w14:schemeClr w14:val="tx1"/>
            </w14:solidFill>
          </w14:textFill>
        </w:rPr>
        <w:t xml:space="preserve">12. </w:t>
      </w:r>
      <w:r>
        <w:rPr>
          <w:rFonts w:hint="eastAsia" w:ascii="Times New Roman" w:hAnsi="Times New Roman"/>
          <w:smallCaps w:val="0"/>
          <w:color w:val="000000" w:themeColor="text1"/>
          <w:highlight w:val="none"/>
          <w14:textFill>
            <w14:solidFill>
              <w14:schemeClr w14:val="tx1"/>
            </w14:solidFill>
          </w14:textFill>
        </w:rPr>
        <w:t>电子招投标相关要求</w:t>
      </w:r>
      <w:bookmarkEnd w:id="488"/>
      <w:bookmarkEnd w:id="489"/>
    </w:p>
    <w:p w14:paraId="33B44064">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投标人登录淮南市公共资源交易中心网站（http://jy.ggj.huainan.gov.cn/）。在首页——资料下载中自行查阅电子交易系统操作手册、电子投标保函使用手册、淮南公共资源交易平台（投标人）操作手册等内容。在首页——办事指南中查询CA数字证书和电子签章等操作事项。</w:t>
      </w:r>
    </w:p>
    <w:p w14:paraId="66ABA01C">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招标文件获取过程中有技术或操作疑问，请拨打交易平台技术支持热线：0512-58188516。</w:t>
      </w:r>
    </w:p>
    <w:p w14:paraId="24E4848E">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CA锁（证书KEY）办理、续费、登录等问题，请查阅本网站“办事指南”栏目中“CA数字证书和电子签章”内容，也可拨打驻交易中心电话0554-6818265-4。</w:t>
      </w:r>
    </w:p>
    <w:p w14:paraId="4E320EC0">
      <w:pPr>
        <w:pStyle w:val="80"/>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p>
    <w:p w14:paraId="6EC432FD">
      <w:pPr>
        <w:pageBreakBefore w:val="0"/>
        <w:kinsoku/>
        <w:wordWrap w:val="0"/>
        <w:overflowPunct/>
        <w:bidi w:val="0"/>
        <w:adjustRightInd w:val="0"/>
        <w:snapToGrid w:val="0"/>
        <w:spacing w:line="600" w:lineRule="exact"/>
        <w:ind w:firstLine="480" w:firstLineChars="200"/>
        <w:rPr>
          <w:rFonts w:hint="eastAsia" w:ascii="Times New Roman" w:hAnsi="Times New Roman" w:cs="宋体"/>
          <w:smallCaps w:val="0"/>
          <w:color w:val="000000" w:themeColor="text1"/>
          <w:highlight w:val="none"/>
          <w14:textFill>
            <w14:solidFill>
              <w14:schemeClr w14:val="tx1"/>
            </w14:solidFill>
          </w14:textFill>
        </w:rPr>
      </w:pPr>
    </w:p>
    <w:p w14:paraId="2ECCF319">
      <w:pPr>
        <w:pageBreakBefore w:val="0"/>
        <w:kinsoku/>
        <w:wordWrap w:val="0"/>
        <w:overflowPunct/>
        <w:bidi w:val="0"/>
        <w:adjustRightInd w:val="0"/>
        <w:snapToGrid w:val="0"/>
        <w:spacing w:line="600" w:lineRule="exact"/>
        <w:ind w:firstLine="0" w:firstLineChars="0"/>
        <w:rPr>
          <w:rFonts w:hint="eastAsia" w:ascii="Times New Roman" w:hAnsi="Times New Roman" w:cs="宋体"/>
          <w:smallCaps w:val="0"/>
          <w:color w:val="000000" w:themeColor="text1"/>
          <w:highlight w:val="none"/>
          <w14:textFill>
            <w14:solidFill>
              <w14:schemeClr w14:val="tx1"/>
            </w14:solidFill>
          </w14:textFill>
        </w:rPr>
        <w:sectPr>
          <w:footerReference r:id="rId11" w:type="default"/>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p>
    <w:p w14:paraId="5E0459B1">
      <w:pPr>
        <w:pStyle w:val="41"/>
        <w:pageBreakBefore w:val="0"/>
        <w:numPr>
          <w:ilvl w:val="0"/>
          <w:numId w:val="0"/>
        </w:numPr>
        <w:kinsoku/>
        <w:wordWrap w:val="0"/>
        <w:overflowPunct/>
        <w:bidi w:val="0"/>
        <w:rPr>
          <w:rFonts w:hint="eastAsia"/>
          <w:color w:val="000000" w:themeColor="text1"/>
          <w:highlight w:val="none"/>
          <w:lang w:val="en-US" w:eastAsia="zh-CN"/>
          <w14:textFill>
            <w14:solidFill>
              <w14:schemeClr w14:val="tx1"/>
            </w14:solidFill>
          </w14:textFill>
        </w:rPr>
      </w:pPr>
      <w:bookmarkStart w:id="490" w:name="_Toc18436"/>
      <w:r>
        <w:rPr>
          <w:rFonts w:hint="eastAsia"/>
          <w:color w:val="000000" w:themeColor="text1"/>
          <w:highlight w:val="none"/>
          <w:lang w:val="en-US" w:eastAsia="zh-CN"/>
          <w14:textFill>
            <w14:solidFill>
              <w14:schemeClr w14:val="tx1"/>
            </w14:solidFill>
          </w14:textFill>
        </w:rPr>
        <w:t>第三章  评标及定标</w:t>
      </w:r>
      <w:bookmarkEnd w:id="490"/>
    </w:p>
    <w:p w14:paraId="24CA3C32">
      <w:pPr>
        <w:pStyle w:val="41"/>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bookmarkStart w:id="491" w:name="_Toc32239"/>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第一种：技术标评分合理价格法</w:t>
      </w:r>
      <w:r>
        <w:rPr>
          <w:rFonts w:hint="eastAsia" w:ascii="Times New Roman" w:hAnsi="Times New Roman"/>
          <w:smallCaps w:val="0"/>
          <w:color w:val="000000" w:themeColor="text1"/>
          <w:highlight w:val="none"/>
          <w:lang w:eastAsia="zh-CN"/>
          <w14:textFill>
            <w14:solidFill>
              <w14:schemeClr w14:val="tx1"/>
            </w14:solidFill>
          </w14:textFill>
        </w:rPr>
        <w:t>）</w:t>
      </w:r>
      <w:r>
        <w:rPr>
          <w:rStyle w:val="29"/>
          <w:rFonts w:hint="eastAsia" w:ascii="Times New Roman" w:hAnsi="Times New Roman"/>
          <w:smallCaps w:val="0"/>
          <w:color w:val="000000" w:themeColor="text1"/>
          <w:highlight w:val="none"/>
          <w:vertAlign w:val="superscript"/>
          <w:lang w:eastAsia="zh-CN"/>
          <w14:textFill>
            <w14:solidFill>
              <w14:schemeClr w14:val="tx1"/>
            </w14:solidFill>
          </w14:textFill>
        </w:rPr>
        <w:footnoteReference w:id="39"/>
      </w:r>
      <w:bookmarkEnd w:id="491"/>
    </w:p>
    <w:p w14:paraId="2420C204">
      <w:pPr>
        <w:pageBreakBefore w:val="0"/>
        <w:kinsoku/>
        <w:wordWrap w:val="0"/>
        <w:overflowPunct/>
        <w:bidi w:val="0"/>
        <w:spacing w:before="240" w:beforeLines="100" w:after="240" w:afterLines="100"/>
        <w:jc w:val="center"/>
        <w:outlineLvl w:val="1"/>
        <w:rPr>
          <w:rStyle w:val="40"/>
          <w:rFonts w:hint="eastAsia" w:ascii="Times New Roman" w:hAnsi="Times New Roman"/>
          <w:smallCaps w:val="0"/>
          <w:color w:val="000000" w:themeColor="text1"/>
          <w:highlight w:val="none"/>
          <w14:textFill>
            <w14:solidFill>
              <w14:schemeClr w14:val="tx1"/>
            </w14:solidFill>
          </w14:textFill>
        </w:rPr>
      </w:pPr>
      <w:bookmarkStart w:id="492" w:name="_Toc32443"/>
      <w:r>
        <w:rPr>
          <w:rStyle w:val="40"/>
          <w:rFonts w:hint="eastAsia" w:ascii="Times New Roman" w:hAnsi="Times New Roman"/>
          <w:smallCaps w:val="0"/>
          <w:color w:val="000000" w:themeColor="text1"/>
          <w:highlight w:val="none"/>
          <w14:textFill>
            <w14:solidFill>
              <w14:schemeClr w14:val="tx1"/>
            </w14:solidFill>
          </w14:textFill>
        </w:rPr>
        <w:t>评标办法前附表</w:t>
      </w:r>
      <w:bookmarkEnd w:id="492"/>
    </w:p>
    <w:tbl>
      <w:tblPr>
        <w:tblStyle w:val="23"/>
        <w:tblW w:w="50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2"/>
        <w:gridCol w:w="1820"/>
        <w:gridCol w:w="6338"/>
      </w:tblGrid>
      <w:tr w14:paraId="1B3F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shd w:val="clear" w:color="auto" w:fill="D7D7D7" w:themeFill="background1" w:themeFillShade="D8"/>
            <w:noWrap w:val="0"/>
            <w:vAlign w:val="center"/>
          </w:tcPr>
          <w:p w14:paraId="4E7A5858">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1004" w:type="pct"/>
            <w:shd w:val="clear" w:color="auto" w:fill="D7D7D7" w:themeFill="background1" w:themeFillShade="D8"/>
            <w:noWrap w:val="0"/>
            <w:vAlign w:val="center"/>
          </w:tcPr>
          <w:p w14:paraId="1BF65EA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497" w:type="pct"/>
            <w:shd w:val="clear" w:color="auto" w:fill="D7D7D7" w:themeFill="background1" w:themeFillShade="D8"/>
            <w:noWrap w:val="0"/>
            <w:vAlign w:val="center"/>
          </w:tcPr>
          <w:p w14:paraId="34D2730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7C1E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3A2622E5">
            <w:pPr>
              <w:pStyle w:val="84"/>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w:t>
            </w:r>
          </w:p>
        </w:tc>
        <w:tc>
          <w:tcPr>
            <w:tcW w:w="1004" w:type="pct"/>
            <w:noWrap w:val="0"/>
            <w:tcMar>
              <w:left w:w="75" w:type="dxa"/>
            </w:tcMar>
            <w:vAlign w:val="center"/>
          </w:tcPr>
          <w:p w14:paraId="25D6D07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中标候选人排序方法</w:t>
            </w:r>
          </w:p>
        </w:tc>
        <w:tc>
          <w:tcPr>
            <w:tcW w:w="3497" w:type="pct"/>
            <w:noWrap w:val="0"/>
            <w:tcMar>
              <w:left w:w="75" w:type="dxa"/>
            </w:tcMar>
            <w:vAlign w:val="center"/>
          </w:tcPr>
          <w:p w14:paraId="59A139D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yellow"/>
                <w14:textFill>
                  <w14:solidFill>
                    <w14:schemeClr w14:val="tx1"/>
                  </w14:solidFill>
                </w14:textFill>
              </w:rPr>
            </w:pPr>
            <w:r>
              <w:rPr>
                <w:rFonts w:hint="eastAsia" w:ascii="宋体" w:hAnsi="宋体" w:eastAsia="宋体" w:cs="宋体"/>
                <w:color w:val="000000" w:themeColor="text1"/>
                <w:sz w:val="21"/>
                <w:szCs w:val="21"/>
                <w:highlight w:val="yellow"/>
                <w14:textFill>
                  <w14:solidFill>
                    <w14:schemeClr w14:val="tx1"/>
                  </w14:solidFill>
                </w14:textFill>
              </w:rPr>
              <w:t>评标委员会对所有通过报价文件评审的投标人</w:t>
            </w:r>
            <w:r>
              <w:rPr>
                <w:rFonts w:hint="eastAsia" w:ascii="宋体" w:hAnsi="宋体" w:cs="宋体"/>
                <w:color w:val="000000" w:themeColor="text1"/>
                <w:sz w:val="21"/>
                <w:szCs w:val="21"/>
                <w:highlight w:val="yellow"/>
                <w:lang w:val="en-US" w:eastAsia="zh-CN"/>
                <w14:textFill>
                  <w14:solidFill>
                    <w14:schemeClr w14:val="tx1"/>
                  </w14:solidFill>
                </w14:textFill>
              </w:rPr>
              <w:t>按</w:t>
            </w:r>
            <w:r>
              <w:rPr>
                <w:rFonts w:hint="eastAsia" w:ascii="宋体" w:hAnsi="宋体" w:eastAsia="宋体" w:cs="宋体"/>
                <w:color w:val="000000" w:themeColor="text1"/>
                <w:sz w:val="21"/>
                <w:szCs w:val="21"/>
                <w:highlight w:val="yellow"/>
                <w14:textFill>
                  <w14:solidFill>
                    <w14:schemeClr w14:val="tx1"/>
                  </w14:solidFill>
                </w14:textFill>
              </w:rPr>
              <w:t>投标函文字报价（即评标价）由高到低的顺序进行排序，相同报价均占排序，设所有通过报价文件评审的投标人数量为S：</w:t>
            </w:r>
          </w:p>
          <w:p w14:paraId="40D7A82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yellow"/>
                <w14:textFill>
                  <w14:solidFill>
                    <w14:schemeClr w14:val="tx1"/>
                  </w14:solidFill>
                </w14:textFill>
              </w:rPr>
            </w:pPr>
            <w:r>
              <w:rPr>
                <w:rFonts w:hint="eastAsia" w:ascii="宋体" w:hAnsi="宋体" w:eastAsia="宋体" w:cs="宋体"/>
                <w:color w:val="000000" w:themeColor="text1"/>
                <w:sz w:val="21"/>
                <w:szCs w:val="21"/>
                <w:highlight w:val="yellow"/>
                <w14:textFill>
                  <w14:solidFill>
                    <w14:schemeClr w14:val="tx1"/>
                  </w14:solidFill>
                </w14:textFill>
              </w:rPr>
              <w:t>（1）当S为奇数时，对评标价不低于第（S+1）/2个报价的投标人，按照评标价由低到高的顺序依次推荐中标候选人；</w:t>
            </w:r>
          </w:p>
          <w:p w14:paraId="31FF38C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yellow"/>
                <w14:textFill>
                  <w14:solidFill>
                    <w14:schemeClr w14:val="tx1"/>
                  </w14:solidFill>
                </w14:textFill>
              </w:rPr>
            </w:pPr>
            <w:r>
              <w:rPr>
                <w:rFonts w:hint="eastAsia" w:ascii="宋体" w:hAnsi="宋体" w:eastAsia="宋体" w:cs="宋体"/>
                <w:color w:val="000000" w:themeColor="text1"/>
                <w:sz w:val="21"/>
                <w:szCs w:val="21"/>
                <w:highlight w:val="yellow"/>
                <w14:textFill>
                  <w14:solidFill>
                    <w14:schemeClr w14:val="tx1"/>
                  </w14:solidFill>
                </w14:textFill>
              </w:rPr>
              <w:t>（2）当S为偶数时，对评标价不低于第S/2个报价的投标人，按照评标价由低到高的顺序依次推荐中标候选人。</w:t>
            </w:r>
          </w:p>
          <w:p w14:paraId="62BDC49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yellow"/>
                <w14:textFill>
                  <w14:solidFill>
                    <w14:schemeClr w14:val="tx1"/>
                  </w14:solidFill>
                </w14:textFill>
              </w:rPr>
            </w:pPr>
            <w:r>
              <w:rPr>
                <w:rFonts w:hint="eastAsia" w:ascii="宋体" w:hAnsi="宋体" w:eastAsia="宋体" w:cs="宋体"/>
                <w:color w:val="000000" w:themeColor="text1"/>
                <w:sz w:val="21"/>
                <w:szCs w:val="21"/>
                <w:highlight w:val="yellow"/>
                <w14:textFill>
                  <w14:solidFill>
                    <w14:schemeClr w14:val="tx1"/>
                  </w14:solidFill>
                </w14:textFill>
              </w:rPr>
              <w:t xml:space="preserve">评标价相同时，评标委员会按照以下优先顺序确定中标候选人顺序： </w:t>
            </w:r>
          </w:p>
          <w:p w14:paraId="331784D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yellow"/>
                <w14:textFill>
                  <w14:solidFill>
                    <w14:schemeClr w14:val="tx1"/>
                  </w14:solidFill>
                </w14:textFill>
              </w:rPr>
            </w:pPr>
            <w:r>
              <w:rPr>
                <w:rFonts w:hint="eastAsia" w:ascii="宋体" w:hAnsi="宋体" w:eastAsia="宋体" w:cs="宋体"/>
                <w:color w:val="000000" w:themeColor="text1"/>
                <w:sz w:val="21"/>
                <w:szCs w:val="21"/>
                <w:highlight w:val="yellow"/>
                <w14:textFill>
                  <w14:solidFill>
                    <w14:schemeClr w14:val="tx1"/>
                  </w14:solidFill>
                </w14:textFill>
              </w:rPr>
              <w:t xml:space="preserve">（1）技术文件详细评审得分高的优先； </w:t>
            </w:r>
          </w:p>
          <w:p w14:paraId="57E58A1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yellow"/>
                <w14:textFill>
                  <w14:solidFill>
                    <w14:schemeClr w14:val="tx1"/>
                  </w14:solidFill>
                </w14:textFill>
              </w:rPr>
            </w:pPr>
            <w:r>
              <w:rPr>
                <w:rFonts w:hint="eastAsia" w:ascii="宋体" w:hAnsi="宋体" w:eastAsia="宋体" w:cs="宋体"/>
                <w:color w:val="000000" w:themeColor="text1"/>
                <w:sz w:val="21"/>
                <w:szCs w:val="21"/>
                <w:highlight w:val="yellow"/>
                <w14:textFill>
                  <w14:solidFill>
                    <w14:schemeClr w14:val="tx1"/>
                  </w14:solidFill>
                </w14:textFill>
              </w:rPr>
              <w:t>（2）由评标委员会根据投标文件投票，按少数服从多数的原则确定中标候选人顺序。</w:t>
            </w:r>
          </w:p>
          <w:p w14:paraId="2A10FE6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特殊情况解决方案：当经评审具备被推荐为中标候选人资格的单位仅有2家时，评标委员会可推荐2名中标候选人。当经评审具备被推荐为中标候选人资格的单位仅有1家时，评标委员会可以继续推荐中标候选人，或者提供“明显缺乏竞争”论证意见，不再推荐中标候选人。</w:t>
            </w:r>
          </w:p>
        </w:tc>
      </w:tr>
      <w:tr w14:paraId="249A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BBC43DA">
            <w:pPr>
              <w:pStyle w:val="84"/>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w:t>
            </w:r>
          </w:p>
        </w:tc>
        <w:tc>
          <w:tcPr>
            <w:tcW w:w="1004" w:type="pct"/>
            <w:noWrap w:val="0"/>
            <w:tcMar>
              <w:left w:w="75" w:type="dxa"/>
            </w:tcMar>
            <w:vAlign w:val="center"/>
          </w:tcPr>
          <w:p w14:paraId="337512A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推荐中标候选人先后顺序</w:t>
            </w:r>
            <w:r>
              <w:rPr>
                <w:rStyle w:val="29"/>
                <w:rFonts w:hint="eastAsia" w:ascii="Times New Roman" w:hAnsi="Times New Roman" w:cs="宋体"/>
                <w:smallCaps w:val="0"/>
                <w:color w:val="000000" w:themeColor="text1"/>
                <w:szCs w:val="24"/>
                <w:highlight w:val="none"/>
                <w14:textFill>
                  <w14:solidFill>
                    <w14:schemeClr w14:val="tx1"/>
                  </w14:solidFill>
                </w14:textFill>
              </w:rPr>
              <w:footnoteReference w:id="40"/>
            </w:r>
          </w:p>
        </w:tc>
        <w:tc>
          <w:tcPr>
            <w:tcW w:w="3497" w:type="pct"/>
            <w:noWrap w:val="0"/>
            <w:tcMar>
              <w:left w:w="75" w:type="dxa"/>
            </w:tcMar>
            <w:vAlign w:val="center"/>
          </w:tcPr>
          <w:p w14:paraId="757140B5">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5C96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2DC5A99">
            <w:pPr>
              <w:pStyle w:val="84"/>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w:t>
            </w:r>
          </w:p>
        </w:tc>
        <w:tc>
          <w:tcPr>
            <w:tcW w:w="1004" w:type="pct"/>
            <w:noWrap w:val="0"/>
            <w:tcMar>
              <w:left w:w="75" w:type="dxa"/>
            </w:tcMar>
            <w:vAlign w:val="center"/>
          </w:tcPr>
          <w:p w14:paraId="3A81F69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最多可中标段</w:t>
            </w:r>
          </w:p>
          <w:p w14:paraId="14EE2B5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r>
              <w:rPr>
                <w:rStyle w:val="29"/>
                <w:rFonts w:hint="eastAsia" w:ascii="Times New Roman" w:hAnsi="Times New Roman" w:cs="宋体"/>
                <w:smallCaps w:val="0"/>
                <w:color w:val="000000" w:themeColor="text1"/>
                <w:szCs w:val="24"/>
                <w:highlight w:val="none"/>
                <w14:textFill>
                  <w14:solidFill>
                    <w14:schemeClr w14:val="tx1"/>
                  </w14:solidFill>
                </w14:textFill>
              </w:rPr>
              <w:footnoteReference w:id="41"/>
            </w:r>
          </w:p>
        </w:tc>
        <w:tc>
          <w:tcPr>
            <w:tcW w:w="3497" w:type="pct"/>
            <w:noWrap w:val="0"/>
            <w:tcMar>
              <w:left w:w="75" w:type="dxa"/>
            </w:tcMar>
            <w:vAlign w:val="center"/>
          </w:tcPr>
          <w:p w14:paraId="2E71FB4E">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6508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810E6A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w:t>
            </w:r>
          </w:p>
        </w:tc>
        <w:tc>
          <w:tcPr>
            <w:tcW w:w="1004" w:type="pct"/>
            <w:noWrap w:val="0"/>
            <w:tcMar>
              <w:left w:w="75" w:type="dxa"/>
            </w:tcMar>
            <w:vAlign w:val="center"/>
          </w:tcPr>
          <w:p w14:paraId="346BD1E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初步评审标准</w:t>
            </w:r>
          </w:p>
        </w:tc>
        <w:tc>
          <w:tcPr>
            <w:tcW w:w="3497" w:type="pct"/>
            <w:noWrap w:val="0"/>
            <w:tcMar>
              <w:left w:w="75" w:type="dxa"/>
            </w:tcMar>
            <w:vAlign w:val="center"/>
          </w:tcPr>
          <w:p w14:paraId="7D2EEE0B">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见“商务及技术文件初步评审标准”表、“报价文件初步评审标准”表。</w:t>
            </w:r>
          </w:p>
        </w:tc>
      </w:tr>
      <w:tr w14:paraId="6160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2803D04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2.2.1</w:t>
            </w:r>
          </w:p>
        </w:tc>
        <w:tc>
          <w:tcPr>
            <w:tcW w:w="1004" w:type="pct"/>
            <w:noWrap w:val="0"/>
            <w:tcMar>
              <w:left w:w="75" w:type="dxa"/>
            </w:tcMar>
            <w:vAlign w:val="center"/>
          </w:tcPr>
          <w:p w14:paraId="2F05BA7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分值构成</w:t>
            </w:r>
          </w:p>
          <w:p w14:paraId="737DBAF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分）</w:t>
            </w:r>
          </w:p>
        </w:tc>
        <w:tc>
          <w:tcPr>
            <w:tcW w:w="3497" w:type="pct"/>
            <w:noWrap w:val="0"/>
            <w:vAlign w:val="center"/>
          </w:tcPr>
          <w:p w14:paraId="29417AA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p w14:paraId="2EF6D91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r>
      <w:tr w14:paraId="2EB3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332C26B0">
            <w:pPr>
              <w:pStyle w:val="84"/>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w:t>
            </w:r>
          </w:p>
        </w:tc>
        <w:tc>
          <w:tcPr>
            <w:tcW w:w="1004" w:type="pct"/>
            <w:noWrap w:val="0"/>
            <w:tcMar>
              <w:left w:w="75" w:type="dxa"/>
            </w:tcMar>
            <w:vAlign w:val="center"/>
          </w:tcPr>
          <w:p w14:paraId="0EAC6B8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详细评审标准</w:t>
            </w:r>
          </w:p>
        </w:tc>
        <w:tc>
          <w:tcPr>
            <w:tcW w:w="3497" w:type="pct"/>
            <w:noWrap w:val="0"/>
            <w:vAlign w:val="center"/>
          </w:tcPr>
          <w:p w14:paraId="7CE263EE">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见“详细评审标准”表。</w:t>
            </w:r>
          </w:p>
        </w:tc>
      </w:tr>
      <w:tr w14:paraId="3C7A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45B249C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3.2.2（1）</w:t>
            </w:r>
          </w:p>
        </w:tc>
        <w:tc>
          <w:tcPr>
            <w:tcW w:w="1004" w:type="pct"/>
            <w:noWrap w:val="0"/>
            <w:tcMar>
              <w:left w:w="75" w:type="dxa"/>
            </w:tcMar>
            <w:vAlign w:val="center"/>
          </w:tcPr>
          <w:p w14:paraId="39F0D25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技术文件详细评审得分计算规则</w:t>
            </w:r>
          </w:p>
        </w:tc>
        <w:tc>
          <w:tcPr>
            <w:tcW w:w="3497" w:type="pct"/>
            <w:noWrap w:val="0"/>
            <w:vAlign w:val="center"/>
          </w:tcPr>
          <w:p w14:paraId="0477949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见附件1。</w:t>
            </w:r>
          </w:p>
        </w:tc>
      </w:tr>
      <w:tr w14:paraId="2230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1A4D087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3.2.5</w:t>
            </w:r>
          </w:p>
        </w:tc>
        <w:tc>
          <w:tcPr>
            <w:tcW w:w="1004" w:type="pct"/>
            <w:noWrap w:val="0"/>
            <w:tcMar>
              <w:left w:w="75" w:type="dxa"/>
            </w:tcMar>
            <w:vAlign w:val="center"/>
          </w:tcPr>
          <w:p w14:paraId="139EE51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确定入围第三阶段报价文件评审的规定</w:t>
            </w:r>
          </w:p>
        </w:tc>
        <w:tc>
          <w:tcPr>
            <w:tcW w:w="3497" w:type="pct"/>
            <w:noWrap w:val="0"/>
            <w:vAlign w:val="center"/>
          </w:tcPr>
          <w:p w14:paraId="7522AE28">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w:t>
            </w:r>
            <w:r>
              <w:rPr>
                <w:rFonts w:hint="default" w:ascii="Times New Roman" w:hAnsi="Times New Roman"/>
                <w:smallCaps w:val="0"/>
                <w:color w:val="000000" w:themeColor="text1"/>
                <w:highlight w:val="none"/>
                <w14:textFill>
                  <w14:solidFill>
                    <w14:schemeClr w14:val="tx1"/>
                  </w14:solidFill>
                </w14:textFill>
              </w:rPr>
              <w:t>附件</w:t>
            </w:r>
            <w:r>
              <w:rPr>
                <w:rFonts w:hint="eastAsia" w:ascii="Times New Roman" w:hAnsi="Times New Roman"/>
                <w:smallCaps w:val="0"/>
                <w:color w:val="000000" w:themeColor="text1"/>
                <w:highlight w:val="none"/>
                <w14:textFill>
                  <w14:solidFill>
                    <w14:schemeClr w14:val="tx1"/>
                  </w14:solidFill>
                </w14:textFill>
              </w:rPr>
              <w:t>2。</w:t>
            </w:r>
          </w:p>
        </w:tc>
      </w:tr>
      <w:tr w14:paraId="14E2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30D8585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3.7.2</w:t>
            </w:r>
          </w:p>
        </w:tc>
        <w:tc>
          <w:tcPr>
            <w:tcW w:w="1004" w:type="pct"/>
            <w:noWrap w:val="0"/>
            <w:tcMar>
              <w:left w:w="75" w:type="dxa"/>
            </w:tcMar>
            <w:vAlign w:val="center"/>
          </w:tcPr>
          <w:p w14:paraId="57741FE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否决投标的其他情形</w:t>
            </w:r>
          </w:p>
        </w:tc>
        <w:tc>
          <w:tcPr>
            <w:tcW w:w="3497" w:type="pct"/>
            <w:noWrap w:val="0"/>
            <w:vAlign w:val="center"/>
          </w:tcPr>
          <w:p w14:paraId="4222681A">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见附件</w:t>
            </w:r>
            <w:r>
              <w:rPr>
                <w:rFonts w:hint="default"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14:textFill>
                  <w14:solidFill>
                    <w14:schemeClr w14:val="tx1"/>
                  </w14:solidFill>
                </w14:textFill>
              </w:rPr>
              <w:t>。</w:t>
            </w:r>
          </w:p>
        </w:tc>
      </w:tr>
      <w:tr w14:paraId="2C367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3E2ABB8">
            <w:pPr>
              <w:pStyle w:val="84"/>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3.7.4</w:t>
            </w:r>
          </w:p>
        </w:tc>
        <w:tc>
          <w:tcPr>
            <w:tcW w:w="1004" w:type="pct"/>
            <w:noWrap w:val="0"/>
            <w:tcMar>
              <w:left w:w="75" w:type="dxa"/>
            </w:tcMar>
            <w:vAlign w:val="center"/>
          </w:tcPr>
          <w:p w14:paraId="1A020F1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异常低价评审</w:t>
            </w:r>
          </w:p>
        </w:tc>
        <w:tc>
          <w:tcPr>
            <w:tcW w:w="3497" w:type="pct"/>
            <w:noWrap w:val="0"/>
            <w:vAlign w:val="center"/>
          </w:tcPr>
          <w:p w14:paraId="5C342A5E">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w:t>
            </w:r>
            <w:r>
              <w:rPr>
                <w:rFonts w:hint="eastAsia" w:ascii="Times New Roman" w:hAnsi="Times New Roman"/>
                <w:smallCaps w:val="0"/>
                <w:color w:val="000000" w:themeColor="text1"/>
                <w:highlight w:val="none"/>
                <w:lang w:eastAsia="zh-CN"/>
                <w14:textFill>
                  <w14:solidFill>
                    <w14:schemeClr w14:val="tx1"/>
                  </w14:solidFill>
                </w14:textFill>
              </w:rPr>
              <w:t>适用</w:t>
            </w:r>
          </w:p>
        </w:tc>
      </w:tr>
      <w:tr w14:paraId="1726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0B209793">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w:t>
            </w:r>
          </w:p>
        </w:tc>
        <w:tc>
          <w:tcPr>
            <w:tcW w:w="1004" w:type="pct"/>
            <w:noWrap w:val="0"/>
            <w:tcMar>
              <w:left w:w="75" w:type="dxa"/>
            </w:tcMar>
            <w:vAlign w:val="center"/>
          </w:tcPr>
          <w:p w14:paraId="1889B843">
            <w:pPr>
              <w:keepNext w:val="0"/>
              <w:keepLines w:val="0"/>
              <w:pageBreakBefore w:val="0"/>
              <w:suppressLineNumbers w:val="0"/>
              <w:kinsoku/>
              <w:wordWrap w:val="0"/>
              <w:overflowPunct/>
              <w:bidi w:val="0"/>
              <w:spacing w:before="0" w:beforeAutospacing="0" w:after="0" w:afterAutospacing="0" w:line="360" w:lineRule="auto"/>
              <w:ind w:left="0" w:leftChars="0" w:right="0" w:rightChars="0"/>
              <w:jc w:val="center"/>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经评审否决不合格投标后有效投标不足3个的处理方式</w:t>
            </w:r>
          </w:p>
        </w:tc>
        <w:tc>
          <w:tcPr>
            <w:tcW w:w="3497" w:type="pct"/>
            <w:noWrap w:val="0"/>
            <w:vAlign w:val="center"/>
          </w:tcPr>
          <w:p w14:paraId="55FB482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评标委员会依据《评标委员会和评标方法暂行规定》（七部委第12号令）第二十七条以及《招标投标法》第四十二条进行处理。</w:t>
            </w:r>
          </w:p>
          <w:p w14:paraId="1954DBB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textAlignment w:val="auto"/>
              <w:rPr>
                <w:rFonts w:hint="eastAsia" w:ascii="宋体" w:hAnsi="宋体" w:eastAsia="宋体" w:cs="宋体"/>
                <w:b/>
                <w:bCs/>
                <w:color w:val="000000" w:themeColor="text1"/>
                <w:sz w:val="21"/>
                <w:szCs w:val="21"/>
                <w:highlight w:val="none"/>
                <w:u w:val="single"/>
                <w14:textFill>
                  <w14:solidFill>
                    <w14:schemeClr w14:val="tx1"/>
                  </w14:solidFill>
                </w14:textFill>
              </w:rPr>
            </w:pPr>
            <w:r>
              <w:rPr>
                <w:rFonts w:hint="eastAsia" w:ascii="宋体" w:hAnsi="宋体" w:eastAsia="宋体" w:cs="宋体"/>
                <w:b/>
                <w:bCs/>
                <w:color w:val="000000" w:themeColor="text1"/>
                <w:sz w:val="21"/>
                <w:szCs w:val="21"/>
                <w:highlight w:val="none"/>
                <w:u w:val="single"/>
                <w14:textFill>
                  <w14:solidFill>
                    <w14:schemeClr w14:val="tx1"/>
                  </w14:solidFill>
                </w14:textFill>
              </w:rPr>
              <w:t>经评审否决不合格投标后有效投标不足3</w:t>
            </w:r>
            <w:r>
              <w:rPr>
                <w:rFonts w:hint="eastAsia" w:ascii="宋体" w:hAnsi="宋体" w:cs="宋体"/>
                <w:b/>
                <w:bCs/>
                <w:color w:val="000000" w:themeColor="text1"/>
                <w:sz w:val="21"/>
                <w:szCs w:val="21"/>
                <w:highlight w:val="none"/>
                <w:u w:val="single"/>
                <w:lang w:eastAsia="zh-CN"/>
                <w14:textFill>
                  <w14:solidFill>
                    <w14:schemeClr w14:val="tx1"/>
                  </w14:solidFill>
                </w14:textFill>
              </w:rPr>
              <w:t>家</w:t>
            </w:r>
            <w:r>
              <w:rPr>
                <w:rFonts w:hint="eastAsia" w:ascii="宋体" w:hAnsi="宋体" w:eastAsia="宋体" w:cs="宋体"/>
                <w:b/>
                <w:bCs/>
                <w:color w:val="000000" w:themeColor="text1"/>
                <w:sz w:val="21"/>
                <w:szCs w:val="21"/>
                <w:highlight w:val="none"/>
                <w:u w:val="single"/>
                <w14:textFill>
                  <w14:solidFill>
                    <w14:schemeClr w14:val="tx1"/>
                  </w14:solidFill>
                </w14:textFill>
              </w:rPr>
              <w:t>时，评标委员会应判定有效投标人的投标是否“明显缺乏竞争”。</w:t>
            </w:r>
          </w:p>
          <w:p w14:paraId="74A47A7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有效投标人的投标具备竞争性的，则评标程序继续进行，直至评选出中标候选人或全部投标文件被否决。</w:t>
            </w:r>
          </w:p>
          <w:p w14:paraId="79525D6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有效投标人的投标“明显缺乏竞争”的，评标委员会可以否决全部投标。</w:t>
            </w:r>
            <w:r>
              <w:rPr>
                <w:rFonts w:hint="eastAsia" w:ascii="宋体" w:hAnsi="宋体" w:eastAsia="宋体" w:cs="宋体"/>
                <w:b/>
                <w:bCs/>
                <w:color w:val="000000" w:themeColor="text1"/>
                <w:sz w:val="21"/>
                <w:szCs w:val="21"/>
                <w:highlight w:val="none"/>
                <w:u w:val="single"/>
                <w14:textFill>
                  <w14:solidFill>
                    <w14:schemeClr w14:val="tx1"/>
                  </w14:solidFill>
                </w14:textFill>
              </w:rPr>
              <w:t>否决全部投标的同时必须在评标报告中写出“明显缺乏竞争”的判定理由。</w:t>
            </w:r>
          </w:p>
        </w:tc>
      </w:tr>
      <w:tr w14:paraId="1C02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499AE9F0">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lang w:eastAsia="zh-CN"/>
                <w14:textFill>
                  <w14:solidFill>
                    <w14:schemeClr w14:val="tx1"/>
                  </w14:solidFill>
                </w14:textFill>
              </w:rPr>
              <w:t>5</w:t>
            </w:r>
          </w:p>
        </w:tc>
        <w:tc>
          <w:tcPr>
            <w:tcW w:w="1004" w:type="pct"/>
            <w:noWrap w:val="0"/>
            <w:tcMar>
              <w:left w:w="75" w:type="dxa"/>
            </w:tcMar>
            <w:vAlign w:val="center"/>
          </w:tcPr>
          <w:p w14:paraId="37813FB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争议解决方案</w:t>
            </w:r>
          </w:p>
        </w:tc>
        <w:tc>
          <w:tcPr>
            <w:tcW w:w="3497" w:type="pct"/>
            <w:noWrap w:val="0"/>
            <w:vAlign w:val="center"/>
          </w:tcPr>
          <w:p w14:paraId="3D661DD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评标委员会在评审过程中产生争议，按照以下方式形成统一意见：</w:t>
            </w:r>
          </w:p>
          <w:p w14:paraId="34751B3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如因招标文件语言表达不明确导致存在理解偏差，则按照对投标人要求较低的标准统一判定。如因投标文件编制不明确导致存在理解偏差，则按照不利于该投标人中标的标准统一判定。</w:t>
            </w:r>
          </w:p>
          <w:p w14:paraId="220D05E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争议时，由评标委员会组长牵头组织评委会成员各自表达自身意见，并对判定意见进行举手表决，以少数服从多数原则进行统一。评标委员会全体成员必须在评标报告中签字，如有不同意见必须在评标报告中写明，如评委会成员未在评审纪要上签字或未提供不同意见的，视为认可评审纪要的全部内容。</w:t>
            </w:r>
          </w:p>
        </w:tc>
      </w:tr>
      <w:tr w14:paraId="5299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271B041A">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lang w:eastAsia="zh-CN"/>
                <w14:textFill>
                  <w14:solidFill>
                    <w14:schemeClr w14:val="tx1"/>
                  </w14:solidFill>
                </w14:textFill>
              </w:rPr>
              <w:t>6</w:t>
            </w:r>
          </w:p>
        </w:tc>
        <w:tc>
          <w:tcPr>
            <w:tcW w:w="1004" w:type="pct"/>
            <w:noWrap w:val="0"/>
            <w:tcMar>
              <w:left w:w="75" w:type="dxa"/>
            </w:tcMar>
            <w:vAlign w:val="center"/>
          </w:tcPr>
          <w:p w14:paraId="337E878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询标要求</w:t>
            </w:r>
          </w:p>
        </w:tc>
        <w:tc>
          <w:tcPr>
            <w:tcW w:w="3497" w:type="pct"/>
            <w:noWrap w:val="0"/>
            <w:vAlign w:val="center"/>
          </w:tcPr>
          <w:p w14:paraId="68BD8F1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询标方式：通过评标系统询标。由评标委员会通过开评标系统“质询”功能对投标人进行问询，投标人在系统内进行回复。回复期限为提问发起后30分钟，限期内未回复疑问视同放弃回复，默认投标人认可询标问题情况属实。（如系统询标功能不能正常使用，可采用前附表列明的电话询标方式进行询标）</w:t>
            </w:r>
          </w:p>
          <w:p w14:paraId="0A75CAD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中，评委会发现投标的投标文件中对同类问题表述不一致、前后矛盾、有明显文字和计算错误的内容，或投标文件中找不到相关内容、缺少资料内容、填写错误、内容模糊无法辨认的问题，由评标委员会根据投标文件实际内容结合招标文件要求与争议处理办法进行评审，形成一致意见。</w:t>
            </w:r>
          </w:p>
          <w:p w14:paraId="76F97BD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遇到以上问题以外的问题，评标委员会可通过评标系统询标。</w:t>
            </w:r>
          </w:p>
          <w:p w14:paraId="56D1744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对于询标后判定为不符合招标文件的投标文件，评标委员会要提出充足的否定理由。</w:t>
            </w:r>
          </w:p>
        </w:tc>
      </w:tr>
      <w:tr w14:paraId="2F1B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0EB03910">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w:t>
            </w:r>
          </w:p>
        </w:tc>
        <w:tc>
          <w:tcPr>
            <w:tcW w:w="1004" w:type="pct"/>
            <w:noWrap w:val="0"/>
            <w:tcMar>
              <w:left w:w="75" w:type="dxa"/>
            </w:tcMar>
            <w:vAlign w:val="center"/>
          </w:tcPr>
          <w:p w14:paraId="735623C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流标原因分析会</w:t>
            </w:r>
          </w:p>
        </w:tc>
        <w:tc>
          <w:tcPr>
            <w:tcW w:w="3497" w:type="pct"/>
            <w:noWrap w:val="0"/>
            <w:vAlign w:val="center"/>
          </w:tcPr>
          <w:p w14:paraId="79FC607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当本项目流标，由评标委员会组长牵头组织流标原因分析会，分析此次招标工作交易失败的具体原因，分析招标文件编制是否存在不合理条款、是否符合规范要求、并对本项目重新招标提出意见和建议。</w:t>
            </w:r>
          </w:p>
        </w:tc>
      </w:tr>
      <w:tr w14:paraId="59FF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28DFC4DA">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w:t>
            </w:r>
          </w:p>
        </w:tc>
        <w:tc>
          <w:tcPr>
            <w:tcW w:w="1004" w:type="pct"/>
            <w:noWrap w:val="0"/>
            <w:tcMar>
              <w:left w:w="75" w:type="dxa"/>
            </w:tcMar>
            <w:vAlign w:val="center"/>
          </w:tcPr>
          <w:p w14:paraId="554C969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建造师证书使用规定</w:t>
            </w:r>
          </w:p>
        </w:tc>
        <w:tc>
          <w:tcPr>
            <w:tcW w:w="3497" w:type="pct"/>
            <w:noWrap w:val="0"/>
            <w:vAlign w:val="center"/>
          </w:tcPr>
          <w:p w14:paraId="5D84F4D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textAlignment w:val="auto"/>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一级建造师证书使用要求：</w:t>
            </w:r>
          </w:p>
          <w:p w14:paraId="61F6C45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依据</w:t>
            </w:r>
            <w:r>
              <w:rPr>
                <w:rFonts w:hint="eastAsia"/>
                <w:color w:val="000000" w:themeColor="text1"/>
                <w:sz w:val="21"/>
                <w:szCs w:val="21"/>
                <w:highlight w:val="none"/>
                <w14:textFill>
                  <w14:solidFill>
                    <w14:schemeClr w14:val="tx1"/>
                  </w14:solidFill>
                </w14:textFill>
              </w:rPr>
              <w:t>住建部文件《住房和城乡建设部办公厅关于全面实行一级建造师电子注册证书的通知》</w:t>
            </w:r>
          </w:p>
          <w:p w14:paraId="50C5BFA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一级建造师注册专业有效期已过期的，应于2021年12月15日前提出延续注册申请；注册专业仍在有效期内的，应在有效期届满30日前提出延续注册申请；注册专业有效期届满且未提出延续注册申请的，自2022年1月1日起注册专业失效。</w:t>
            </w:r>
          </w:p>
          <w:p w14:paraId="113E4EA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kern w:val="2"/>
                <w:sz w:val="21"/>
                <w:szCs w:val="21"/>
                <w:highlight w:val="none"/>
                <w:lang w:eastAsia="zh-CN"/>
                <w14:textFill>
                  <w14:solidFill>
                    <w14:schemeClr w14:val="tx1"/>
                  </w14:solidFill>
                </w14:textFill>
              </w:rPr>
              <w:t>一级建造师可登录国家政务服务平台、住房和城乡建设部政务服务门户查看和下载电子证书，具体操作流程可查阅《住房和城乡建设部一级建造师电子证照申领和使用手册》。查看和下载电子证书时，本人应确认该证书的使用时限。电子证书使用时限为180天，但使用时限距注册专业有效期或建造师满65周岁不足180天的，使用时限截止</w:t>
            </w:r>
            <w:r>
              <w:rPr>
                <w:rFonts w:hint="eastAsia"/>
                <w:color w:val="000000" w:themeColor="text1"/>
                <w:sz w:val="21"/>
                <w:szCs w:val="21"/>
                <w:highlight w:val="none"/>
                <w:lang w:eastAsia="zh-CN"/>
                <w14:textFill>
                  <w14:solidFill>
                    <w14:schemeClr w14:val="tx1"/>
                  </w14:solidFill>
                </w14:textFill>
              </w:rPr>
              <w:t>日期以注册专业有效期截止日期或建造师满65周岁当日为准。超出使用时限的电子证书无效，需重新下载电子证书并再次确认使用时限。</w:t>
            </w:r>
          </w:p>
          <w:p w14:paraId="2851837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自 2022年1月1日起，一级建造师统一使用电子证书，纸质注册证书作废。一级建造师打印电子证书后，应在个人签名处手写本人签名，未手写签名或与签名图像笔迹不一致的，该电子证书无效。</w:t>
            </w:r>
          </w:p>
          <w:p w14:paraId="2E4A584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textAlignment w:val="auto"/>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二级建造师证书使用要求：</w:t>
            </w:r>
          </w:p>
          <w:p w14:paraId="7A03464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根据安徽省住房和城乡建设厅《</w:t>
            </w:r>
            <w:r>
              <w:rPr>
                <w:rFonts w:hint="eastAsia" w:ascii="宋体" w:hAnsi="宋体" w:eastAsia="宋体" w:cs="宋体"/>
                <w:color w:val="000000" w:themeColor="text1"/>
                <w:sz w:val="21"/>
                <w:szCs w:val="21"/>
                <w:highlight w:val="none"/>
                <w:lang w:val="en-US" w:eastAsia="zh-CN"/>
                <w14:textFill>
                  <w14:solidFill>
                    <w14:schemeClr w14:val="tx1"/>
                  </w14:solidFill>
                </w14:textFill>
              </w:rPr>
              <w:t>关于加强二级建造师事中事后监管工作的通知</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建市函〔2024〕137号</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规定。</w:t>
            </w:r>
          </w:p>
          <w:p w14:paraId="0B84A3A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安徽省二级建造师电子证书右上角增加使用时限的标注。</w:t>
            </w:r>
            <w:r>
              <w:rPr>
                <w:rFonts w:hint="eastAsia" w:ascii="宋体" w:hAnsi="宋体" w:eastAsia="宋体" w:cs="宋体"/>
                <w:color w:val="000000" w:themeColor="text1"/>
                <w:sz w:val="21"/>
                <w:szCs w:val="21"/>
                <w:highlight w:val="none"/>
                <w14:textFill>
                  <w14:solidFill>
                    <w14:schemeClr w14:val="tx1"/>
                  </w14:solidFill>
                </w14:textFill>
              </w:rPr>
              <w:t>查看和下载电子证书时，</w:t>
            </w:r>
            <w:r>
              <w:rPr>
                <w:rFonts w:hint="eastAsia" w:ascii="宋体" w:hAnsi="宋体" w:cs="宋体"/>
                <w:color w:val="000000" w:themeColor="text1"/>
                <w:sz w:val="21"/>
                <w:szCs w:val="21"/>
                <w:highlight w:val="none"/>
                <w:lang w:val="en-US" w:eastAsia="zh-CN"/>
                <w14:textFill>
                  <w14:solidFill>
                    <w14:schemeClr w14:val="tx1"/>
                  </w14:solidFill>
                </w14:textFill>
              </w:rPr>
              <w:t>建造师</w:t>
            </w:r>
            <w:r>
              <w:rPr>
                <w:rFonts w:hint="eastAsia" w:ascii="宋体" w:hAnsi="宋体" w:eastAsia="宋体" w:cs="宋体"/>
                <w:color w:val="000000" w:themeColor="text1"/>
                <w:sz w:val="21"/>
                <w:szCs w:val="21"/>
                <w:highlight w:val="none"/>
                <w14:textFill>
                  <w14:solidFill>
                    <w14:schemeClr w14:val="tx1"/>
                  </w14:solidFill>
                </w14:textFill>
              </w:rPr>
              <w:t>本人应确认该证书的使用时限。电子证书使用时限为 180 天,但使用时限距注册专业有效期或建造师满 65 周岁不足 180 天的，使用时限截止日期以注册专业有效期截止日期或建造师满 65 周岁当日为准。</w:t>
            </w:r>
            <w:r>
              <w:rPr>
                <w:rFonts w:hint="eastAsia" w:ascii="宋体" w:hAnsi="宋体" w:eastAsia="宋体" w:cs="宋体"/>
                <w:b/>
                <w:bCs/>
                <w:color w:val="000000" w:themeColor="text1"/>
                <w:sz w:val="21"/>
                <w:szCs w:val="21"/>
                <w:highlight w:val="none"/>
                <w14:textFill>
                  <w14:solidFill>
                    <w14:schemeClr w14:val="tx1"/>
                  </w14:solidFill>
                </w14:textFill>
              </w:rPr>
              <w:t>超出使用时限的电子证书无效，需重新下载电子证书并再次确认使用时限。</w:t>
            </w:r>
          </w:p>
          <w:p w14:paraId="4773983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jc w:val="left"/>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自2024年9月1日起，旧二级建造师电子证书失效。二级建造师打印电子证书后，应在个人签名处手写本人签名，未手写签名或与签名图像笔迹不一致的，该电子证书无效</w:t>
            </w:r>
            <w:r>
              <w:rPr>
                <w:rFonts w:hint="eastAsia" w:ascii="宋体" w:hAnsi="宋体" w:cs="宋体"/>
                <w:b/>
                <w:bCs/>
                <w:color w:val="000000" w:themeColor="text1"/>
                <w:sz w:val="21"/>
                <w:szCs w:val="21"/>
                <w:highlight w:val="none"/>
                <w:lang w:eastAsia="zh-CN"/>
                <w14:textFill>
                  <w14:solidFill>
                    <w14:schemeClr w14:val="tx1"/>
                  </w14:solidFill>
                </w14:textFill>
              </w:rPr>
              <w:t>。</w:t>
            </w:r>
          </w:p>
          <w:p w14:paraId="155DA61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其他省份按各省相关规定执行</w:t>
            </w:r>
          </w:p>
        </w:tc>
      </w:tr>
      <w:tr w14:paraId="66F1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30C9F1AB">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p>
        </w:tc>
        <w:tc>
          <w:tcPr>
            <w:tcW w:w="1818" w:type="dxa"/>
            <w:noWrap w:val="0"/>
            <w:tcMar>
              <w:left w:w="75" w:type="dxa"/>
            </w:tcMar>
            <w:vAlign w:val="center"/>
          </w:tcPr>
          <w:p w14:paraId="11397E5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联合体资质判定</w:t>
            </w:r>
          </w:p>
        </w:tc>
        <w:tc>
          <w:tcPr>
            <w:tcW w:w="6332" w:type="dxa"/>
            <w:noWrap w:val="0"/>
            <w:vAlign w:val="center"/>
          </w:tcPr>
          <w:p w14:paraId="253E8FD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联合体各方应当具备承担共同投标协议约定的招标项目相应专业工作的能力；国家有关规定或者招标文件对投标人资格条件有规定的，联合体各方应当具备规定的相应资格条件。联合体的各专业资质等级，根据共同投标协议约定的专业分工，分别按照承担相应专业工作的资质等级最低的单位确定。分工后，就其所承担的分工部分要具备相应的资格条件。如其中一方不承担某项工作，则不要求其必须具备该项工作需要的资格条件。</w:t>
            </w:r>
          </w:p>
          <w:p w14:paraId="0FD367A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即投标人在签订联合体协议书时需要明确好各自分工的范围，各方在承担分工工作的范围内具备招标文件要求的相应资质条件即可。如不承担某一部分的工作，则不需要具备相应的资质条件。对联合体各方共同承担的工作，按照共同承担专业工作的资质等级最低的单位资质确定联合体的资质等级。</w:t>
            </w:r>
          </w:p>
          <w:p w14:paraId="28B8416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以建筑工程为例，某项目要求投标人具备建筑工程施工总承包一级（或以上）资质，接受联合体投标。 </w:t>
            </w:r>
          </w:p>
          <w:p w14:paraId="1876DA8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1：</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公司与建筑工程总承包一级企业 AA 公司组成联合体依据《招标投标法》第三十一条，由同一专业的单位组成的联合体，按照资质等级较低的单位确定资质等级。两单位资质等级均为建筑工程总承包一级，故该联合体的资质等级为一级，达到招标文件资格要求。 </w:t>
            </w:r>
          </w:p>
          <w:p w14:paraId="7AB6452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2：</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公司与建筑工程总承包三级企业 B 公司组成联合体。依据《招标投标法》第三十一条，由同一专业的单位组成的联合体，按照资质等级较低的单位确定资质等级。故该联合体的资质等级二者中较低资质建筑工程总承包三级，未达到招标文件资格要求。 </w:t>
            </w:r>
          </w:p>
          <w:p w14:paraId="0FC3E8E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3：</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公司与不具备建筑工程总承包资质的建筑业企业 C 公司（例：装饰装修专业承包一级资质）或具备建筑工程总承包三级资质的企业 D 组成联合体，并在联合体协议中明确 C 公司（或 D 公司）的分工。其中 C 公司（或 D 公司）负责财务结算，并承担建筑工程项目中的绿化、装饰装修、材料采购工作等，且 C 公司（或 D 公司）具备承担相应工作的能力。因绿化、材料采购不需要专业资质，装饰装修专业承包资质（或建筑工程总承包三级资质）符合其分工范围内的资质要求，该联合体的资质等级按照承担分工为承担建筑主体施工的企业 A 判定，为建筑工程总承包一级，达到招标文件资格要求。 </w:t>
            </w:r>
          </w:p>
          <w:p w14:paraId="20B8BD8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注：联合组建及履约应当符合国家法律法规及文件规定，依据住房和城乡建设部《建筑工程施工发包与承包违法行为认定查处管理办法》（建市规〔2019)1号）第八条“两个以上的单位组成联合体承包工程，在联合体分工协议中约定或者在项目实际实施过程中，联合体一方不进行施工也未对施工活动进行组织管理的，并且向联合体其他方收取管理费或者其他类似费用的，视为联合体一方将承包的工程转包给联合体其他方。</w:t>
            </w:r>
            <w:r>
              <w:rPr>
                <w:rFonts w:hint="eastAsia" w:ascii="宋体" w:hAnsi="宋体" w:cs="宋体"/>
                <w:b w:val="0"/>
                <w:bCs w:val="0"/>
                <w:color w:val="000000" w:themeColor="text1"/>
                <w:sz w:val="21"/>
                <w:szCs w:val="21"/>
                <w:highlight w:val="none"/>
                <w:lang w:eastAsia="zh-CN"/>
                <w14:textFill>
                  <w14:solidFill>
                    <w14:schemeClr w14:val="tx1"/>
                  </w14:solidFill>
                </w14:textFill>
              </w:rPr>
              <w:t>”</w:t>
            </w:r>
          </w:p>
        </w:tc>
      </w:tr>
      <w:tr w14:paraId="6589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5472A3FD">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default" w:ascii="Times New Roman" w:hAnsi="Times New Roman"/>
                <w:smallCaps w:val="0"/>
                <w:color w:val="000000" w:themeColor="text1"/>
                <w:highlight w:val="none"/>
                <w:lang w:val="en-US"/>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10</w:t>
            </w:r>
          </w:p>
        </w:tc>
        <w:tc>
          <w:tcPr>
            <w:tcW w:w="1004" w:type="pct"/>
            <w:noWrap w:val="0"/>
            <w:tcMar>
              <w:left w:w="75" w:type="dxa"/>
            </w:tcMar>
            <w:vAlign w:val="center"/>
          </w:tcPr>
          <w:p w14:paraId="66FF66AE">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smallCaps w:val="0"/>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分公司、子公司、分支机构</w:t>
            </w:r>
          </w:p>
        </w:tc>
        <w:tc>
          <w:tcPr>
            <w:tcW w:w="3497" w:type="pct"/>
            <w:noWrap w:val="0"/>
            <w:vAlign w:val="center"/>
          </w:tcPr>
          <w:p w14:paraId="32FBF78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default"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依据《公司法》第十</w:t>
            </w:r>
            <w:r>
              <w:rPr>
                <w:rFonts w:hint="eastAsia" w:ascii="宋体" w:hAnsi="宋体"/>
                <w:color w:val="000000" w:themeColor="text1"/>
                <w:sz w:val="21"/>
                <w:szCs w:val="21"/>
                <w:highlight w:val="none"/>
                <w:lang w:val="en-US" w:eastAsia="zh-CN"/>
                <w14:textFill>
                  <w14:solidFill>
                    <w14:schemeClr w14:val="tx1"/>
                  </w14:solidFill>
                </w14:textFill>
              </w:rPr>
              <w:t>三</w:t>
            </w:r>
            <w:r>
              <w:rPr>
                <w:rFonts w:hint="eastAsia" w:ascii="宋体" w:hAnsi="宋体"/>
                <w:color w:val="000000" w:themeColor="text1"/>
                <w:sz w:val="21"/>
                <w:szCs w:val="21"/>
                <w:highlight w:val="none"/>
                <w14:textFill>
                  <w14:solidFill>
                    <w14:schemeClr w14:val="tx1"/>
                  </w14:solidFill>
                </w14:textFill>
              </w:rPr>
              <w:t>条 公司可以设立子公司</w:t>
            </w:r>
            <w:r>
              <w:rPr>
                <w:rFonts w:hint="eastAsia" w:ascii="宋体" w:hAnsi="宋体"/>
                <w:color w:val="000000" w:themeColor="text1"/>
                <w:sz w:val="21"/>
                <w:szCs w:val="21"/>
                <w:highlight w:val="none"/>
                <w:lang w:eastAsia="zh-CN"/>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子公司具有法人资格，依法独立承担民事责任。</w:t>
            </w:r>
            <w:r>
              <w:rPr>
                <w:rFonts w:hint="eastAsia" w:ascii="宋体" w:hAnsi="宋体"/>
                <w:color w:val="000000" w:themeColor="text1"/>
                <w:sz w:val="21"/>
                <w:szCs w:val="21"/>
                <w:highlight w:val="none"/>
                <w:lang w:val="en-US" w:eastAsia="zh-CN"/>
                <w14:textFill>
                  <w14:solidFill>
                    <w14:schemeClr w14:val="tx1"/>
                  </w14:solidFill>
                </w14:textFill>
              </w:rPr>
              <w:t>公司可以设立分公司，</w:t>
            </w:r>
            <w:r>
              <w:rPr>
                <w:rFonts w:hint="eastAsia" w:ascii="宋体" w:hAnsi="宋体"/>
                <w:color w:val="000000" w:themeColor="text1"/>
                <w:sz w:val="21"/>
                <w:szCs w:val="21"/>
                <w:highlight w:val="none"/>
                <w14:textFill>
                  <w14:solidFill>
                    <w14:schemeClr w14:val="tx1"/>
                  </w14:solidFill>
                </w14:textFill>
              </w:rPr>
              <w:t>分公司不具有法人资格，其民事责任由公司承担。</w:t>
            </w:r>
          </w:p>
          <w:p w14:paraId="4770C4C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在本项目评标中，分公司（或分支机构）不具备法人资格，视为与总公司为同一个法人主体。子公司与母公司为不同的法人主体。</w:t>
            </w:r>
            <w:r>
              <w:rPr>
                <w:rFonts w:hint="eastAsia"/>
                <w:color w:val="000000" w:themeColor="text1"/>
                <w:sz w:val="21"/>
                <w:szCs w:val="21"/>
                <w:highlight w:val="none"/>
                <w14:textFill>
                  <w14:solidFill>
                    <w14:schemeClr w14:val="tx1"/>
                  </w14:solidFill>
                </w14:textFill>
              </w:rPr>
              <w:t>投标人所属分公司（或分支机构）的人员视同投标人的人员。</w:t>
            </w:r>
          </w:p>
        </w:tc>
      </w:tr>
      <w:tr w14:paraId="26FA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3544F488">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w:t>
            </w:r>
          </w:p>
        </w:tc>
        <w:tc>
          <w:tcPr>
            <w:tcW w:w="1004" w:type="pct"/>
            <w:noWrap w:val="0"/>
            <w:tcMar>
              <w:left w:w="75" w:type="dxa"/>
            </w:tcMar>
            <w:vAlign w:val="center"/>
          </w:tcPr>
          <w:p w14:paraId="0DF93225">
            <w:pPr>
              <w:keepNext w:val="0"/>
              <w:keepLines w:val="0"/>
              <w:pageBreakBefore w:val="0"/>
              <w:suppressLineNumbers w:val="0"/>
              <w:kinsoku/>
              <w:wordWrap w:val="0"/>
              <w:overflowPunct/>
              <w:bidi w:val="0"/>
              <w:spacing w:before="0" w:beforeAutospacing="0" w:after="0" w:afterAutospacing="0" w:line="360" w:lineRule="auto"/>
              <w:ind w:left="0" w:leftChars="0" w:right="0" w:rightChars="0"/>
              <w:jc w:val="center"/>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18"/>
                <w:highlight w:val="none"/>
                <w:lang w:val="en-US" w:eastAsia="zh-CN"/>
                <w14:textFill>
                  <w14:solidFill>
                    <w14:schemeClr w14:val="tx1"/>
                  </w14:solidFill>
                </w14:textFill>
              </w:rPr>
              <w:t>业绩证明材料</w:t>
            </w:r>
          </w:p>
        </w:tc>
        <w:tc>
          <w:tcPr>
            <w:tcW w:w="3497" w:type="pct"/>
            <w:noWrap w:val="0"/>
            <w:vAlign w:val="center"/>
          </w:tcPr>
          <w:p w14:paraId="7C17EF87">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1.投标人应提供下列勾选的任一类别的业绩证明材料</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D813DF5">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第一类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4ECF352">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住房和城乡建设部全国建筑市场监管公共服务平台“数据等级”C级及以上项目业绩网页截图。</w:t>
            </w:r>
          </w:p>
          <w:p w14:paraId="40E089BF">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需在商务文件中“资格审查资料”栏“投标人业绩情况表（资格审查）”中注明并提供相关证明材料。如投标人提供的上述业绩证明材料未能完整或充分反映评审因素的，应提供第二类任意证明材料或另附合同甲方证明材料（须加盖合同甲方单位章）予以明确说明，否则评标委员会不予认可。</w:t>
            </w:r>
          </w:p>
          <w:p w14:paraId="42AF6BD0">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第二类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3F114C1">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（1）合同协议书。</w:t>
            </w:r>
          </w:p>
          <w:p w14:paraId="1F87C685">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（2）中标查询网址及查询截图，或住房和城乡建设主管部门网站公布的施工许可证办理查询截图。无法提供以上截图的，应当提供住房和城乡建设主管部门证明材料。</w:t>
            </w:r>
          </w:p>
          <w:p w14:paraId="6066F153">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（3）竣工验收证明文件。时间以</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为准</w:t>
            </w:r>
            <w:r>
              <w:rPr>
                <w:rStyle w:val="29"/>
                <w:rFonts w:hint="eastAsia" w:ascii="Times New Roman" w:hAnsi="Times New Roman" w:eastAsia="宋体" w:cs="宋体"/>
                <w:b w:val="0"/>
                <w:bCs w:val="0"/>
                <w:smallCaps w:val="0"/>
                <w:color w:val="000000" w:themeColor="text1"/>
                <w:szCs w:val="21"/>
                <w:highlight w:val="none"/>
                <w14:textFill>
                  <w14:solidFill>
                    <w14:schemeClr w14:val="tx1"/>
                  </w14:solidFill>
                </w14:textFill>
              </w:rPr>
              <w:footnoteReference w:id="42"/>
            </w:r>
            <w:r>
              <w:rPr>
                <w:rFonts w:hint="eastAsia" w:ascii="Times New Roman" w:hAnsi="Times New Roman"/>
                <w:smallCaps w:val="0"/>
                <w:color w:val="000000" w:themeColor="text1"/>
                <w:highlight w:val="none"/>
                <w14:textFill>
                  <w14:solidFill>
                    <w14:schemeClr w14:val="tx1"/>
                  </w14:solidFill>
                </w14:textFill>
              </w:rPr>
              <w:t>。</w:t>
            </w:r>
          </w:p>
          <w:p w14:paraId="38102AC9">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（4）其他材料</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p>
          <w:p w14:paraId="0A8B0AFD">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需在商务文件中“资格审查资料”栏“投标人业绩情况表（资格审查）”中注明并提供相关证明材料。如投标人提供的上述业绩证明材料未能完整或充分反映评审因素的，应另附合同甲方证明材料（须加盖合同甲方单位章）予以明确说明，否则评标委员会不予认可。</w:t>
            </w:r>
          </w:p>
          <w:p w14:paraId="18114F7D">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6E69CCD6">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2.本招标项目投标人业绩（资格审查）数量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w:t>
            </w:r>
          </w:p>
          <w:p w14:paraId="440C3263">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ab/>
            </w:r>
          </w:p>
          <w:p w14:paraId="1620C2C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80" w:firstLineChars="200"/>
              <w:textAlignment w:val="auto"/>
              <w:rPr>
                <w:rFonts w:hint="eastAsia" w:ascii="Times New Roman" w:hAnsi="Times New Roman"/>
                <w:smallCaps w:val="0"/>
                <w:color w:val="000000" w:themeColor="text1"/>
                <w:highlight w:val="none"/>
                <w14:textFill>
                  <w14:solidFill>
                    <w14:schemeClr w14:val="tx1"/>
                  </w14:solidFill>
                </w14:textFill>
              </w:rPr>
            </w:pPr>
          </w:p>
        </w:tc>
      </w:tr>
      <w:tr w14:paraId="74DA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5B0CEDEB">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12</w:t>
            </w:r>
          </w:p>
        </w:tc>
        <w:tc>
          <w:tcPr>
            <w:tcW w:w="1004" w:type="pct"/>
            <w:noWrap w:val="0"/>
            <w:tcMar>
              <w:left w:w="75" w:type="dxa"/>
            </w:tcMar>
            <w:vAlign w:val="center"/>
          </w:tcPr>
          <w:p w14:paraId="1B4EFF98">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eastAsia="宋体" w:cs="宋体"/>
                <w:color w:val="000000" w:themeColor="text1"/>
                <w:sz w:val="21"/>
                <w:szCs w:val="20"/>
                <w:highlight w:val="none"/>
                <w14:textFill>
                  <w14:solidFill>
                    <w14:schemeClr w14:val="tx1"/>
                  </w14:solidFill>
                </w14:textFill>
              </w:rPr>
            </w:pPr>
            <w:r>
              <w:rPr>
                <w:rFonts w:hint="default" w:ascii="宋体" w:hAnsi="宋体" w:eastAsia="宋体" w:cs="宋体"/>
                <w:color w:val="000000" w:themeColor="text1"/>
                <w:sz w:val="21"/>
                <w:szCs w:val="20"/>
                <w:highlight w:val="none"/>
                <w14:textFill>
                  <w14:solidFill>
                    <w14:schemeClr w14:val="tx1"/>
                  </w14:solidFill>
                </w14:textFill>
              </w:rPr>
              <w:t>业绩评审的</w:t>
            </w:r>
          </w:p>
          <w:p w14:paraId="467ADF3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Times New Roman" w:hAnsi="Times New Roman" w:eastAsia="宋体"/>
                <w:smallCaps w:val="0"/>
                <w:color w:val="000000" w:themeColor="text1"/>
                <w:sz w:val="21"/>
                <w:szCs w:val="18"/>
                <w:highlight w:val="none"/>
                <w:lang w:val="en-US" w:eastAsia="zh-CN"/>
                <w14:textFill>
                  <w14:solidFill>
                    <w14:schemeClr w14:val="tx1"/>
                  </w14:solidFill>
                </w14:textFill>
              </w:rPr>
            </w:pPr>
            <w:r>
              <w:rPr>
                <w:rFonts w:hint="default" w:ascii="宋体" w:hAnsi="宋体" w:eastAsia="宋体" w:cs="宋体"/>
                <w:color w:val="000000" w:themeColor="text1"/>
                <w:sz w:val="21"/>
                <w:szCs w:val="20"/>
                <w:highlight w:val="none"/>
                <w14:textFill>
                  <w14:solidFill>
                    <w14:schemeClr w14:val="tx1"/>
                  </w14:solidFill>
                </w14:textFill>
              </w:rPr>
              <w:t>补充说明</w:t>
            </w:r>
          </w:p>
        </w:tc>
        <w:tc>
          <w:tcPr>
            <w:tcW w:w="3497" w:type="pct"/>
            <w:noWrap w:val="0"/>
            <w:vAlign w:val="center"/>
          </w:tcPr>
          <w:p w14:paraId="4FEAAED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default" w:ascii="宋体" w:hAnsi="宋体" w:eastAsia="宋体" w:cs="宋体"/>
                <w:color w:val="000000" w:themeColor="text1"/>
                <w:sz w:val="21"/>
                <w:szCs w:val="18"/>
                <w:highlight w:val="none"/>
                <w14:textFill>
                  <w14:solidFill>
                    <w14:schemeClr w14:val="tx1"/>
                  </w14:solidFill>
                </w14:textFill>
              </w:rPr>
            </w:pPr>
            <w:r>
              <w:rPr>
                <w:rFonts w:hint="default" w:ascii="宋体" w:hAnsi="宋体" w:eastAsia="宋体" w:cs="宋体"/>
                <w:color w:val="000000" w:themeColor="text1"/>
                <w:sz w:val="21"/>
                <w:szCs w:val="18"/>
                <w:highlight w:val="none"/>
                <w14:textFill>
                  <w14:solidFill>
                    <w14:schemeClr w14:val="tx1"/>
                  </w14:solidFill>
                </w14:textFill>
              </w:rPr>
              <w:t>1、在项目履行过程中如有项目经理变更，该业绩计为变更后项目经理的业绩。项目经理变更证明材料必须齐全，且经过建设主管部门审核同意</w:t>
            </w:r>
            <w:r>
              <w:rPr>
                <w:rFonts w:hint="eastAsia" w:ascii="宋体" w:hAnsi="宋体" w:cs="宋体"/>
                <w:color w:val="000000" w:themeColor="text1"/>
                <w:sz w:val="21"/>
                <w:szCs w:val="18"/>
                <w:highlight w:val="none"/>
                <w:lang w:eastAsia="zh-CN"/>
                <w14:textFill>
                  <w14:solidFill>
                    <w14:schemeClr w14:val="tx1"/>
                  </w14:solidFill>
                </w14:textFill>
              </w:rPr>
              <w:t>（</w:t>
            </w:r>
            <w:r>
              <w:rPr>
                <w:rFonts w:hint="eastAsia" w:ascii="宋体" w:hAnsi="宋体" w:cs="宋体"/>
                <w:color w:val="000000" w:themeColor="text1"/>
                <w:sz w:val="21"/>
                <w:szCs w:val="18"/>
                <w:highlight w:val="none"/>
                <w:lang w:val="en-US" w:eastAsia="zh-CN"/>
                <w14:textFill>
                  <w14:solidFill>
                    <w14:schemeClr w14:val="tx1"/>
                  </w14:solidFill>
                </w14:textFill>
              </w:rPr>
              <w:t>以相关审批、证明为准；或同时提供施工许可证和竣工验收证明材料，两项资料中项目经理为同一人</w:t>
            </w:r>
            <w:r>
              <w:rPr>
                <w:rFonts w:hint="eastAsia" w:ascii="宋体" w:hAnsi="宋体" w:cs="宋体"/>
                <w:color w:val="000000" w:themeColor="text1"/>
                <w:sz w:val="21"/>
                <w:szCs w:val="18"/>
                <w:highlight w:val="none"/>
                <w:lang w:eastAsia="zh-CN"/>
                <w14:textFill>
                  <w14:solidFill>
                    <w14:schemeClr w14:val="tx1"/>
                  </w14:solidFill>
                </w14:textFill>
              </w:rPr>
              <w:t>）</w:t>
            </w:r>
            <w:r>
              <w:rPr>
                <w:rFonts w:hint="default" w:ascii="宋体" w:hAnsi="宋体" w:eastAsia="宋体" w:cs="宋体"/>
                <w:color w:val="000000" w:themeColor="text1"/>
                <w:sz w:val="21"/>
                <w:szCs w:val="18"/>
                <w:highlight w:val="none"/>
                <w14:textFill>
                  <w14:solidFill>
                    <w14:schemeClr w14:val="tx1"/>
                  </w14:solidFill>
                </w14:textFill>
              </w:rPr>
              <w:t>。</w:t>
            </w:r>
          </w:p>
          <w:p w14:paraId="24AAEFE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default" w:ascii="宋体" w:hAnsi="宋体" w:eastAsia="宋体" w:cs="宋体"/>
                <w:color w:val="000000" w:themeColor="text1"/>
                <w:sz w:val="21"/>
                <w:szCs w:val="18"/>
                <w:highlight w:val="none"/>
                <w14:textFill>
                  <w14:solidFill>
                    <w14:schemeClr w14:val="tx1"/>
                  </w14:solidFill>
                </w14:textFill>
              </w:rPr>
            </w:pPr>
            <w:r>
              <w:rPr>
                <w:rFonts w:hint="default" w:ascii="宋体" w:hAnsi="宋体" w:eastAsia="宋体" w:cs="宋体"/>
                <w:color w:val="000000" w:themeColor="text1"/>
                <w:sz w:val="21"/>
                <w:szCs w:val="18"/>
                <w:highlight w:val="none"/>
                <w14:textFill>
                  <w14:solidFill>
                    <w14:schemeClr w14:val="tx1"/>
                  </w14:solidFill>
                </w14:textFill>
              </w:rPr>
              <w:t>2、在投标人以联合体的形式承接的项目中，企业业绩</w:t>
            </w:r>
            <w:r>
              <w:rPr>
                <w:rFonts w:hint="eastAsia" w:ascii="宋体" w:hAnsi="宋体" w:cs="宋体"/>
                <w:color w:val="000000" w:themeColor="text1"/>
                <w:sz w:val="21"/>
                <w:szCs w:val="18"/>
                <w:highlight w:val="none"/>
                <w:lang w:eastAsia="zh-CN"/>
                <w14:textFill>
                  <w14:solidFill>
                    <w14:schemeClr w14:val="tx1"/>
                  </w14:solidFill>
                </w14:textFill>
              </w:rPr>
              <w:t>给予</w:t>
            </w:r>
            <w:r>
              <w:rPr>
                <w:rFonts w:hint="default" w:ascii="宋体" w:hAnsi="宋体" w:eastAsia="宋体" w:cs="宋体"/>
                <w:color w:val="000000" w:themeColor="text1"/>
                <w:sz w:val="21"/>
                <w:szCs w:val="18"/>
                <w:highlight w:val="none"/>
                <w14:textFill>
                  <w14:solidFill>
                    <w14:schemeClr w14:val="tx1"/>
                  </w14:solidFill>
                </w14:textFill>
              </w:rPr>
              <w:t>认可。联合体业绩中项目经理以施工承建单位的项目经理为准。附联合体协议书，标注企业在联合体中承担的业务范围。</w:t>
            </w:r>
          </w:p>
          <w:p w14:paraId="6023106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Times New Roman" w:hAnsi="Times New Roman"/>
                <w:smallCaps w:val="0"/>
                <w:color w:val="000000" w:themeColor="text1"/>
                <w:sz w:val="21"/>
                <w:szCs w:val="18"/>
                <w:highlight w:val="none"/>
                <w14:textFill>
                  <w14:solidFill>
                    <w14:schemeClr w14:val="tx1"/>
                  </w14:solidFill>
                </w14:textFill>
              </w:rPr>
            </w:pPr>
            <w:r>
              <w:rPr>
                <w:rFonts w:hint="eastAsia" w:ascii="宋体" w:hAnsi="宋体" w:cs="宋体"/>
                <w:color w:val="000000" w:themeColor="text1"/>
                <w:sz w:val="21"/>
                <w:szCs w:val="18"/>
                <w:highlight w:val="none"/>
                <w:lang w:val="en-US" w:eastAsia="zh-CN"/>
                <w14:textFill>
                  <w14:solidFill>
                    <w14:schemeClr w14:val="tx1"/>
                  </w14:solidFill>
                </w14:textFill>
              </w:rPr>
              <w:t>3、同一个立项批复下的项目，建设单位分标段发包的，不同标段的合同合并视为同一个项目的业绩。</w:t>
            </w:r>
          </w:p>
        </w:tc>
      </w:tr>
      <w:tr w14:paraId="1466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467EBEF1">
            <w:pPr>
              <w:keepNext w:val="0"/>
              <w:keepLines w:val="0"/>
              <w:pageBreakBefore w:val="0"/>
              <w:suppressLineNumbers w:val="0"/>
              <w:kinsoku/>
              <w:wordWrap w:val="0"/>
              <w:overflowPunct/>
              <w:bidi w:val="0"/>
              <w:spacing w:before="0" w:beforeAutospacing="0" w:after="0" w:afterAutospacing="0"/>
              <w:ind w:left="0" w:right="0"/>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c>
          <w:tcPr>
            <w:tcW w:w="1004" w:type="pct"/>
            <w:noWrap w:val="0"/>
            <w:tcMar>
              <w:left w:w="75" w:type="dxa"/>
            </w:tcMar>
            <w:vAlign w:val="center"/>
          </w:tcPr>
          <w:p w14:paraId="4A17B111">
            <w:pPr>
              <w:keepNext w:val="0"/>
              <w:keepLines w:val="0"/>
              <w:pageBreakBefore w:val="0"/>
              <w:suppressLineNumbers w:val="0"/>
              <w:kinsoku/>
              <w:wordWrap w:val="0"/>
              <w:overflowPunct/>
              <w:bidi w:val="0"/>
              <w:spacing w:before="0" w:beforeAutospacing="0" w:after="0" w:afterAutospacing="0"/>
              <w:ind w:left="0" w:right="0"/>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c>
          <w:tcPr>
            <w:tcW w:w="3497" w:type="pct"/>
            <w:noWrap w:val="0"/>
            <w:vAlign w:val="center"/>
          </w:tcPr>
          <w:p w14:paraId="10EA163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jc w:val="center"/>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r>
    </w:tbl>
    <w:p w14:paraId="1238CDEF">
      <w:pPr>
        <w:pageBreakBefore w:val="0"/>
        <w:kinsoku/>
        <w:wordWrap w:val="0"/>
        <w:overflowPunct/>
        <w:bidi w:val="0"/>
        <w:spacing w:before="240" w:beforeLines="100" w:after="240" w:afterLines="100"/>
        <w:jc w:val="center"/>
        <w:outlineLvl w:val="1"/>
        <w:rPr>
          <w:rStyle w:val="40"/>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黑体"/>
          <w:smallCaps w:val="0"/>
          <w:color w:val="000000" w:themeColor="text1"/>
          <w:highlight w:val="none"/>
          <w14:textFill>
            <w14:solidFill>
              <w14:schemeClr w14:val="tx1"/>
            </w14:solidFill>
          </w14:textFill>
        </w:rPr>
        <w:br w:type="page"/>
      </w:r>
      <w:bookmarkStart w:id="493" w:name="_Toc2002"/>
      <w:r>
        <w:rPr>
          <w:rStyle w:val="40"/>
          <w:rFonts w:hint="eastAsia" w:ascii="Times New Roman" w:hAnsi="Times New Roman"/>
          <w:smallCaps w:val="0"/>
          <w:color w:val="000000" w:themeColor="text1"/>
          <w:highlight w:val="none"/>
          <w14:textFill>
            <w14:solidFill>
              <w14:schemeClr w14:val="tx1"/>
            </w14:solidFill>
          </w14:textFill>
        </w:rPr>
        <w:t>商务及技术文件初步评审标准</w:t>
      </w:r>
      <w:bookmarkEnd w:id="493"/>
    </w:p>
    <w:tbl>
      <w:tblPr>
        <w:tblStyle w:val="23"/>
        <w:tblW w:w="501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9"/>
        <w:gridCol w:w="873"/>
        <w:gridCol w:w="1486"/>
        <w:gridCol w:w="5946"/>
      </w:tblGrid>
      <w:tr w14:paraId="799D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trPr>
        <w:tc>
          <w:tcPr>
            <w:tcW w:w="868" w:type="pct"/>
            <w:gridSpan w:val="2"/>
            <w:shd w:val="clear" w:color="auto" w:fill="D7D7D7" w:themeFill="background1" w:themeFillShade="D8"/>
            <w:noWrap w:val="0"/>
            <w:vAlign w:val="center"/>
          </w:tcPr>
          <w:p w14:paraId="2A0F49B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826" w:type="pct"/>
            <w:shd w:val="clear" w:color="auto" w:fill="D7D7D7" w:themeFill="background1" w:themeFillShade="D8"/>
            <w:noWrap w:val="0"/>
            <w:vAlign w:val="center"/>
          </w:tcPr>
          <w:p w14:paraId="06881A3F">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305" w:type="pct"/>
            <w:shd w:val="clear" w:color="auto" w:fill="D7D7D7" w:themeFill="background1" w:themeFillShade="D8"/>
            <w:noWrap w:val="0"/>
            <w:vAlign w:val="center"/>
          </w:tcPr>
          <w:p w14:paraId="1C759D5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30E0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restart"/>
            <w:noWrap w:val="0"/>
            <w:vAlign w:val="center"/>
          </w:tcPr>
          <w:p w14:paraId="7A8133B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w:t>
            </w:r>
          </w:p>
        </w:tc>
        <w:tc>
          <w:tcPr>
            <w:tcW w:w="484" w:type="pct"/>
            <w:vMerge w:val="restart"/>
            <w:noWrap w:val="0"/>
            <w:vAlign w:val="center"/>
          </w:tcPr>
          <w:p w14:paraId="6A2942F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形式评审标准</w:t>
            </w:r>
          </w:p>
        </w:tc>
        <w:tc>
          <w:tcPr>
            <w:tcW w:w="826" w:type="pct"/>
            <w:noWrap w:val="0"/>
            <w:tcMar>
              <w:left w:w="75" w:type="dxa"/>
            </w:tcMar>
            <w:vAlign w:val="center"/>
          </w:tcPr>
          <w:p w14:paraId="6EB68ED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投标人名称</w:t>
            </w:r>
          </w:p>
        </w:tc>
        <w:tc>
          <w:tcPr>
            <w:tcW w:w="3305" w:type="pct"/>
            <w:noWrap w:val="0"/>
            <w:tcMar>
              <w:left w:w="75" w:type="dxa"/>
            </w:tcMar>
            <w:vAlign w:val="center"/>
          </w:tcPr>
          <w:p w14:paraId="0C5AE29D">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与营业执照、资质证书、安全生产许可证一致。</w:t>
            </w:r>
          </w:p>
        </w:tc>
      </w:tr>
      <w:tr w14:paraId="5046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6565D5E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E00A10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1834472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签字盖章</w:t>
            </w:r>
          </w:p>
        </w:tc>
        <w:tc>
          <w:tcPr>
            <w:tcW w:w="3305" w:type="pct"/>
            <w:noWrap w:val="0"/>
            <w:tcMar>
              <w:left w:w="75" w:type="dxa"/>
            </w:tcMar>
            <w:vAlign w:val="center"/>
          </w:tcPr>
          <w:p w14:paraId="6CDA2630">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符合第二章“投标人须知”第3.7.3项规定。</w:t>
            </w:r>
          </w:p>
        </w:tc>
      </w:tr>
      <w:tr w14:paraId="0C88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69E74F6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5EE4C8A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7F9BFF3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投标文件格式</w:t>
            </w:r>
          </w:p>
        </w:tc>
        <w:tc>
          <w:tcPr>
            <w:tcW w:w="3305" w:type="pct"/>
            <w:noWrap w:val="0"/>
            <w:tcMar>
              <w:left w:w="75" w:type="dxa"/>
            </w:tcMar>
            <w:vAlign w:val="center"/>
          </w:tcPr>
          <w:p w14:paraId="653CAC0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章“投标文件格式”的规定。</w:t>
            </w:r>
          </w:p>
        </w:tc>
      </w:tr>
      <w:tr w14:paraId="1E7B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39AB636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071BCD8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720C115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联合体投标人</w:t>
            </w:r>
          </w:p>
        </w:tc>
        <w:tc>
          <w:tcPr>
            <w:tcW w:w="3305" w:type="pct"/>
            <w:noWrap w:val="0"/>
            <w:tcMar>
              <w:left w:w="75" w:type="dxa"/>
            </w:tcMar>
            <w:vAlign w:val="center"/>
          </w:tcPr>
          <w:p w14:paraId="1560C7B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提交符合招标文件要求的联合体协议书，明确各方承担连带责任，并明确联合体牵头人。</w:t>
            </w:r>
          </w:p>
        </w:tc>
      </w:tr>
      <w:tr w14:paraId="456D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383" w:type="pct"/>
            <w:vMerge w:val="continue"/>
            <w:noWrap w:val="0"/>
            <w:vAlign w:val="center"/>
          </w:tcPr>
          <w:p w14:paraId="347C171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B57184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619F9FB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未出现异常情形</w:t>
            </w:r>
          </w:p>
        </w:tc>
        <w:tc>
          <w:tcPr>
            <w:tcW w:w="3305" w:type="pct"/>
            <w:noWrap w:val="0"/>
            <w:tcMar>
              <w:left w:w="75" w:type="dxa"/>
            </w:tcMar>
            <w:vAlign w:val="center"/>
          </w:tcPr>
          <w:p w14:paraId="69EF5A8F">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不同投标人未出现使用相同的机器识别码进行投标或使用相同加密锁号的造价软件的情形</w:t>
            </w:r>
          </w:p>
          <w:p w14:paraId="3C9C9393">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453D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122D379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97F3DF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2E20A6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未出现投标报价</w:t>
            </w:r>
          </w:p>
        </w:tc>
        <w:tc>
          <w:tcPr>
            <w:tcW w:w="3305" w:type="pct"/>
            <w:noWrap w:val="0"/>
            <w:tcMar>
              <w:left w:w="75" w:type="dxa"/>
            </w:tcMar>
            <w:vAlign w:val="center"/>
          </w:tcPr>
          <w:p w14:paraId="559C4D6F">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商务及技术文件中未出现有关投标报价的内容。</w:t>
            </w:r>
          </w:p>
        </w:tc>
      </w:tr>
      <w:tr w14:paraId="7741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restart"/>
            <w:noWrap w:val="0"/>
            <w:vAlign w:val="center"/>
          </w:tcPr>
          <w:p w14:paraId="39DD4DE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2.1.2</w:t>
            </w:r>
          </w:p>
        </w:tc>
        <w:tc>
          <w:tcPr>
            <w:tcW w:w="484" w:type="pct"/>
            <w:vMerge w:val="restart"/>
            <w:noWrap w:val="0"/>
            <w:vAlign w:val="center"/>
          </w:tcPr>
          <w:p w14:paraId="213128D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资格评审标准</w:t>
            </w:r>
          </w:p>
        </w:tc>
        <w:tc>
          <w:tcPr>
            <w:tcW w:w="826" w:type="pct"/>
            <w:noWrap w:val="0"/>
            <w:tcMar>
              <w:left w:w="75" w:type="dxa"/>
            </w:tcMar>
            <w:vAlign w:val="center"/>
          </w:tcPr>
          <w:p w14:paraId="1A82E75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营业执照</w:t>
            </w:r>
          </w:p>
        </w:tc>
        <w:tc>
          <w:tcPr>
            <w:tcW w:w="3305" w:type="pct"/>
            <w:noWrap w:val="0"/>
            <w:tcMar>
              <w:left w:w="75" w:type="dxa"/>
            </w:tcMar>
            <w:vAlign w:val="center"/>
          </w:tcPr>
          <w:p w14:paraId="704554D8">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具备有效的营业执照，如为联合体投标，联合体各方均须提供。</w:t>
            </w:r>
          </w:p>
        </w:tc>
      </w:tr>
      <w:tr w14:paraId="556C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6A74C51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ACED24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2403FE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资质等级</w:t>
            </w:r>
          </w:p>
        </w:tc>
        <w:tc>
          <w:tcPr>
            <w:tcW w:w="3305" w:type="pct"/>
            <w:noWrap w:val="0"/>
            <w:tcMar>
              <w:left w:w="75" w:type="dxa"/>
            </w:tcMar>
            <w:vAlign w:val="center"/>
          </w:tcPr>
          <w:p w14:paraId="283B84D9">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6B3A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1B57291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6E82019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7989BA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安全生产许可证</w:t>
            </w:r>
          </w:p>
        </w:tc>
        <w:tc>
          <w:tcPr>
            <w:tcW w:w="3305" w:type="pct"/>
            <w:noWrap w:val="0"/>
            <w:tcMar>
              <w:left w:w="75" w:type="dxa"/>
            </w:tcMar>
            <w:vAlign w:val="center"/>
          </w:tcPr>
          <w:p w14:paraId="221C744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具备有效的安全生产许可证。</w:t>
            </w:r>
          </w:p>
        </w:tc>
      </w:tr>
      <w:tr w14:paraId="44F4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6827F86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B0A9DE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58EF8ED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财务要求</w:t>
            </w:r>
          </w:p>
        </w:tc>
        <w:tc>
          <w:tcPr>
            <w:tcW w:w="3305" w:type="pct"/>
            <w:noWrap w:val="0"/>
            <w:tcMar>
              <w:left w:w="75" w:type="dxa"/>
            </w:tcMar>
            <w:vAlign w:val="center"/>
          </w:tcPr>
          <w:p w14:paraId="049230E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494A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61443B3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44DD9B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619551F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投标人业绩要求</w:t>
            </w:r>
          </w:p>
        </w:tc>
        <w:tc>
          <w:tcPr>
            <w:tcW w:w="3305" w:type="pct"/>
            <w:noWrap w:val="0"/>
            <w:tcMar>
              <w:left w:w="75" w:type="dxa"/>
            </w:tcMar>
            <w:vAlign w:val="center"/>
          </w:tcPr>
          <w:p w14:paraId="7A084AA6">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7002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48593E6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65C100C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6E30BE1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信誉要求</w:t>
            </w:r>
          </w:p>
        </w:tc>
        <w:tc>
          <w:tcPr>
            <w:tcW w:w="3305" w:type="pct"/>
            <w:noWrap w:val="0"/>
            <w:tcMar>
              <w:left w:w="75" w:type="dxa"/>
            </w:tcMar>
            <w:vAlign w:val="center"/>
          </w:tcPr>
          <w:p w14:paraId="71E0D9A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符合第二章“投标人须知”第1.4.1项规定。投标人在投标函中承诺，</w:t>
            </w:r>
            <w:r>
              <w:rPr>
                <w:rFonts w:hint="eastAsia" w:ascii="Times New Roman" w:hAnsi="Times New Roman"/>
                <w:smallCaps w:val="0"/>
                <w:color w:val="000000" w:themeColor="text1"/>
                <w:highlight w:val="none"/>
                <w:lang w:val="en-US" w:eastAsia="zh-CN"/>
                <w14:textFill>
                  <w14:solidFill>
                    <w14:schemeClr w14:val="tx1"/>
                  </w14:solidFill>
                </w14:textFill>
              </w:rPr>
              <w:t>并按照投标文件格式要求提供承诺书</w:t>
            </w:r>
            <w:r>
              <w:rPr>
                <w:rFonts w:hint="eastAsia" w:ascii="Times New Roman" w:hAnsi="Times New Roman"/>
                <w:smallCaps w:val="0"/>
                <w:color w:val="000000" w:themeColor="text1"/>
                <w:highlight w:val="none"/>
                <w14:textFill>
                  <w14:solidFill>
                    <w14:schemeClr w14:val="tx1"/>
                  </w14:solidFill>
                </w14:textFill>
              </w:rPr>
              <w:t>。</w:t>
            </w:r>
          </w:p>
        </w:tc>
      </w:tr>
      <w:tr w14:paraId="562A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3473D3F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5FDBA11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1B61BA3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工程总承包项目经理、设计负责人、施工负责人</w:t>
            </w:r>
          </w:p>
        </w:tc>
        <w:tc>
          <w:tcPr>
            <w:tcW w:w="3305" w:type="pct"/>
            <w:noWrap w:val="0"/>
            <w:tcMar>
              <w:left w:w="75" w:type="dxa"/>
            </w:tcMar>
            <w:vAlign w:val="center"/>
          </w:tcPr>
          <w:p w14:paraId="66B5DB25">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5944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252B32C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6D6F347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3219743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工程总承包项目经理、设计负责人、施工负责人业绩要求</w:t>
            </w:r>
          </w:p>
        </w:tc>
        <w:tc>
          <w:tcPr>
            <w:tcW w:w="3305" w:type="pct"/>
            <w:noWrap w:val="0"/>
            <w:tcMar>
              <w:left w:w="75" w:type="dxa"/>
            </w:tcMar>
            <w:vAlign w:val="center"/>
          </w:tcPr>
          <w:p w14:paraId="1FBB133E">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2352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01FBD89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4C6ED5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B4EA46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其他主要管理人员和技术人员配备</w:t>
            </w:r>
          </w:p>
        </w:tc>
        <w:tc>
          <w:tcPr>
            <w:tcW w:w="3305" w:type="pct"/>
            <w:noWrap w:val="0"/>
            <w:tcMar>
              <w:left w:w="75" w:type="dxa"/>
            </w:tcMar>
            <w:vAlign w:val="center"/>
          </w:tcPr>
          <w:p w14:paraId="49F568EC">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6106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752B6F9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15D8D3F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C40AD5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联合体投标人</w:t>
            </w:r>
          </w:p>
        </w:tc>
        <w:tc>
          <w:tcPr>
            <w:tcW w:w="3305" w:type="pct"/>
            <w:noWrap w:val="0"/>
            <w:tcMar>
              <w:left w:w="75" w:type="dxa"/>
            </w:tcMar>
            <w:vAlign w:val="center"/>
          </w:tcPr>
          <w:p w14:paraId="49F38E9F">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符合第二章“投标人须知”第1.4.2项规定。</w:t>
            </w:r>
          </w:p>
        </w:tc>
      </w:tr>
      <w:tr w14:paraId="3331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4287D3D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B8D4F3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39B6312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不存在禁止投标的情形</w:t>
            </w:r>
          </w:p>
        </w:tc>
        <w:tc>
          <w:tcPr>
            <w:tcW w:w="3305" w:type="pct"/>
            <w:noWrap w:val="0"/>
            <w:tcMar>
              <w:left w:w="75" w:type="dxa"/>
            </w:tcMar>
            <w:vAlign w:val="center"/>
          </w:tcPr>
          <w:p w14:paraId="3EFEC7DC">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不存在第二章“投标人须知”第1.4.3项或第1.4.4项规定的任何一种情形。投标人应按照第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章“投标文件格式”的“诚信投标承诺书”承诺。</w:t>
            </w:r>
          </w:p>
        </w:tc>
      </w:tr>
      <w:tr w14:paraId="525F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restart"/>
            <w:noWrap w:val="0"/>
            <w:vAlign w:val="center"/>
          </w:tcPr>
          <w:p w14:paraId="5B9DD2D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w:t>
            </w:r>
          </w:p>
        </w:tc>
        <w:tc>
          <w:tcPr>
            <w:tcW w:w="484" w:type="pct"/>
            <w:vMerge w:val="restart"/>
            <w:noWrap w:val="0"/>
            <w:vAlign w:val="center"/>
          </w:tcPr>
          <w:p w14:paraId="2E2B653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响应性评审标准</w:t>
            </w:r>
          </w:p>
        </w:tc>
        <w:tc>
          <w:tcPr>
            <w:tcW w:w="826" w:type="pct"/>
            <w:noWrap w:val="0"/>
            <w:tcMar>
              <w:left w:w="75" w:type="dxa"/>
            </w:tcMar>
            <w:vAlign w:val="center"/>
          </w:tcPr>
          <w:p w14:paraId="6EA6C71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投标内容</w:t>
            </w:r>
          </w:p>
        </w:tc>
        <w:tc>
          <w:tcPr>
            <w:tcW w:w="3305" w:type="pct"/>
            <w:noWrap w:val="0"/>
            <w:tcMar>
              <w:left w:w="75" w:type="dxa"/>
            </w:tcMar>
            <w:vAlign w:val="center"/>
          </w:tcPr>
          <w:p w14:paraId="0C0CD9F3">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符合第二章“投标人须知”第1.3.1项规定。</w:t>
            </w:r>
          </w:p>
        </w:tc>
      </w:tr>
      <w:tr w14:paraId="7EEC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093EAC3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5A3FB4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0BDCED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工期</w:t>
            </w:r>
          </w:p>
        </w:tc>
        <w:tc>
          <w:tcPr>
            <w:tcW w:w="3305" w:type="pct"/>
            <w:noWrap w:val="0"/>
            <w:tcMar>
              <w:left w:w="75" w:type="dxa"/>
            </w:tcMar>
            <w:vAlign w:val="center"/>
          </w:tcPr>
          <w:p w14:paraId="1EBA4FDE">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符合第二章“投标人须知”第1.3.2项规定。</w:t>
            </w:r>
          </w:p>
        </w:tc>
      </w:tr>
      <w:tr w14:paraId="1A1C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1C5E904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8D2B32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901CBA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质量标准</w:t>
            </w:r>
          </w:p>
        </w:tc>
        <w:tc>
          <w:tcPr>
            <w:tcW w:w="3305" w:type="pct"/>
            <w:noWrap w:val="0"/>
            <w:tcMar>
              <w:left w:w="75" w:type="dxa"/>
            </w:tcMar>
            <w:vAlign w:val="center"/>
          </w:tcPr>
          <w:p w14:paraId="6B9F6528">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符合第二章“投标人须知”第1.3.3项规定。</w:t>
            </w:r>
          </w:p>
        </w:tc>
      </w:tr>
      <w:tr w14:paraId="6AEB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560FC38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9CD66E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7506B85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投标有效期</w:t>
            </w:r>
          </w:p>
        </w:tc>
        <w:tc>
          <w:tcPr>
            <w:tcW w:w="3305" w:type="pct"/>
            <w:noWrap w:val="0"/>
            <w:tcMar>
              <w:left w:w="75" w:type="dxa"/>
            </w:tcMar>
            <w:vAlign w:val="center"/>
          </w:tcPr>
          <w:p w14:paraId="0D61BF14">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符合第二章“投标人须知”第3.3.1项规定。</w:t>
            </w:r>
          </w:p>
        </w:tc>
      </w:tr>
      <w:tr w14:paraId="7AA0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3087825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2658955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F4844B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投标保证金</w:t>
            </w:r>
          </w:p>
        </w:tc>
        <w:tc>
          <w:tcPr>
            <w:tcW w:w="3305" w:type="pct"/>
            <w:noWrap w:val="0"/>
            <w:tcMar>
              <w:left w:w="75" w:type="dxa"/>
            </w:tcMar>
            <w:vAlign w:val="center"/>
          </w:tcPr>
          <w:p w14:paraId="5FFAD627">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符合第二章“投标人须知”第3.4.1项规定（符合免缴投标保证金的须满足免缴条件且须进行相应承诺）。</w:t>
            </w:r>
          </w:p>
        </w:tc>
      </w:tr>
      <w:tr w14:paraId="31F6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0C6A718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1CB502F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705CE6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项目经理承诺</w:t>
            </w:r>
          </w:p>
        </w:tc>
        <w:tc>
          <w:tcPr>
            <w:tcW w:w="3305" w:type="pct"/>
            <w:noWrap w:val="0"/>
            <w:tcMar>
              <w:left w:w="75" w:type="dxa"/>
            </w:tcMar>
            <w:vAlign w:val="center"/>
          </w:tcPr>
          <w:p w14:paraId="63EFB6E8">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符合第二章“投标人须知”第1.4.1项规定。投标人应按照招标文件第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章“投标文件格式”的“项目经理承诺”提供承诺。</w:t>
            </w:r>
          </w:p>
        </w:tc>
      </w:tr>
      <w:tr w14:paraId="1CED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4157E74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6D4B046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52BD789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分包计划</w:t>
            </w:r>
          </w:p>
        </w:tc>
        <w:tc>
          <w:tcPr>
            <w:tcW w:w="3305" w:type="pct"/>
            <w:noWrap w:val="0"/>
            <w:tcMar>
              <w:left w:w="75" w:type="dxa"/>
            </w:tcMar>
            <w:vAlign w:val="center"/>
          </w:tcPr>
          <w:p w14:paraId="0C43AF5D">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投标人如有分包计划，符合招标文件第二章“投标人须知”第1.11款规定，且按照招标文件第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章“投标文件格式”的要求填写了“拟分包项目情况表”。</w:t>
            </w:r>
          </w:p>
        </w:tc>
      </w:tr>
      <w:tr w14:paraId="0892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36F2C7D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1DF8AC7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745E9D7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其他实质性要求</w:t>
            </w:r>
          </w:p>
        </w:tc>
        <w:tc>
          <w:tcPr>
            <w:tcW w:w="3305" w:type="pct"/>
            <w:noWrap w:val="0"/>
            <w:tcMar>
              <w:left w:w="75" w:type="dxa"/>
            </w:tcMar>
            <w:vAlign w:val="center"/>
          </w:tcPr>
          <w:p w14:paraId="2473724D">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符合招标文件的其他实质性要求和条件。</w:t>
            </w:r>
          </w:p>
        </w:tc>
      </w:tr>
    </w:tbl>
    <w:p w14:paraId="4C35AE09">
      <w:pPr>
        <w:pageBreakBefore w:val="0"/>
        <w:kinsoku/>
        <w:wordWrap w:val="0"/>
        <w:overflowPunct/>
        <w:bidi w:val="0"/>
        <w:spacing w:before="0" w:beforeLines="0" w:after="0" w:afterLines="0"/>
        <w:jc w:val="left"/>
        <w:outlineLvl w:val="9"/>
        <w:rPr>
          <w:rFonts w:hint="eastAsia" w:ascii="Times New Roman" w:hAnsi="Times New Roman"/>
          <w:smallCaps w:val="0"/>
          <w:color w:val="000000" w:themeColor="text1"/>
          <w:highlight w:val="none"/>
          <w14:textFill>
            <w14:solidFill>
              <w14:schemeClr w14:val="tx1"/>
            </w14:solidFill>
          </w14:textFill>
        </w:rPr>
      </w:pPr>
    </w:p>
    <w:p w14:paraId="6F26FD1B">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r>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br w:type="page"/>
      </w:r>
    </w:p>
    <w:p w14:paraId="61044755">
      <w:pPr>
        <w:pStyle w:val="41"/>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494" w:name="_Toc14857"/>
      <w:r>
        <w:rPr>
          <w:rFonts w:hint="eastAsia" w:ascii="Times New Roman" w:hAnsi="Times New Roman"/>
          <w:smallCaps w:val="0"/>
          <w:color w:val="000000" w:themeColor="text1"/>
          <w:highlight w:val="none"/>
          <w14:textFill>
            <w14:solidFill>
              <w14:schemeClr w14:val="tx1"/>
            </w14:solidFill>
          </w14:textFill>
        </w:rPr>
        <w:t>详细评审标准</w:t>
      </w:r>
      <w:bookmarkEnd w:id="494"/>
    </w:p>
    <w:tbl>
      <w:tblPr>
        <w:tblStyle w:val="23"/>
        <w:tblW w:w="51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54"/>
        <w:gridCol w:w="1091"/>
        <w:gridCol w:w="1370"/>
        <w:gridCol w:w="698"/>
        <w:gridCol w:w="5371"/>
      </w:tblGrid>
      <w:tr w14:paraId="3306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50" w:type="pct"/>
            <w:gridSpan w:val="2"/>
            <w:shd w:val="clear" w:color="auto" w:fill="D7D7D7" w:themeFill="background1" w:themeFillShade="D8"/>
            <w:noWrap w:val="0"/>
            <w:vAlign w:val="center"/>
          </w:tcPr>
          <w:p w14:paraId="04332531">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745" w:type="pct"/>
            <w:shd w:val="clear" w:color="auto" w:fill="D7D7D7" w:themeFill="background1" w:themeFillShade="D8"/>
            <w:noWrap w:val="0"/>
            <w:tcMar>
              <w:left w:w="75" w:type="dxa"/>
            </w:tcMar>
            <w:vAlign w:val="center"/>
          </w:tcPr>
          <w:p w14:paraId="2347C64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80" w:type="pct"/>
            <w:shd w:val="clear" w:color="auto" w:fill="D7D7D7" w:themeFill="background1" w:themeFillShade="D8"/>
            <w:noWrap w:val="0"/>
            <w:vAlign w:val="center"/>
          </w:tcPr>
          <w:p w14:paraId="568EBD6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分值</w:t>
            </w:r>
          </w:p>
        </w:tc>
        <w:tc>
          <w:tcPr>
            <w:tcW w:w="2922" w:type="pct"/>
            <w:shd w:val="clear" w:color="auto" w:fill="D7D7D7" w:themeFill="background1" w:themeFillShade="D8"/>
            <w:noWrap w:val="0"/>
            <w:vAlign w:val="center"/>
          </w:tcPr>
          <w:p w14:paraId="2EB3777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3D6E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6" w:type="pct"/>
            <w:vMerge w:val="restart"/>
            <w:noWrap w:val="0"/>
            <w:vAlign w:val="center"/>
          </w:tcPr>
          <w:p w14:paraId="666D506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2.2.2（1）</w:t>
            </w:r>
          </w:p>
        </w:tc>
        <w:tc>
          <w:tcPr>
            <w:tcW w:w="594" w:type="pct"/>
            <w:vMerge w:val="restart"/>
            <w:noWrap w:val="0"/>
            <w:vAlign w:val="center"/>
          </w:tcPr>
          <w:p w14:paraId="4E22EDA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技术文件评分标准</w:t>
            </w:r>
          </w:p>
        </w:tc>
        <w:tc>
          <w:tcPr>
            <w:tcW w:w="745" w:type="pct"/>
            <w:noWrap w:val="0"/>
            <w:tcMar>
              <w:left w:w="75" w:type="dxa"/>
            </w:tcMar>
            <w:vAlign w:val="center"/>
          </w:tcPr>
          <w:p w14:paraId="169594C9">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设计方案</w:t>
            </w:r>
          </w:p>
        </w:tc>
        <w:tc>
          <w:tcPr>
            <w:tcW w:w="380" w:type="pct"/>
            <w:noWrap w:val="0"/>
            <w:vAlign w:val="center"/>
          </w:tcPr>
          <w:p w14:paraId="26D566C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2" w:type="pct"/>
            <w:noWrap w:val="0"/>
            <w:vAlign w:val="center"/>
          </w:tcPr>
          <w:p w14:paraId="19820C37">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361A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6" w:type="pct"/>
            <w:vMerge w:val="continue"/>
            <w:noWrap w:val="0"/>
            <w:vAlign w:val="center"/>
          </w:tcPr>
          <w:p w14:paraId="41987A8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1E7E9D9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5" w:type="pct"/>
            <w:noWrap w:val="0"/>
            <w:tcMar>
              <w:left w:w="75" w:type="dxa"/>
            </w:tcMar>
            <w:vAlign w:val="center"/>
          </w:tcPr>
          <w:p w14:paraId="39F0F506">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施工组织设计</w:t>
            </w:r>
          </w:p>
        </w:tc>
        <w:tc>
          <w:tcPr>
            <w:tcW w:w="380" w:type="pct"/>
            <w:noWrap w:val="0"/>
            <w:vAlign w:val="center"/>
          </w:tcPr>
          <w:p w14:paraId="4296802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2" w:type="pct"/>
            <w:noWrap w:val="0"/>
            <w:vAlign w:val="center"/>
          </w:tcPr>
          <w:p w14:paraId="11EA9CFC">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7F72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6" w:type="pct"/>
            <w:vMerge w:val="continue"/>
            <w:noWrap w:val="0"/>
            <w:vAlign w:val="center"/>
          </w:tcPr>
          <w:p w14:paraId="0E32916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540548D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5" w:type="pct"/>
            <w:noWrap w:val="0"/>
            <w:tcMar>
              <w:left w:w="75" w:type="dxa"/>
            </w:tcMar>
            <w:vAlign w:val="center"/>
          </w:tcPr>
          <w:p w14:paraId="08526EDD">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p>
        </w:tc>
        <w:tc>
          <w:tcPr>
            <w:tcW w:w="380" w:type="pct"/>
            <w:noWrap w:val="0"/>
            <w:vAlign w:val="center"/>
          </w:tcPr>
          <w:p w14:paraId="29712325">
            <w:pPr>
              <w:pStyle w:val="42"/>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2" w:type="pct"/>
            <w:noWrap w:val="0"/>
            <w:vAlign w:val="center"/>
          </w:tcPr>
          <w:p w14:paraId="351624EF">
            <w:pPr>
              <w:pStyle w:val="42"/>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6BB6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6" w:type="pct"/>
            <w:vMerge w:val="restart"/>
            <w:noWrap w:val="0"/>
            <w:vAlign w:val="center"/>
          </w:tcPr>
          <w:p w14:paraId="1244C18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2.2.2（2）</w:t>
            </w:r>
          </w:p>
        </w:tc>
        <w:tc>
          <w:tcPr>
            <w:tcW w:w="594" w:type="pct"/>
            <w:vMerge w:val="restart"/>
            <w:noWrap w:val="0"/>
            <w:vAlign w:val="center"/>
          </w:tcPr>
          <w:p w14:paraId="29B4F12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商务文件评分标准</w:t>
            </w:r>
          </w:p>
        </w:tc>
        <w:tc>
          <w:tcPr>
            <w:tcW w:w="745" w:type="pct"/>
            <w:noWrap w:val="0"/>
            <w:tcMar>
              <w:left w:w="75" w:type="dxa"/>
            </w:tcMar>
            <w:vAlign w:val="center"/>
          </w:tcPr>
          <w:p w14:paraId="1594CBA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投标人业绩</w:t>
            </w:r>
          </w:p>
        </w:tc>
        <w:tc>
          <w:tcPr>
            <w:tcW w:w="380" w:type="pct"/>
            <w:noWrap w:val="0"/>
            <w:vAlign w:val="center"/>
          </w:tcPr>
          <w:p w14:paraId="6A3D08AF">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2" w:type="pct"/>
            <w:noWrap w:val="0"/>
            <w:vAlign w:val="center"/>
          </w:tcPr>
          <w:p w14:paraId="6A5558D8">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45D5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6" w:type="pct"/>
            <w:vMerge w:val="continue"/>
            <w:noWrap w:val="0"/>
            <w:vAlign w:val="center"/>
          </w:tcPr>
          <w:p w14:paraId="4F8F3DB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1A07AA8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5" w:type="pct"/>
            <w:noWrap w:val="0"/>
            <w:tcMar>
              <w:left w:w="75" w:type="dxa"/>
            </w:tcMar>
            <w:vAlign w:val="center"/>
          </w:tcPr>
          <w:p w14:paraId="76B55DD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投标人奖项荣誉</w:t>
            </w:r>
          </w:p>
        </w:tc>
        <w:tc>
          <w:tcPr>
            <w:tcW w:w="380" w:type="pct"/>
            <w:noWrap w:val="0"/>
            <w:vAlign w:val="center"/>
          </w:tcPr>
          <w:p w14:paraId="55C5A94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2" w:type="pct"/>
            <w:noWrap w:val="0"/>
            <w:vAlign w:val="center"/>
          </w:tcPr>
          <w:p w14:paraId="440ECEE1">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7318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6" w:type="pct"/>
            <w:vMerge w:val="continue"/>
            <w:noWrap w:val="0"/>
            <w:vAlign w:val="center"/>
          </w:tcPr>
          <w:p w14:paraId="560FB5B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447758A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5" w:type="pct"/>
            <w:noWrap w:val="0"/>
            <w:tcMar>
              <w:left w:w="75" w:type="dxa"/>
            </w:tcMar>
            <w:vAlign w:val="center"/>
          </w:tcPr>
          <w:p w14:paraId="7D09264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项目经理业绩</w:t>
            </w:r>
          </w:p>
        </w:tc>
        <w:tc>
          <w:tcPr>
            <w:tcW w:w="380" w:type="pct"/>
            <w:noWrap w:val="0"/>
            <w:vAlign w:val="center"/>
          </w:tcPr>
          <w:p w14:paraId="59872D61">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2" w:type="pct"/>
            <w:noWrap w:val="0"/>
            <w:vAlign w:val="center"/>
          </w:tcPr>
          <w:p w14:paraId="01283C2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2BBE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6" w:type="pct"/>
            <w:vMerge w:val="continue"/>
            <w:noWrap w:val="0"/>
            <w:vAlign w:val="center"/>
          </w:tcPr>
          <w:p w14:paraId="7E01CAA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2A6C2D8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5" w:type="pct"/>
            <w:noWrap w:val="0"/>
            <w:tcMar>
              <w:left w:w="75" w:type="dxa"/>
            </w:tcMar>
            <w:vAlign w:val="center"/>
          </w:tcPr>
          <w:p w14:paraId="0EE30AE5">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奖项荣誉</w:t>
            </w:r>
          </w:p>
        </w:tc>
        <w:tc>
          <w:tcPr>
            <w:tcW w:w="380" w:type="pct"/>
            <w:noWrap w:val="0"/>
            <w:vAlign w:val="center"/>
          </w:tcPr>
          <w:p w14:paraId="48A74D4E">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2" w:type="pct"/>
            <w:noWrap w:val="0"/>
            <w:vAlign w:val="center"/>
          </w:tcPr>
          <w:p w14:paraId="247D4BC7">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7A52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6" w:type="pct"/>
            <w:vMerge w:val="continue"/>
            <w:noWrap w:val="0"/>
            <w:vAlign w:val="center"/>
          </w:tcPr>
          <w:p w14:paraId="48F45A0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335CE4E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5" w:type="pct"/>
            <w:noWrap w:val="0"/>
            <w:tcMar>
              <w:left w:w="75" w:type="dxa"/>
            </w:tcMar>
            <w:vAlign w:val="center"/>
          </w:tcPr>
          <w:p w14:paraId="6EE06AF8">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设计负责人、施工负责人、</w:t>
            </w:r>
            <w:r>
              <w:rPr>
                <w:rFonts w:hint="eastAsia" w:ascii="Times New Roman" w:hAnsi="Times New Roman"/>
                <w:smallCaps w:val="0"/>
                <w:color w:val="000000" w:themeColor="text1"/>
                <w:highlight w:val="none"/>
                <w14:textFill>
                  <w14:solidFill>
                    <w14:schemeClr w14:val="tx1"/>
                  </w14:solidFill>
                </w14:textFill>
              </w:rPr>
              <w:t>技术负责人业绩</w:t>
            </w:r>
          </w:p>
        </w:tc>
        <w:tc>
          <w:tcPr>
            <w:tcW w:w="380" w:type="pct"/>
            <w:noWrap w:val="0"/>
            <w:vAlign w:val="center"/>
          </w:tcPr>
          <w:p w14:paraId="618A97E6">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2" w:type="pct"/>
            <w:noWrap w:val="0"/>
            <w:vAlign w:val="center"/>
          </w:tcPr>
          <w:p w14:paraId="1075F839">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6546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6" w:type="pct"/>
            <w:vMerge w:val="continue"/>
            <w:noWrap w:val="0"/>
            <w:vAlign w:val="center"/>
          </w:tcPr>
          <w:p w14:paraId="19C1B5C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6D33DDE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5" w:type="pct"/>
            <w:noWrap w:val="0"/>
            <w:tcMar>
              <w:left w:w="75" w:type="dxa"/>
            </w:tcMar>
            <w:vAlign w:val="center"/>
          </w:tcPr>
          <w:p w14:paraId="065B399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设计负责人、施工负责人、</w:t>
            </w:r>
            <w:r>
              <w:rPr>
                <w:rFonts w:hint="eastAsia" w:ascii="Times New Roman" w:hAnsi="Times New Roman"/>
                <w:smallCaps w:val="0"/>
                <w:color w:val="000000" w:themeColor="text1"/>
                <w:highlight w:val="none"/>
                <w14:textFill>
                  <w14:solidFill>
                    <w14:schemeClr w14:val="tx1"/>
                  </w14:solidFill>
                </w14:textFill>
              </w:rPr>
              <w:t>技术负责人奖项荣誉</w:t>
            </w:r>
          </w:p>
        </w:tc>
        <w:tc>
          <w:tcPr>
            <w:tcW w:w="380" w:type="pct"/>
            <w:noWrap w:val="0"/>
            <w:vAlign w:val="center"/>
          </w:tcPr>
          <w:p w14:paraId="73AD286A">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2" w:type="pct"/>
            <w:noWrap w:val="0"/>
            <w:vAlign w:val="center"/>
          </w:tcPr>
          <w:p w14:paraId="6171BDB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1B0E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6" w:type="pct"/>
            <w:vMerge w:val="continue"/>
            <w:noWrap w:val="0"/>
            <w:vAlign w:val="center"/>
          </w:tcPr>
          <w:p w14:paraId="11AA700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3010A93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5" w:type="pct"/>
            <w:noWrap w:val="0"/>
            <w:tcMar>
              <w:left w:w="75" w:type="dxa"/>
            </w:tcMar>
            <w:vAlign w:val="center"/>
          </w:tcPr>
          <w:p w14:paraId="34FE9E4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管理人员</w:t>
            </w:r>
          </w:p>
        </w:tc>
        <w:tc>
          <w:tcPr>
            <w:tcW w:w="380" w:type="pct"/>
            <w:noWrap w:val="0"/>
            <w:vAlign w:val="center"/>
          </w:tcPr>
          <w:p w14:paraId="2D00A221">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2" w:type="pct"/>
            <w:noWrap w:val="0"/>
            <w:vAlign w:val="center"/>
          </w:tcPr>
          <w:p w14:paraId="7272D45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3D36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6" w:type="pct"/>
            <w:vMerge w:val="continue"/>
            <w:noWrap w:val="0"/>
            <w:vAlign w:val="center"/>
          </w:tcPr>
          <w:p w14:paraId="3ED7439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4C7389E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5" w:type="pct"/>
            <w:noWrap w:val="0"/>
            <w:tcMar>
              <w:left w:w="75" w:type="dxa"/>
            </w:tcMar>
            <w:vAlign w:val="center"/>
          </w:tcPr>
          <w:p w14:paraId="08B251C1">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380" w:type="pct"/>
            <w:noWrap w:val="0"/>
            <w:vAlign w:val="center"/>
          </w:tcPr>
          <w:p w14:paraId="5213569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2" w:type="pct"/>
            <w:noWrap w:val="0"/>
            <w:vAlign w:val="center"/>
          </w:tcPr>
          <w:p w14:paraId="4C1533B8">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3085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5"/>
            <w:noWrap w:val="0"/>
            <w:vAlign w:val="center"/>
          </w:tcPr>
          <w:p w14:paraId="73764B11">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smallCaps w:val="0"/>
                <w:color w:val="000000" w:themeColor="text1"/>
                <w:szCs w:val="24"/>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需要补充的其他内容</w:t>
            </w:r>
          </w:p>
        </w:tc>
      </w:tr>
      <w:tr w14:paraId="0A03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96" w:type="pct"/>
            <w:gridSpan w:val="3"/>
            <w:noWrap w:val="0"/>
            <w:vAlign w:val="center"/>
          </w:tcPr>
          <w:p w14:paraId="52C6FD0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商务及技术文件评分要求</w:t>
            </w:r>
          </w:p>
        </w:tc>
        <w:tc>
          <w:tcPr>
            <w:tcW w:w="3303" w:type="pct"/>
            <w:gridSpan w:val="2"/>
            <w:noWrap w:val="0"/>
            <w:vAlign w:val="center"/>
          </w:tcPr>
          <w:p w14:paraId="39580071">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（1）对于施工组织设计等主观评分项，以0.1分为分割点，即评分依次为0、0.1、0.2、0.3、0.4等。评审内容缺项的该项得0分。</w:t>
            </w:r>
          </w:p>
          <w:p w14:paraId="09115C03">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174C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96" w:type="pct"/>
            <w:gridSpan w:val="3"/>
            <w:noWrap w:val="0"/>
            <w:vAlign w:val="center"/>
          </w:tcPr>
          <w:p w14:paraId="5C278A6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商务及技术文件评审所需证明材料</w:t>
            </w:r>
          </w:p>
        </w:tc>
        <w:tc>
          <w:tcPr>
            <w:tcW w:w="3303" w:type="pct"/>
            <w:gridSpan w:val="2"/>
            <w:noWrap w:val="0"/>
            <w:vAlign w:val="center"/>
          </w:tcPr>
          <w:p w14:paraId="644CF9B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69B8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96" w:type="pct"/>
            <w:gridSpan w:val="3"/>
            <w:noWrap w:val="0"/>
            <w:vAlign w:val="center"/>
          </w:tcPr>
          <w:p w14:paraId="5ECEDE4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3303" w:type="pct"/>
            <w:gridSpan w:val="2"/>
            <w:noWrap w:val="0"/>
            <w:vAlign w:val="center"/>
          </w:tcPr>
          <w:p w14:paraId="1677A553">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bl>
    <w:p w14:paraId="0BC600F9">
      <w:pPr>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p>
    <w:p w14:paraId="6042774C">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p>
    <w:p w14:paraId="6642CC1E">
      <w:pPr>
        <w:pStyle w:val="80"/>
        <w:pageBreakBefore w:val="0"/>
        <w:kinsoku/>
        <w:wordWrap w:val="0"/>
        <w:overflowPunct/>
        <w:bidi w:val="0"/>
        <w:ind w:left="0" w:leftChars="0" w:firstLine="0" w:firstLineChars="0"/>
        <w:jc w:val="center"/>
        <w:rPr>
          <w:rFonts w:hint="default" w:ascii="Times New Roman" w:hAnsi="Times New Roman" w:eastAsia="宋体"/>
          <w:b/>
          <w:bCs w:val="0"/>
          <w:smallCaps w:val="0"/>
          <w:color w:val="000000" w:themeColor="text1"/>
          <w:highlight w:val="none"/>
          <w:lang w:val="en-US" w:eastAsia="zh-CN"/>
          <w14:textFill>
            <w14:solidFill>
              <w14:schemeClr w14:val="tx1"/>
            </w14:solidFill>
          </w14:textFill>
        </w:rPr>
      </w:pPr>
      <w:r>
        <w:rPr>
          <w:rFonts w:hint="eastAsia" w:ascii="Times New Roman" w:hAnsi="Times New Roman"/>
          <w:b/>
          <w:bCs w:val="0"/>
          <w:smallCaps w:val="0"/>
          <w:color w:val="000000" w:themeColor="text1"/>
          <w:highlight w:val="none"/>
          <w:lang w:val="en-US" w:eastAsia="zh-CN"/>
          <w14:textFill>
            <w14:solidFill>
              <w14:schemeClr w14:val="tx1"/>
            </w14:solidFill>
          </w14:textFill>
        </w:rPr>
        <w:t>评分项设定规则</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3"/>
        <w:gridCol w:w="1159"/>
        <w:gridCol w:w="6140"/>
      </w:tblGrid>
      <w:tr w14:paraId="53DE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shd w:val="clear" w:color="auto" w:fill="D7D7D7" w:themeFill="background1" w:themeFillShade="D8"/>
          </w:tcPr>
          <w:p w14:paraId="185A3EA1">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b/>
                <w:bCs w:val="0"/>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b/>
                <w:bCs w:val="0"/>
                <w:smallCaps w:val="0"/>
                <w:color w:val="000000" w:themeColor="text1"/>
                <w:highlight w:val="none"/>
                <w:vertAlign w:val="baseline"/>
                <w:lang w:val="en-US" w:eastAsia="zh-CN"/>
                <w14:textFill>
                  <w14:solidFill>
                    <w14:schemeClr w14:val="tx1"/>
                  </w14:solidFill>
                </w14:textFill>
              </w:rPr>
              <w:t>评审环节</w:t>
            </w:r>
          </w:p>
        </w:tc>
        <w:tc>
          <w:tcPr>
            <w:tcW w:w="1159" w:type="dxa"/>
            <w:shd w:val="clear" w:color="auto" w:fill="D7D7D7" w:themeFill="background1" w:themeFillShade="D8"/>
          </w:tcPr>
          <w:p w14:paraId="30D88CDB">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b/>
                <w:bCs w:val="0"/>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b/>
                <w:bCs w:val="0"/>
                <w:smallCaps w:val="0"/>
                <w:color w:val="000000" w:themeColor="text1"/>
                <w:highlight w:val="none"/>
                <w:vertAlign w:val="baseline"/>
                <w:lang w:val="en-US" w:eastAsia="zh-CN"/>
                <w14:textFill>
                  <w14:solidFill>
                    <w14:schemeClr w14:val="tx1"/>
                  </w14:solidFill>
                </w14:textFill>
              </w:rPr>
              <w:t>分值范围</w:t>
            </w:r>
          </w:p>
        </w:tc>
        <w:tc>
          <w:tcPr>
            <w:tcW w:w="6140" w:type="dxa"/>
            <w:shd w:val="clear" w:color="auto" w:fill="D7D7D7" w:themeFill="background1" w:themeFillShade="D8"/>
          </w:tcPr>
          <w:p w14:paraId="18AF6E14">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b/>
                <w:bCs w:val="0"/>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b/>
                <w:bCs w:val="0"/>
                <w:smallCaps w:val="0"/>
                <w:color w:val="000000" w:themeColor="text1"/>
                <w:highlight w:val="none"/>
                <w:vertAlign w:val="baseline"/>
                <w:lang w:val="en-US" w:eastAsia="zh-CN"/>
                <w14:textFill>
                  <w14:solidFill>
                    <w14:schemeClr w14:val="tx1"/>
                  </w14:solidFill>
                </w14:textFill>
              </w:rPr>
              <w:t>设定规则</w:t>
            </w:r>
          </w:p>
        </w:tc>
      </w:tr>
      <w:tr w14:paraId="587A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407F4E22">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技术标</w:t>
            </w:r>
          </w:p>
        </w:tc>
        <w:tc>
          <w:tcPr>
            <w:tcW w:w="1159" w:type="dxa"/>
            <w:vAlign w:val="center"/>
          </w:tcPr>
          <w:p w14:paraId="4A4A727E">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0～15</w:t>
            </w:r>
          </w:p>
        </w:tc>
        <w:tc>
          <w:tcPr>
            <w:tcW w:w="6140" w:type="dxa"/>
          </w:tcPr>
          <w:p w14:paraId="6B3919FF">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1、（不含运营服务的工程总承包项目适用）设计方案、施工组织设计两项合计方案不得高于12分。</w:t>
            </w:r>
          </w:p>
          <w:p w14:paraId="030BFB7F">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2、（仅对包含运营服务的工程总承包项目适用）设计方案、施工组织设计、运营服务方案三项合计方案不得高于15分。</w:t>
            </w:r>
          </w:p>
          <w:p w14:paraId="4C41CAEC">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说明：</w:t>
            </w:r>
            <w:r>
              <w:rPr>
                <w:rFonts w:hint="eastAsia" w:ascii="Times New Roman" w:hAnsi="Times New Roman"/>
                <w:smallCaps w:val="0"/>
                <w:color w:val="000000" w:themeColor="text1"/>
                <w:highlight w:val="yellow"/>
                <w:lang w:val="en-US" w:eastAsia="zh-CN"/>
                <w14:textFill>
                  <w14:solidFill>
                    <w14:schemeClr w14:val="tx1"/>
                  </w14:solidFill>
                </w14:textFill>
              </w:rPr>
              <w:t>“暗标”使用规则以淮南市通知为准</w:t>
            </w:r>
            <w:r>
              <w:rPr>
                <w:rFonts w:hint="default" w:ascii="Times New Roman" w:hAnsi="Times New Roman"/>
                <w:smallCaps w:val="0"/>
                <w:color w:val="000000" w:themeColor="text1"/>
                <w:highlight w:val="yellow"/>
                <w:lang w:val="en-US"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如有运营服务方案的，是否采用“暗标”与</w:t>
            </w:r>
            <w:r>
              <w:rPr>
                <w:rFonts w:hint="default" w:ascii="Times New Roman" w:hAnsi="Times New Roman"/>
                <w:smallCaps w:val="0"/>
                <w:color w:val="000000" w:themeColor="text1"/>
                <w:highlight w:val="none"/>
                <w:lang w:val="en-US" w:eastAsia="zh-CN"/>
                <w14:textFill>
                  <w14:solidFill>
                    <w14:schemeClr w14:val="tx1"/>
                  </w14:solidFill>
                </w14:textFill>
              </w:rPr>
              <w:t>设计方案及施工组织设计</w:t>
            </w:r>
            <w:r>
              <w:rPr>
                <w:rFonts w:hint="eastAsia" w:ascii="Times New Roman" w:hAnsi="Times New Roman"/>
                <w:smallCaps w:val="0"/>
                <w:color w:val="000000" w:themeColor="text1"/>
                <w:highlight w:val="none"/>
                <w:lang w:val="en-US" w:eastAsia="zh-CN"/>
                <w14:textFill>
                  <w14:solidFill>
                    <w14:schemeClr w14:val="tx1"/>
                  </w14:solidFill>
                </w14:textFill>
              </w:rPr>
              <w:t>标准一致。</w:t>
            </w:r>
          </w:p>
        </w:tc>
      </w:tr>
      <w:tr w14:paraId="51EF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2203D445">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商务标</w:t>
            </w:r>
          </w:p>
        </w:tc>
        <w:tc>
          <w:tcPr>
            <w:tcW w:w="1159" w:type="dxa"/>
            <w:vAlign w:val="center"/>
          </w:tcPr>
          <w:p w14:paraId="7CD4EB70">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0～20</w:t>
            </w:r>
          </w:p>
        </w:tc>
        <w:tc>
          <w:tcPr>
            <w:tcW w:w="6140" w:type="dxa"/>
          </w:tcPr>
          <w:p w14:paraId="55EDE537">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1、可以设置“业绩”“奖项”“管理人员技能水平”方面的评审项，未在列举范围内的评审项不得设置。已经在资格条件中考察过投标人业绩情况的，不得在评分项中重复考察。</w:t>
            </w:r>
          </w:p>
          <w:p w14:paraId="4327B066">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在设定考察企业业绩时，企业的设计业绩与施工业绩（或工程总承包业绩）合计不超过2个；考察人员业绩时，工程总承包项目经理业绩、设计负责人业绩、施工负责人业绩的总业绩数量不得超过2个。当个人业绩与企业业绩为同一业绩时，是否可以重复计分应当在评分规则中明确。</w:t>
            </w:r>
          </w:p>
          <w:p w14:paraId="4FC81F99">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仅对有创优、创奖目标，且依规计列“优质工程增加费”的项目可以设定对应创奖目标等级的奖项评审项，同时不得排斥更高水平的奖项。对没有创优、创奖目标或没有依规计列“优质工程增加费”的项目不得设定任何奖项评审项。项目规模未达到对应奖项申报管理办法的申请标准的，不得设置对应奖项的创奖目标。</w:t>
            </w:r>
          </w:p>
          <w:p w14:paraId="4E917C9D">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4、建议分值分配：业绩0～12分，奖项0～3分，管理人员0～5分。仅对大型项目可以设定管理人员高级工程师职称的评分项（项目规模以工程设计资质标准中建设项目设计规模划分表中规定为准）。</w:t>
            </w:r>
          </w:p>
          <w:p w14:paraId="0062B4E3">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5、在不设定奖项评审项或管理人员评审项时，对应分值可以并入业绩评审项当中。</w:t>
            </w:r>
          </w:p>
          <w:p w14:paraId="4CF8D421">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6、技术标与商务标分值之和不得超过30分。</w:t>
            </w:r>
          </w:p>
        </w:tc>
      </w:tr>
    </w:tbl>
    <w:p w14:paraId="20DC72C1">
      <w:pPr>
        <w:rPr>
          <w:rStyle w:val="40"/>
          <w:rFonts w:hint="eastAsia" w:ascii="Times New Roman" w:hAnsi="Times New Roman"/>
          <w:smallCaps w:val="0"/>
          <w:color w:val="000000" w:themeColor="text1"/>
          <w:highlight w:val="none"/>
          <w14:textFill>
            <w14:solidFill>
              <w14:schemeClr w14:val="tx1"/>
            </w14:solidFill>
          </w14:textFill>
        </w:rPr>
      </w:pPr>
      <w:bookmarkStart w:id="495" w:name="_Toc11034"/>
      <w:r>
        <w:rPr>
          <w:rStyle w:val="40"/>
          <w:rFonts w:hint="eastAsia" w:ascii="Times New Roman" w:hAnsi="Times New Roman"/>
          <w:smallCaps w:val="0"/>
          <w:color w:val="000000" w:themeColor="text1"/>
          <w:highlight w:val="none"/>
          <w14:textFill>
            <w14:solidFill>
              <w14:schemeClr w14:val="tx1"/>
            </w14:solidFill>
          </w14:textFill>
        </w:rPr>
        <w:br w:type="page"/>
      </w:r>
    </w:p>
    <w:p w14:paraId="71CF8AFE">
      <w:pPr>
        <w:pageBreakBefore w:val="0"/>
        <w:kinsoku/>
        <w:wordWrap w:val="0"/>
        <w:overflowPunct/>
        <w:bidi w:val="0"/>
        <w:spacing w:before="240" w:beforeLines="100" w:after="240" w:afterLines="100"/>
        <w:jc w:val="center"/>
        <w:outlineLvl w:val="1"/>
        <w:rPr>
          <w:rStyle w:val="40"/>
          <w:rFonts w:hint="eastAsia" w:ascii="Times New Roman" w:hAnsi="Times New Roman"/>
          <w:smallCaps w:val="0"/>
          <w:color w:val="000000" w:themeColor="text1"/>
          <w:highlight w:val="none"/>
          <w14:textFill>
            <w14:solidFill>
              <w14:schemeClr w14:val="tx1"/>
            </w14:solidFill>
          </w14:textFill>
        </w:rPr>
      </w:pPr>
      <w:r>
        <w:rPr>
          <w:rStyle w:val="40"/>
          <w:rFonts w:hint="eastAsia" w:ascii="Times New Roman" w:hAnsi="Times New Roman"/>
          <w:smallCaps w:val="0"/>
          <w:color w:val="000000" w:themeColor="text1"/>
          <w:highlight w:val="none"/>
          <w14:textFill>
            <w14:solidFill>
              <w14:schemeClr w14:val="tx1"/>
            </w14:solidFill>
          </w14:textFill>
        </w:rPr>
        <w:t>报价文件初步评审标准</w:t>
      </w:r>
      <w:bookmarkEnd w:id="495"/>
    </w:p>
    <w:tbl>
      <w:tblPr>
        <w:tblStyle w:val="23"/>
        <w:tblW w:w="504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5"/>
        <w:gridCol w:w="985"/>
        <w:gridCol w:w="1929"/>
        <w:gridCol w:w="5523"/>
      </w:tblGrid>
      <w:tr w14:paraId="30E4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884" w:type="pct"/>
            <w:gridSpan w:val="2"/>
            <w:shd w:val="clear" w:color="auto" w:fill="D7D7D7" w:themeFill="background1" w:themeFillShade="D8"/>
            <w:noWrap w:val="0"/>
            <w:vAlign w:val="center"/>
          </w:tcPr>
          <w:p w14:paraId="0274D6DD">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1065" w:type="pct"/>
            <w:shd w:val="clear" w:color="auto" w:fill="D7D7D7" w:themeFill="background1" w:themeFillShade="D8"/>
            <w:noWrap w:val="0"/>
            <w:vAlign w:val="center"/>
          </w:tcPr>
          <w:p w14:paraId="6F5A6436">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050" w:type="pct"/>
            <w:shd w:val="clear" w:color="auto" w:fill="D7D7D7" w:themeFill="background1" w:themeFillShade="D8"/>
            <w:noWrap w:val="0"/>
            <w:vAlign w:val="center"/>
          </w:tcPr>
          <w:p w14:paraId="0E71CE6F">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4F89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restart"/>
            <w:noWrap w:val="0"/>
            <w:vAlign w:val="center"/>
          </w:tcPr>
          <w:p w14:paraId="52F0FAF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w:t>
            </w:r>
          </w:p>
        </w:tc>
        <w:tc>
          <w:tcPr>
            <w:tcW w:w="544" w:type="pct"/>
            <w:vMerge w:val="restart"/>
            <w:noWrap w:val="0"/>
            <w:vAlign w:val="center"/>
          </w:tcPr>
          <w:p w14:paraId="4895767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形式评审标准</w:t>
            </w:r>
          </w:p>
        </w:tc>
        <w:tc>
          <w:tcPr>
            <w:tcW w:w="1065" w:type="pct"/>
            <w:noWrap w:val="0"/>
            <w:tcMar>
              <w:left w:w="75" w:type="dxa"/>
            </w:tcMar>
            <w:vAlign w:val="center"/>
          </w:tcPr>
          <w:p w14:paraId="65D6044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投标人名称</w:t>
            </w:r>
          </w:p>
        </w:tc>
        <w:tc>
          <w:tcPr>
            <w:tcW w:w="3050" w:type="pct"/>
            <w:noWrap w:val="0"/>
            <w:tcMar>
              <w:left w:w="75" w:type="dxa"/>
            </w:tcMar>
            <w:vAlign w:val="center"/>
          </w:tcPr>
          <w:p w14:paraId="002FEF11">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与营业执照、资质证书、安全生产许可证一致。</w:t>
            </w:r>
          </w:p>
        </w:tc>
      </w:tr>
      <w:tr w14:paraId="1202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continue"/>
            <w:noWrap w:val="0"/>
            <w:vAlign w:val="center"/>
          </w:tcPr>
          <w:p w14:paraId="5D98E07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0B2F268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75E56B1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签字盖章</w:t>
            </w:r>
          </w:p>
        </w:tc>
        <w:tc>
          <w:tcPr>
            <w:tcW w:w="3050" w:type="pct"/>
            <w:noWrap w:val="0"/>
            <w:tcMar>
              <w:left w:w="75" w:type="dxa"/>
            </w:tcMar>
            <w:vAlign w:val="center"/>
          </w:tcPr>
          <w:p w14:paraId="59B37F6C">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符合第二章“投标人须知”第3.7.3项规定。</w:t>
            </w:r>
          </w:p>
        </w:tc>
      </w:tr>
      <w:tr w14:paraId="700BC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continue"/>
            <w:noWrap w:val="0"/>
            <w:vAlign w:val="center"/>
          </w:tcPr>
          <w:p w14:paraId="3056D0E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681DE5B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488A286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投标文件格式</w:t>
            </w:r>
          </w:p>
        </w:tc>
        <w:tc>
          <w:tcPr>
            <w:tcW w:w="3050" w:type="pct"/>
            <w:noWrap w:val="0"/>
            <w:tcMar>
              <w:left w:w="75" w:type="dxa"/>
            </w:tcMar>
            <w:vAlign w:val="center"/>
          </w:tcPr>
          <w:p w14:paraId="5F479D8F">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（1）报价文件电子文件可以正常读取；</w:t>
            </w:r>
          </w:p>
          <w:p w14:paraId="573FDFFD">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（2）符合第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章“投标文件格式”的规定，关键字迹清晰可辨。</w:t>
            </w:r>
          </w:p>
        </w:tc>
      </w:tr>
      <w:tr w14:paraId="3A86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continue"/>
            <w:noWrap w:val="0"/>
            <w:vAlign w:val="center"/>
          </w:tcPr>
          <w:p w14:paraId="756E054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0F48095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530E0AE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备选投标方案</w:t>
            </w:r>
          </w:p>
        </w:tc>
        <w:tc>
          <w:tcPr>
            <w:tcW w:w="3050" w:type="pct"/>
            <w:noWrap w:val="0"/>
            <w:tcMar>
              <w:left w:w="75" w:type="dxa"/>
            </w:tcMar>
            <w:vAlign w:val="center"/>
          </w:tcPr>
          <w:p w14:paraId="5B889567">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除招标文件明确允许备选投标方案外，投标人不得提交备选投标方案。</w:t>
            </w:r>
          </w:p>
        </w:tc>
      </w:tr>
      <w:tr w14:paraId="227A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continue"/>
            <w:noWrap w:val="0"/>
            <w:vAlign w:val="center"/>
          </w:tcPr>
          <w:p w14:paraId="3E07E20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1A24A16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13F814A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未出现异常情形</w:t>
            </w:r>
          </w:p>
        </w:tc>
        <w:tc>
          <w:tcPr>
            <w:tcW w:w="3050" w:type="pct"/>
            <w:noWrap w:val="0"/>
            <w:tcMar>
              <w:left w:w="75" w:type="dxa"/>
            </w:tcMar>
            <w:vAlign w:val="top"/>
          </w:tcPr>
          <w:p w14:paraId="23D16E9D">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不同投标人未出现使用相同的机器识别码进行投标或使用相同加密锁号的造价软件的情形</w:t>
            </w:r>
          </w:p>
          <w:p w14:paraId="365CD56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7123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restart"/>
            <w:noWrap w:val="0"/>
            <w:vAlign w:val="center"/>
          </w:tcPr>
          <w:p w14:paraId="37F6D6E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w:t>
            </w:r>
          </w:p>
        </w:tc>
        <w:tc>
          <w:tcPr>
            <w:tcW w:w="544" w:type="pct"/>
            <w:vMerge w:val="restart"/>
            <w:noWrap w:val="0"/>
            <w:vAlign w:val="center"/>
          </w:tcPr>
          <w:p w14:paraId="04D8F5E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响应性评审标准</w:t>
            </w:r>
          </w:p>
        </w:tc>
        <w:tc>
          <w:tcPr>
            <w:tcW w:w="1065" w:type="pct"/>
            <w:noWrap w:val="0"/>
            <w:tcMar>
              <w:left w:w="75" w:type="dxa"/>
            </w:tcMar>
            <w:vAlign w:val="center"/>
          </w:tcPr>
          <w:p w14:paraId="68B7B22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投标内容</w:t>
            </w:r>
          </w:p>
        </w:tc>
        <w:tc>
          <w:tcPr>
            <w:tcW w:w="3050" w:type="pct"/>
            <w:noWrap w:val="0"/>
            <w:tcMar>
              <w:left w:w="75" w:type="dxa"/>
            </w:tcMar>
            <w:vAlign w:val="center"/>
          </w:tcPr>
          <w:p w14:paraId="3CA10BB9">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符合第二章“投标人须知”第1.3.1项规定。</w:t>
            </w:r>
          </w:p>
        </w:tc>
      </w:tr>
      <w:tr w14:paraId="7BC7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continue"/>
            <w:noWrap w:val="0"/>
            <w:vAlign w:val="center"/>
          </w:tcPr>
          <w:p w14:paraId="5A3F1F4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188FE10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5AD1CB4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w:t>
            </w:r>
          </w:p>
        </w:tc>
        <w:tc>
          <w:tcPr>
            <w:tcW w:w="3050" w:type="pct"/>
            <w:noWrap w:val="0"/>
            <w:tcMar>
              <w:left w:w="75" w:type="dxa"/>
            </w:tcMar>
            <w:vAlign w:val="center"/>
          </w:tcPr>
          <w:p w14:paraId="3ACAB5E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（1）投标报价未超过招标文件设定的</w:t>
            </w:r>
            <w:r>
              <w:rPr>
                <w:rFonts w:hint="eastAsia" w:ascii="Times New Roman" w:hAnsi="Times New Roman"/>
                <w:smallCaps w:val="0"/>
                <w:color w:val="000000" w:themeColor="text1"/>
                <w:highlight w:val="none"/>
                <w:lang w:val="en-US" w:eastAsia="zh-CN"/>
                <w14:textFill>
                  <w14:solidFill>
                    <w14:schemeClr w14:val="tx1"/>
                  </w14:solidFill>
                </w14:textFill>
              </w:rPr>
              <w:t>各项</w:t>
            </w:r>
            <w:r>
              <w:rPr>
                <w:rFonts w:hint="eastAsia" w:ascii="Times New Roman" w:hAnsi="Times New Roman"/>
                <w:smallCaps w:val="0"/>
                <w:color w:val="000000" w:themeColor="text1"/>
                <w:highlight w:val="none"/>
                <w14:textFill>
                  <w14:solidFill>
                    <w14:schemeClr w14:val="tx1"/>
                  </w14:solidFill>
                </w14:textFill>
              </w:rPr>
              <w:t>最高投标限价。</w:t>
            </w:r>
          </w:p>
          <w:p w14:paraId="7D337A55">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（2）投标报价的大写数值能确定具体数值，未出现数量级错误、报价金额单位错误。</w:t>
            </w:r>
          </w:p>
          <w:p w14:paraId="062B035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（3）同一投标人未</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两个以上不同的投标报价，但招标文件要求提交备选投标的除外。</w:t>
            </w:r>
          </w:p>
          <w:p w14:paraId="1226C83E">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报价不出现</w:t>
            </w:r>
            <w:r>
              <w:rPr>
                <w:rFonts w:hint="eastAsia" w:ascii="Times New Roman" w:hAnsi="Times New Roman"/>
                <w:smallCaps w:val="0"/>
                <w:color w:val="000000" w:themeColor="text1"/>
                <w:highlight w:val="none"/>
                <w14:textFill>
                  <w14:solidFill>
                    <w14:schemeClr w14:val="tx1"/>
                  </w14:solidFill>
                </w14:textFill>
              </w:rPr>
              <w:t>负值。</w:t>
            </w:r>
          </w:p>
        </w:tc>
      </w:tr>
      <w:tr w14:paraId="0638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continue"/>
            <w:noWrap w:val="0"/>
            <w:vAlign w:val="center"/>
          </w:tcPr>
          <w:p w14:paraId="62CC851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2C07B54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73E2D0F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投标报价不可竞争内容</w:t>
            </w:r>
          </w:p>
        </w:tc>
        <w:tc>
          <w:tcPr>
            <w:tcW w:w="3050" w:type="pct"/>
            <w:noWrap w:val="0"/>
            <w:tcMar>
              <w:left w:w="75" w:type="dxa"/>
            </w:tcMar>
            <w:vAlign w:val="center"/>
          </w:tcPr>
          <w:p w14:paraId="374C2BBD">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报价表</w:t>
            </w:r>
            <w:r>
              <w:rPr>
                <w:rFonts w:hint="eastAsia" w:ascii="Times New Roman" w:hAnsi="Times New Roman"/>
                <w:smallCaps w:val="0"/>
                <w:color w:val="000000" w:themeColor="text1"/>
                <w:highlight w:val="none"/>
                <w14:textFill>
                  <w14:solidFill>
                    <w14:schemeClr w14:val="tx1"/>
                  </w14:solidFill>
                </w14:textFill>
              </w:rPr>
              <w:t>中未更改招标文件确定的暂列金额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如有</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、暂估价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如有</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以及其他招标文件明确要求不得变动的金额</w:t>
            </w:r>
            <w:r>
              <w:rPr>
                <w:rFonts w:hint="eastAsia" w:ascii="Times New Roman" w:hAnsi="Times New Roman"/>
                <w:smallCaps w:val="0"/>
                <w:color w:val="000000" w:themeColor="text1"/>
                <w:highlight w:val="none"/>
                <w14:textFill>
                  <w14:solidFill>
                    <w14:schemeClr w14:val="tx1"/>
                  </w14:solidFill>
                </w14:textFill>
              </w:rPr>
              <w:t>。</w:t>
            </w:r>
          </w:p>
          <w:p w14:paraId="6CDFDBDC">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）增值税报价符合招标文件规定。</w:t>
            </w:r>
          </w:p>
        </w:tc>
      </w:tr>
    </w:tbl>
    <w:p w14:paraId="09320661">
      <w:pPr>
        <w:pageBreakBefore w:val="0"/>
        <w:kinsoku/>
        <w:wordWrap w:val="0"/>
        <w:overflowPunct/>
        <w:bidi w:val="0"/>
        <w:spacing w:before="0" w:beforeLines="0" w:after="0" w:afterLines="0"/>
        <w:jc w:val="left"/>
        <w:outlineLvl w:val="9"/>
        <w:rPr>
          <w:rFonts w:hint="eastAsia" w:ascii="Times New Roman" w:hAnsi="Times New Roman"/>
          <w:smallCaps w:val="0"/>
          <w:color w:val="000000" w:themeColor="text1"/>
          <w:highlight w:val="none"/>
          <w14:textFill>
            <w14:solidFill>
              <w14:schemeClr w14:val="tx1"/>
            </w14:solidFill>
          </w14:textFill>
        </w:rPr>
      </w:pPr>
    </w:p>
    <w:p w14:paraId="4F5913AC">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bookmarkStart w:id="496" w:name="_Toc21487"/>
      <w:bookmarkStart w:id="497" w:name="_Toc25981"/>
      <w:bookmarkStart w:id="498" w:name="_Toc15559"/>
      <w:bookmarkStart w:id="499" w:name="_Toc26317"/>
      <w:bookmarkStart w:id="500" w:name="_Toc15750"/>
    </w:p>
    <w:p w14:paraId="1B4AA0CE">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r>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br w:type="page"/>
      </w:r>
    </w:p>
    <w:bookmarkEnd w:id="496"/>
    <w:bookmarkEnd w:id="497"/>
    <w:bookmarkEnd w:id="498"/>
    <w:bookmarkEnd w:id="499"/>
    <w:bookmarkEnd w:id="500"/>
    <w:p w14:paraId="5C7DC430">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p>
    <w:p w14:paraId="0BD5CF63">
      <w:pPr>
        <w:pageBreakBefore w:val="0"/>
        <w:kinsoku/>
        <w:wordWrap w:val="0"/>
        <w:overflowPunct/>
        <w:bidi w:val="0"/>
        <w:spacing w:before="240" w:beforeLines="100" w:after="240" w:afterLines="100"/>
        <w:jc w:val="center"/>
        <w:outlineLvl w:val="1"/>
        <w:rPr>
          <w:rStyle w:val="40"/>
          <w:rFonts w:hint="eastAsia" w:ascii="Times New Roman" w:hAnsi="Times New Roman"/>
          <w:smallCaps w:val="0"/>
          <w:color w:val="000000" w:themeColor="text1"/>
          <w:highlight w:val="none"/>
          <w14:textFill>
            <w14:solidFill>
              <w14:schemeClr w14:val="tx1"/>
            </w14:solidFill>
          </w14:textFill>
        </w:rPr>
      </w:pPr>
      <w:bookmarkStart w:id="501" w:name="_Toc12345"/>
      <w:r>
        <w:rPr>
          <w:rStyle w:val="40"/>
          <w:rFonts w:hint="eastAsia" w:ascii="Times New Roman" w:hAnsi="Times New Roman"/>
          <w:smallCaps w:val="0"/>
          <w:color w:val="000000" w:themeColor="text1"/>
          <w:highlight w:val="none"/>
          <w14:textFill>
            <w14:solidFill>
              <w14:schemeClr w14:val="tx1"/>
            </w14:solidFill>
          </w14:textFill>
        </w:rPr>
        <w:t>报价文件</w:t>
      </w:r>
      <w:r>
        <w:rPr>
          <w:rStyle w:val="40"/>
          <w:rFonts w:hint="eastAsia" w:ascii="Times New Roman" w:hAnsi="Times New Roman"/>
          <w:smallCaps w:val="0"/>
          <w:color w:val="000000" w:themeColor="text1"/>
          <w:highlight w:val="none"/>
          <w:lang w:val="en-US" w:eastAsia="zh-CN"/>
          <w14:textFill>
            <w14:solidFill>
              <w14:schemeClr w14:val="tx1"/>
            </w14:solidFill>
          </w14:textFill>
        </w:rPr>
        <w:t>详细</w:t>
      </w:r>
      <w:r>
        <w:rPr>
          <w:rStyle w:val="40"/>
          <w:rFonts w:hint="eastAsia" w:ascii="Times New Roman" w:hAnsi="Times New Roman"/>
          <w:smallCaps w:val="0"/>
          <w:color w:val="000000" w:themeColor="text1"/>
          <w:highlight w:val="none"/>
          <w14:textFill>
            <w14:solidFill>
              <w14:schemeClr w14:val="tx1"/>
            </w14:solidFill>
          </w14:textFill>
        </w:rPr>
        <w:t>评审标准</w:t>
      </w:r>
      <w:bookmarkEnd w:id="501"/>
    </w:p>
    <w:tbl>
      <w:tblPr>
        <w:tblStyle w:val="23"/>
        <w:tblW w:w="504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00"/>
        <w:gridCol w:w="1929"/>
        <w:gridCol w:w="5523"/>
      </w:tblGrid>
      <w:tr w14:paraId="6AA1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884" w:type="pct"/>
            <w:shd w:val="clear" w:color="auto" w:fill="D7D7D7" w:themeFill="background1" w:themeFillShade="D8"/>
            <w:noWrap w:val="0"/>
            <w:vAlign w:val="center"/>
          </w:tcPr>
          <w:p w14:paraId="7083AF39">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1065" w:type="pct"/>
            <w:shd w:val="clear" w:color="auto" w:fill="D7D7D7" w:themeFill="background1" w:themeFillShade="D8"/>
            <w:noWrap w:val="0"/>
            <w:vAlign w:val="center"/>
          </w:tcPr>
          <w:p w14:paraId="61DDBF0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050" w:type="pct"/>
            <w:shd w:val="clear" w:color="auto" w:fill="D7D7D7" w:themeFill="background1" w:themeFillShade="D8"/>
            <w:noWrap w:val="0"/>
            <w:vAlign w:val="center"/>
          </w:tcPr>
          <w:p w14:paraId="3574EBC6">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16EE1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884" w:type="pct"/>
            <w:shd w:val="clear" w:color="auto" w:fill="auto"/>
            <w:noWrap w:val="0"/>
            <w:vAlign w:val="center"/>
          </w:tcPr>
          <w:p w14:paraId="45947657">
            <w:pPr>
              <w:pStyle w:val="82"/>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eastAsia="宋体"/>
                <w:b w:val="0"/>
                <w:bCs/>
                <w:smallCaps w:val="0"/>
                <w:color w:val="000000" w:themeColor="text1"/>
                <w:highlight w:val="none"/>
                <w:lang w:val="en-US" w:eastAsia="zh-CN"/>
                <w14:textFill>
                  <w14:solidFill>
                    <w14:schemeClr w14:val="tx1"/>
                  </w14:solidFill>
                </w14:textFill>
              </w:rPr>
            </w:pPr>
            <w:r>
              <w:rPr>
                <w:rFonts w:hint="eastAsia" w:ascii="Times New Roman" w:hAnsi="Times New Roman"/>
                <w:b w:val="0"/>
                <w:bCs/>
                <w:smallCaps w:val="0"/>
                <w:color w:val="000000" w:themeColor="text1"/>
                <w:highlight w:val="none"/>
                <w:lang w:val="en-US" w:eastAsia="zh-CN"/>
                <w14:textFill>
                  <w14:solidFill>
                    <w14:schemeClr w14:val="tx1"/>
                  </w14:solidFill>
                </w14:textFill>
              </w:rPr>
              <w:t>3.5.2</w:t>
            </w:r>
          </w:p>
        </w:tc>
        <w:tc>
          <w:tcPr>
            <w:tcW w:w="1065" w:type="pct"/>
            <w:shd w:val="clear" w:color="auto" w:fill="auto"/>
            <w:noWrap w:val="0"/>
            <w:vAlign w:val="center"/>
          </w:tcPr>
          <w:p w14:paraId="536BFAB7">
            <w:pPr>
              <w:keepNext w:val="0"/>
              <w:keepLines w:val="0"/>
              <w:suppressLineNumbers w:val="0"/>
              <w:bidi w:val="0"/>
              <w:spacing w:before="0" w:beforeAutospacing="0" w:after="0" w:afterAutospacing="0"/>
              <w:ind w:left="0" w:right="0"/>
              <w:jc w:val="center"/>
              <w:rPr>
                <w:rFonts w:hint="eastAsia"/>
                <w:sz w:val="21"/>
                <w:szCs w:val="21"/>
              </w:rPr>
            </w:pPr>
            <w:r>
              <w:rPr>
                <w:rFonts w:hint="eastAsia"/>
                <w:sz w:val="21"/>
                <w:szCs w:val="21"/>
              </w:rPr>
              <w:t>报价文件</w:t>
            </w:r>
            <w:r>
              <w:rPr>
                <w:rFonts w:hint="eastAsia"/>
                <w:sz w:val="21"/>
                <w:szCs w:val="21"/>
                <w:lang w:val="en-US" w:eastAsia="zh-CN"/>
              </w:rPr>
              <w:t>详细评审</w:t>
            </w:r>
          </w:p>
        </w:tc>
        <w:tc>
          <w:tcPr>
            <w:tcW w:w="3050" w:type="pct"/>
            <w:shd w:val="clear" w:color="auto" w:fill="auto"/>
            <w:noWrap w:val="0"/>
            <w:vAlign w:val="center"/>
          </w:tcPr>
          <w:p w14:paraId="6907F6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sz w:val="21"/>
                <w:szCs w:val="21"/>
              </w:rPr>
            </w:pPr>
            <w:r>
              <w:rPr>
                <w:rFonts w:hint="eastAsia"/>
                <w:sz w:val="21"/>
                <w:szCs w:val="21"/>
              </w:rPr>
              <w:t>评标委员会发现投标人的报价明显低于其他投标报价，使得其投标报价可能低于其个别成本的，应当要求该投标人作出说明并提供相应的证明材料。投标人不能合理说明或者不能提供相应证明材料的，评标委员会应当认定该投标人以低于成本报价竞标，否决其投标。</w:t>
            </w:r>
          </w:p>
        </w:tc>
      </w:tr>
      <w:tr w14:paraId="566F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884" w:type="pct"/>
            <w:shd w:val="clear" w:color="auto" w:fill="auto"/>
            <w:noWrap w:val="0"/>
            <w:vAlign w:val="center"/>
          </w:tcPr>
          <w:p w14:paraId="017AAFB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b w:val="0"/>
                <w:bCs/>
                <w:smallCaps w:val="0"/>
                <w:color w:val="000000" w:themeColor="text1"/>
                <w:highlight w:val="none"/>
                <w:lang w:val="en-US" w:eastAsia="zh-CN"/>
                <w14:textFill>
                  <w14:solidFill>
                    <w14:schemeClr w14:val="tx1"/>
                  </w14:solidFill>
                </w14:textFill>
              </w:rPr>
            </w:pPr>
          </w:p>
        </w:tc>
        <w:tc>
          <w:tcPr>
            <w:tcW w:w="1065" w:type="pct"/>
            <w:shd w:val="clear" w:color="auto" w:fill="auto"/>
            <w:noWrap w:val="0"/>
            <w:vAlign w:val="center"/>
          </w:tcPr>
          <w:p w14:paraId="01933524">
            <w:pPr>
              <w:keepNext w:val="0"/>
              <w:keepLines w:val="0"/>
              <w:suppressLineNumbers w:val="0"/>
              <w:bidi w:val="0"/>
              <w:spacing w:before="0" w:beforeAutospacing="0" w:after="0" w:afterAutospacing="0"/>
              <w:ind w:left="0" w:right="0"/>
              <w:jc w:val="center"/>
              <w:rPr>
                <w:rFonts w:hint="eastAsia"/>
                <w:sz w:val="21"/>
                <w:szCs w:val="21"/>
                <w:lang w:val="en-US" w:eastAsia="zh-CN"/>
              </w:rPr>
            </w:pPr>
            <w:r>
              <w:rPr>
                <w:rFonts w:hint="eastAsia"/>
                <w:sz w:val="21"/>
                <w:szCs w:val="21"/>
                <w:lang w:val="en-US" w:eastAsia="zh-CN"/>
              </w:rPr>
              <w:t>中小企业优惠条款</w:t>
            </w:r>
          </w:p>
          <w:p w14:paraId="5A523CA1">
            <w:pPr>
              <w:keepNext w:val="0"/>
              <w:keepLines w:val="0"/>
              <w:suppressLineNumbers w:val="0"/>
              <w:bidi w:val="0"/>
              <w:spacing w:before="0" w:beforeAutospacing="0" w:after="0" w:afterAutospacing="0"/>
              <w:ind w:left="0" w:right="0"/>
              <w:jc w:val="center"/>
              <w:rPr>
                <w:rFonts w:hint="eastAsia"/>
                <w:sz w:val="21"/>
                <w:szCs w:val="21"/>
              </w:rPr>
            </w:pPr>
            <w:r>
              <w:rPr>
                <w:rFonts w:hint="eastAsia"/>
                <w:sz w:val="21"/>
                <w:szCs w:val="21"/>
                <w:lang w:val="en-US" w:eastAsia="zh-CN"/>
              </w:rPr>
              <w:t>（仅适用于政府采购工程建设项目）</w:t>
            </w:r>
          </w:p>
        </w:tc>
        <w:tc>
          <w:tcPr>
            <w:tcW w:w="3050" w:type="pct"/>
            <w:shd w:val="clear" w:color="auto" w:fill="auto"/>
            <w:noWrap w:val="0"/>
            <w:vAlign w:val="center"/>
          </w:tcPr>
          <w:p w14:paraId="6BE79C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sz w:val="21"/>
                <w:szCs w:val="21"/>
                <w:lang w:val="en-US" w:eastAsia="zh-CN"/>
              </w:rPr>
            </w:pPr>
            <w:r>
              <w:rPr>
                <w:rFonts w:hint="default"/>
                <w:sz w:val="21"/>
                <w:szCs w:val="21"/>
              </w:rPr>
              <w:t>符合《政府采购促进中小企业发展管理办法》（财库〔2020〕46号）第九条第一款情形时，</w:t>
            </w:r>
            <w:r>
              <w:rPr>
                <w:rFonts w:hint="eastAsia"/>
                <w:sz w:val="21"/>
                <w:szCs w:val="21"/>
                <w:lang w:val="en-US" w:eastAsia="zh-CN"/>
              </w:rPr>
              <w:t>在进行投标报价排序时，用扣除后的价格参加排序。</w:t>
            </w:r>
          </w:p>
          <w:p w14:paraId="48D833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sz w:val="21"/>
                <w:szCs w:val="21"/>
                <w:lang w:val="en-US" w:eastAsia="zh-CN"/>
              </w:rPr>
            </w:pPr>
            <w:r>
              <w:rPr>
                <w:rFonts w:hint="default"/>
                <w:sz w:val="21"/>
                <w:szCs w:val="21"/>
              </w:rPr>
              <w:t>对于小微企业</w:t>
            </w:r>
            <w:r>
              <w:rPr>
                <w:rFonts w:hint="eastAsia"/>
                <w:sz w:val="21"/>
                <w:szCs w:val="21"/>
                <w:lang w:val="en-US" w:eastAsia="zh-CN"/>
              </w:rPr>
              <w:t>报价给与</w:t>
            </w:r>
            <w:r>
              <w:rPr>
                <w:rFonts w:hint="eastAsia"/>
                <w:sz w:val="21"/>
                <w:szCs w:val="21"/>
                <w:u w:val="single"/>
                <w:lang w:val="en-US" w:eastAsia="zh-CN"/>
              </w:rPr>
              <w:t xml:space="preserve">   </w:t>
            </w:r>
            <w:r>
              <w:rPr>
                <w:rFonts w:hint="default"/>
                <w:sz w:val="21"/>
                <w:szCs w:val="21"/>
                <w:u w:val="single"/>
              </w:rPr>
              <w:t>%</w:t>
            </w:r>
            <w:r>
              <w:rPr>
                <w:rFonts w:hint="default"/>
                <w:sz w:val="21"/>
                <w:szCs w:val="21"/>
              </w:rPr>
              <w:t>（3%—5%）</w:t>
            </w:r>
            <w:r>
              <w:rPr>
                <w:rFonts w:hint="eastAsia"/>
                <w:sz w:val="21"/>
                <w:szCs w:val="21"/>
                <w:lang w:val="en-US" w:eastAsia="zh-CN"/>
              </w:rPr>
              <w:t>的扣除；</w:t>
            </w:r>
          </w:p>
          <w:p w14:paraId="350C1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sz w:val="21"/>
                <w:szCs w:val="21"/>
              </w:rPr>
            </w:pPr>
            <w:r>
              <w:rPr>
                <w:rFonts w:hint="default"/>
                <w:sz w:val="21"/>
                <w:szCs w:val="21"/>
              </w:rPr>
              <w:t>对于联合协议或者分包意向协议约定小微企业的合同份额占到合同总金额30%以上的投标人，</w:t>
            </w:r>
            <w:r>
              <w:rPr>
                <w:rFonts w:hint="eastAsia"/>
                <w:sz w:val="21"/>
                <w:szCs w:val="21"/>
                <w:lang w:val="en-US" w:eastAsia="zh-CN"/>
              </w:rPr>
              <w:t>给与</w:t>
            </w:r>
            <w:r>
              <w:rPr>
                <w:rFonts w:hint="eastAsia"/>
                <w:sz w:val="21"/>
                <w:szCs w:val="21"/>
                <w:u w:val="single"/>
                <w:lang w:val="en-US" w:eastAsia="zh-CN"/>
              </w:rPr>
              <w:t xml:space="preserve">   </w:t>
            </w:r>
            <w:r>
              <w:rPr>
                <w:rFonts w:hint="default"/>
                <w:sz w:val="21"/>
                <w:szCs w:val="21"/>
                <w:u w:val="single"/>
              </w:rPr>
              <w:t>%</w:t>
            </w:r>
            <w:r>
              <w:rPr>
                <w:rFonts w:hint="default"/>
                <w:sz w:val="21"/>
                <w:szCs w:val="21"/>
              </w:rPr>
              <w:t>（1%—2%）</w:t>
            </w:r>
            <w:r>
              <w:rPr>
                <w:rFonts w:hint="eastAsia"/>
                <w:sz w:val="21"/>
                <w:szCs w:val="21"/>
                <w:lang w:val="en-US" w:eastAsia="zh-CN"/>
              </w:rPr>
              <w:t>的扣除。</w:t>
            </w:r>
          </w:p>
        </w:tc>
      </w:tr>
    </w:tbl>
    <w:p w14:paraId="134D6941">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p>
    <w:p w14:paraId="3F9C2AED">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p>
    <w:p w14:paraId="0C3FB2F8">
      <w:pPr>
        <w:pStyle w:val="80"/>
        <w:pageBreakBefore w:val="0"/>
        <w:kinsoku/>
        <w:wordWrap w:val="0"/>
        <w:overflowPunct/>
        <w:bidi w:val="0"/>
        <w:ind w:left="0" w:leftChars="0" w:firstLine="0" w:firstLineChars="0"/>
        <w:rPr>
          <w:rStyle w:val="79"/>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bookmarkStart w:id="502" w:name="_Toc11819"/>
      <w:r>
        <w:rPr>
          <w:rStyle w:val="79"/>
          <w:rFonts w:hint="eastAsia" w:ascii="Times New Roman" w:hAnsi="Times New Roman"/>
          <w:smallCaps w:val="0"/>
          <w:color w:val="000000" w:themeColor="text1"/>
          <w:highlight w:val="none"/>
          <w:lang w:val="en-US" w:eastAsia="zh-CN"/>
          <w14:textFill>
            <w14:solidFill>
              <w14:schemeClr w14:val="tx1"/>
            </w14:solidFill>
          </w14:textFill>
        </w:rPr>
        <w:t>附件1</w:t>
      </w:r>
      <w:r>
        <w:rPr>
          <w:rStyle w:val="79"/>
          <w:rFonts w:hint="eastAsia" w:ascii="Times New Roman" w:hAnsi="Times New Roman"/>
          <w:smallCaps w:val="0"/>
          <w:color w:val="000000" w:themeColor="text1"/>
          <w:highlight w:val="none"/>
          <w:u w:val="none"/>
          <w:lang w:val="en-US" w:eastAsia="zh-CN"/>
          <w14:textFill>
            <w14:solidFill>
              <w14:schemeClr w14:val="tx1"/>
            </w14:solidFill>
          </w14:textFill>
        </w:rPr>
        <w:t>：</w:t>
      </w:r>
      <w:r>
        <w:rPr>
          <w:rStyle w:val="79"/>
          <w:rFonts w:hint="eastAsia" w:ascii="Times New Roman" w:hAnsi="Times New Roman"/>
          <w:smallCaps w:val="0"/>
          <w:color w:val="000000" w:themeColor="text1"/>
          <w:highlight w:val="none"/>
          <w:lang w:val="en-US" w:eastAsia="zh-CN"/>
          <w14:textFill>
            <w14:solidFill>
              <w14:schemeClr w14:val="tx1"/>
            </w14:solidFill>
          </w14:textFill>
        </w:rPr>
        <w:t>技术文件详细评审得分计算规则</w:t>
      </w:r>
    </w:p>
    <w:bookmarkEnd w:id="502"/>
    <w:p w14:paraId="4D24FA4A">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针对评标办法正文“3.2商务及技术文件详细评审”中“技术文件详细评审得分计算”规则，具体如下，计算保留小数点后两位，小数点后第三位“四舍五入”</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DC779FE">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技术文件详细评审得分计算如下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1A33973">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①首先，根据评委技术文件详细评审打分汇总（以下简称“技术打分”），计算偏差率</w:t>
      </w:r>
    </w:p>
    <w:p w14:paraId="4FBEC5E8">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根据评委对其评审的各投标人的技术打分进行排序，计算该评委最高与次高技术打分的纵向偏差率（该评委最高与次高技术打分的差值占该评委最高技术打分的百分比）；</w:t>
      </w:r>
    </w:p>
    <w:p w14:paraId="609D8F67">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针对上述评委确定的最高技术打分的投标人，计算该投标人最高技术打分与其他评委对该投标人平均技术打分（技术打分的算术平均值）的横向偏差率（该投标人最高技术打分与其他评委对该投标人平均技术打分的差值占其他评委对该投标人平均技术打分的百分比；出现同一评委不同投标人的最高技术打分相同时，分别计算确定）；</w:t>
      </w:r>
    </w:p>
    <w:p w14:paraId="32681594">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当纵向偏差率达到或超过20%，同时横向偏差率达到或超过15%时，该评委的技术打分不纳入投标人得分计算。当出现2名或以上评委技术打分同时出现上述情况时，纵向偏差率最大的评委技术打分不纳入投标人得分计算；如纵向偏差率最大的相同时，以横向偏差率最大的评委技术打分不纳入投标人得分计算；如横向偏差率最大的也相同时，则计算该情形评委最高与次次高技术打分的偏差率，该偏差率最大的评委技术打分不纳入投标人得分计算；若最终仍然无法判断的，由评标委员会随机确定1位该情形评委技术打分不纳入投标人得分计算。</w:t>
      </w:r>
    </w:p>
    <w:p w14:paraId="3B5E48CE">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技术打分相同的，一并纳入同情形偏差率计算（见示例标示）。上述差值按照绝对值计算；</w:t>
      </w:r>
    </w:p>
    <w:p w14:paraId="32A58AB4">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示例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如某项目的投标人共6家，共有5位评委参与评审，评委进行技术打分分值见下表，现列举其中1位评委相关计算，具体如下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tbl>
      <w:tblPr>
        <w:tblStyle w:val="23"/>
        <w:tblW w:w="8566" w:type="dxa"/>
        <w:tblInd w:w="118" w:type="dxa"/>
        <w:tblLayout w:type="fixed"/>
        <w:tblCellMar>
          <w:top w:w="0" w:type="dxa"/>
          <w:left w:w="108" w:type="dxa"/>
          <w:bottom w:w="0" w:type="dxa"/>
          <w:right w:w="108" w:type="dxa"/>
        </w:tblCellMar>
      </w:tblPr>
      <w:tblGrid>
        <w:gridCol w:w="1253"/>
        <w:gridCol w:w="129"/>
        <w:gridCol w:w="1358"/>
        <w:gridCol w:w="1550"/>
        <w:gridCol w:w="1475"/>
        <w:gridCol w:w="1450"/>
        <w:gridCol w:w="1351"/>
      </w:tblGrid>
      <w:tr w14:paraId="3C0796A3">
        <w:tblPrEx>
          <w:tblCellMar>
            <w:top w:w="0" w:type="dxa"/>
            <w:left w:w="108" w:type="dxa"/>
            <w:bottom w:w="0" w:type="dxa"/>
            <w:right w:w="108" w:type="dxa"/>
          </w:tblCellMar>
        </w:tblPrEx>
        <w:trPr>
          <w:trHeight w:val="387" w:hRule="atLeast"/>
        </w:trPr>
        <w:tc>
          <w:tcPr>
            <w:tcW w:w="8566" w:type="dxa"/>
            <w:gridSpan w:val="7"/>
            <w:tcBorders>
              <w:top w:val="single" w:color="auto" w:sz="4" w:space="0"/>
              <w:left w:val="single" w:color="auto" w:sz="4" w:space="0"/>
              <w:bottom w:val="single" w:color="auto" w:sz="4" w:space="0"/>
              <w:right w:val="single" w:color="auto" w:sz="4" w:space="0"/>
            </w:tcBorders>
            <w:shd w:val="clear" w:color="auto" w:fill="BEBEBE"/>
            <w:noWrap/>
            <w:vAlign w:val="center"/>
          </w:tcPr>
          <w:p w14:paraId="5FAEB18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bCs/>
                <w:smallCaps w:val="0"/>
                <w:color w:val="000000" w:themeColor="text1"/>
                <w:szCs w:val="18"/>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技术打分分值</w:t>
            </w:r>
          </w:p>
        </w:tc>
      </w:tr>
      <w:tr w14:paraId="29F1EF43">
        <w:tblPrEx>
          <w:tblCellMar>
            <w:top w:w="0" w:type="dxa"/>
            <w:left w:w="108" w:type="dxa"/>
            <w:bottom w:w="0" w:type="dxa"/>
            <w:right w:w="108" w:type="dxa"/>
          </w:tblCellMar>
        </w:tblPrEx>
        <w:trPr>
          <w:trHeight w:val="387" w:hRule="atLeast"/>
        </w:trPr>
        <w:tc>
          <w:tcPr>
            <w:tcW w:w="1253" w:type="dxa"/>
            <w:tcBorders>
              <w:top w:val="single" w:color="auto" w:sz="4" w:space="0"/>
              <w:left w:val="single" w:color="auto" w:sz="4" w:space="0"/>
              <w:bottom w:val="single" w:color="auto" w:sz="4" w:space="0"/>
              <w:right w:val="single" w:color="auto" w:sz="4" w:space="0"/>
            </w:tcBorders>
            <w:noWrap/>
            <w:vAlign w:val="center"/>
          </w:tcPr>
          <w:p w14:paraId="34C1075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评委名称</w:t>
            </w:r>
          </w:p>
        </w:tc>
        <w:tc>
          <w:tcPr>
            <w:tcW w:w="1487" w:type="dxa"/>
            <w:gridSpan w:val="2"/>
            <w:tcBorders>
              <w:top w:val="single" w:color="auto" w:sz="4" w:space="0"/>
              <w:left w:val="single" w:color="auto" w:sz="4" w:space="0"/>
              <w:bottom w:val="single" w:color="auto" w:sz="4" w:space="0"/>
              <w:right w:val="single" w:color="auto" w:sz="4" w:space="0"/>
            </w:tcBorders>
            <w:noWrap/>
            <w:vAlign w:val="center"/>
          </w:tcPr>
          <w:p w14:paraId="6E19678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评委1</w:t>
            </w:r>
          </w:p>
        </w:tc>
        <w:tc>
          <w:tcPr>
            <w:tcW w:w="1550" w:type="dxa"/>
            <w:tcBorders>
              <w:top w:val="single" w:color="auto" w:sz="4" w:space="0"/>
              <w:left w:val="single" w:color="auto" w:sz="4" w:space="0"/>
              <w:bottom w:val="single" w:color="auto" w:sz="4" w:space="0"/>
              <w:right w:val="single" w:color="auto" w:sz="4" w:space="0"/>
            </w:tcBorders>
            <w:noWrap/>
            <w:vAlign w:val="center"/>
          </w:tcPr>
          <w:p w14:paraId="7D0D4E8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评委2</w:t>
            </w:r>
          </w:p>
        </w:tc>
        <w:tc>
          <w:tcPr>
            <w:tcW w:w="1475" w:type="dxa"/>
            <w:tcBorders>
              <w:top w:val="single" w:color="auto" w:sz="4" w:space="0"/>
              <w:left w:val="single" w:color="auto" w:sz="4" w:space="0"/>
              <w:bottom w:val="single" w:color="auto" w:sz="4" w:space="0"/>
              <w:right w:val="single" w:color="auto" w:sz="4" w:space="0"/>
            </w:tcBorders>
            <w:noWrap/>
            <w:vAlign w:val="center"/>
          </w:tcPr>
          <w:p w14:paraId="0942CA3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评委3</w:t>
            </w:r>
          </w:p>
        </w:tc>
        <w:tc>
          <w:tcPr>
            <w:tcW w:w="1450" w:type="dxa"/>
            <w:tcBorders>
              <w:top w:val="single" w:color="auto" w:sz="4" w:space="0"/>
              <w:left w:val="single" w:color="auto" w:sz="4" w:space="0"/>
              <w:bottom w:val="single" w:color="auto" w:sz="4" w:space="0"/>
              <w:right w:val="single" w:color="auto" w:sz="4" w:space="0"/>
            </w:tcBorders>
            <w:noWrap/>
            <w:vAlign w:val="center"/>
          </w:tcPr>
          <w:p w14:paraId="65F89FA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评委4</w:t>
            </w:r>
          </w:p>
        </w:tc>
        <w:tc>
          <w:tcPr>
            <w:tcW w:w="1351" w:type="dxa"/>
            <w:tcBorders>
              <w:top w:val="single" w:color="auto" w:sz="4" w:space="0"/>
              <w:left w:val="single" w:color="auto" w:sz="4" w:space="0"/>
              <w:bottom w:val="single" w:color="auto" w:sz="4" w:space="0"/>
              <w:right w:val="single" w:color="auto" w:sz="4" w:space="0"/>
            </w:tcBorders>
            <w:noWrap/>
            <w:vAlign w:val="center"/>
          </w:tcPr>
          <w:p w14:paraId="4A93D5F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评委5</w:t>
            </w:r>
          </w:p>
        </w:tc>
      </w:tr>
      <w:tr w14:paraId="2D402BC7">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79709C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投标人1</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FBA438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16076D0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6BFC26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30.0分</w:t>
            </w:r>
          </w:p>
          <w:p w14:paraId="193C516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734B72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6F1711D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A35EE9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25.0分</w:t>
            </w:r>
          </w:p>
          <w:p w14:paraId="3873B52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47A04F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20.0分</w:t>
            </w:r>
          </w:p>
          <w:p w14:paraId="7945DFA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r>
      <w:tr w14:paraId="3E915C36">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350016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投标人2</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D37DF6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138A6CF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1C08F1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220901F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99EAEC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071BB22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A1ECC1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24.0分</w:t>
            </w:r>
          </w:p>
          <w:p w14:paraId="42B47D3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12A8E4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6B11AA8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r>
      <w:tr w14:paraId="51ADAE64">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41A546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投标人3</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655CE4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26.0分</w:t>
            </w:r>
          </w:p>
          <w:p w14:paraId="15C247A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30D7A5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2AC88DE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25BA7B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25.0分</w:t>
            </w:r>
          </w:p>
          <w:p w14:paraId="50062C0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DBEBAC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25.0分</w:t>
            </w:r>
          </w:p>
          <w:p w14:paraId="64832F0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FF04C7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23.0分</w:t>
            </w:r>
          </w:p>
          <w:p w14:paraId="6E29FB6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r>
      <w:tr w14:paraId="5AB9A3F3">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D2B737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投标人4</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1EF2F4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24.0 分</w:t>
            </w:r>
          </w:p>
          <w:p w14:paraId="190B682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6D7FF6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24.0 分</w:t>
            </w:r>
          </w:p>
          <w:p w14:paraId="7894E21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2A7971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 分</w:t>
            </w:r>
          </w:p>
          <w:p w14:paraId="3AFAE9A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550341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23.0 分</w:t>
            </w:r>
          </w:p>
          <w:p w14:paraId="24D619D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00F63A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20.0 分</w:t>
            </w:r>
          </w:p>
          <w:p w14:paraId="454B546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r>
      <w:tr w14:paraId="6C8A1003">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318288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投标人5</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DEDE53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395EDA6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A4E0AB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2CAE086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85AA1F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24.0分</w:t>
            </w:r>
          </w:p>
          <w:p w14:paraId="5FB918E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F8003E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00545C2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CB122B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692E7C7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r>
      <w:tr w14:paraId="29CEDD4B">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BDC2D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投标人6</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0ADA44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2E215B4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8B88AA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0BF3D4D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1E4B2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28BD856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784A13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4B73B8F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8D6848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30.0分</w:t>
            </w:r>
          </w:p>
          <w:p w14:paraId="666B726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r>
      <w:tr w14:paraId="2F3CBBD6">
        <w:tblPrEx>
          <w:tblCellMar>
            <w:top w:w="0" w:type="dxa"/>
            <w:left w:w="108" w:type="dxa"/>
            <w:bottom w:w="0" w:type="dxa"/>
            <w:right w:w="108" w:type="dxa"/>
          </w:tblCellMar>
        </w:tblPrEx>
        <w:trPr>
          <w:trHeight w:val="415" w:hRule="atLeast"/>
        </w:trPr>
        <w:tc>
          <w:tcPr>
            <w:tcW w:w="8566" w:type="dxa"/>
            <w:gridSpan w:val="7"/>
            <w:tcBorders>
              <w:top w:val="single" w:color="auto" w:sz="4" w:space="0"/>
              <w:left w:val="single" w:color="000000" w:sz="4" w:space="0"/>
              <w:bottom w:val="single" w:color="auto" w:sz="4" w:space="0"/>
              <w:right w:val="single" w:color="000000" w:sz="4" w:space="0"/>
            </w:tcBorders>
            <w:shd w:val="clear" w:color="auto" w:fill="BEBEBE"/>
            <w:noWrap/>
            <w:vAlign w:val="center"/>
          </w:tcPr>
          <w:p w14:paraId="25C4223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bCs/>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列举评委1纵向偏差率计算</w:t>
            </w:r>
          </w:p>
        </w:tc>
      </w:tr>
      <w:tr w14:paraId="4FD9A523">
        <w:tblPrEx>
          <w:tblCellMar>
            <w:top w:w="0" w:type="dxa"/>
            <w:left w:w="108" w:type="dxa"/>
            <w:bottom w:w="0" w:type="dxa"/>
            <w:right w:w="108" w:type="dxa"/>
          </w:tblCellMar>
        </w:tblPrEx>
        <w:trPr>
          <w:trHeight w:val="472" w:hRule="atLeast"/>
        </w:trPr>
        <w:tc>
          <w:tcPr>
            <w:tcW w:w="274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72A061E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评委1的纵向偏差率</w:t>
            </w:r>
          </w:p>
        </w:tc>
        <w:tc>
          <w:tcPr>
            <w:tcW w:w="5826" w:type="dxa"/>
            <w:gridSpan w:val="4"/>
            <w:tcBorders>
              <w:top w:val="single" w:color="auto" w:sz="4" w:space="0"/>
              <w:left w:val="single" w:color="auto" w:sz="4" w:space="0"/>
              <w:bottom w:val="single" w:color="auto" w:sz="4" w:space="0"/>
              <w:right w:val="single" w:color="auto" w:sz="4" w:space="0"/>
            </w:tcBorders>
            <w:shd w:val="clear" w:color="auto" w:fill="FFFFFF"/>
            <w:noWrap/>
            <w:vAlign w:val="center"/>
          </w:tcPr>
          <w:p w14:paraId="3501379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【（28.0-26.0）÷28.0】×100%=7.14% </w:t>
            </w:r>
          </w:p>
        </w:tc>
      </w:tr>
      <w:tr w14:paraId="30CD8B4E">
        <w:tblPrEx>
          <w:tblCellMar>
            <w:top w:w="0" w:type="dxa"/>
            <w:left w:w="108" w:type="dxa"/>
            <w:bottom w:w="0" w:type="dxa"/>
            <w:right w:w="108" w:type="dxa"/>
          </w:tblCellMar>
        </w:tblPrEx>
        <w:trPr>
          <w:trHeight w:val="412" w:hRule="atLeast"/>
        </w:trPr>
        <w:tc>
          <w:tcPr>
            <w:tcW w:w="8566" w:type="dxa"/>
            <w:gridSpan w:val="7"/>
            <w:tcBorders>
              <w:top w:val="single" w:color="auto" w:sz="4" w:space="0"/>
              <w:left w:val="single" w:color="auto" w:sz="4" w:space="0"/>
              <w:bottom w:val="single" w:color="auto" w:sz="4" w:space="0"/>
              <w:right w:val="single" w:color="auto" w:sz="4" w:space="0"/>
            </w:tcBorders>
            <w:shd w:val="clear" w:color="auto" w:fill="BEBEBE"/>
            <w:noWrap/>
            <w:vAlign w:val="center"/>
          </w:tcPr>
          <w:p w14:paraId="6CCB42E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bCs/>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列举评委1横向偏差率计算</w:t>
            </w:r>
          </w:p>
        </w:tc>
      </w:tr>
      <w:tr w14:paraId="63012BA9">
        <w:tblPrEx>
          <w:tblCellMar>
            <w:top w:w="0" w:type="dxa"/>
            <w:left w:w="108" w:type="dxa"/>
            <w:bottom w:w="0" w:type="dxa"/>
            <w:right w:w="108" w:type="dxa"/>
          </w:tblCellMar>
        </w:tblPrEx>
        <w:trPr>
          <w:trHeight w:val="1017" w:hRule="atLeast"/>
        </w:trPr>
        <w:tc>
          <w:tcPr>
            <w:tcW w:w="1382" w:type="dxa"/>
            <w:gridSpan w:val="2"/>
            <w:vMerge w:val="restart"/>
            <w:tcBorders>
              <w:top w:val="single" w:color="auto" w:sz="4" w:space="0"/>
              <w:left w:val="single" w:color="auto" w:sz="4" w:space="0"/>
              <w:right w:val="single" w:color="auto" w:sz="4" w:space="0"/>
            </w:tcBorders>
            <w:shd w:val="clear" w:color="auto" w:fill="FFFFFF"/>
            <w:noWrap/>
            <w:vAlign w:val="center"/>
          </w:tcPr>
          <w:p w14:paraId="5E03BF7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评委1的</w:t>
            </w:r>
          </w:p>
          <w:p w14:paraId="7B35845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横向偏差</w:t>
            </w:r>
          </w:p>
        </w:tc>
        <w:tc>
          <w:tcPr>
            <w:tcW w:w="7184" w:type="dxa"/>
            <w:gridSpan w:val="5"/>
            <w:tcBorders>
              <w:top w:val="single" w:color="auto" w:sz="4" w:space="0"/>
              <w:left w:val="single" w:color="auto" w:sz="4" w:space="0"/>
              <w:bottom w:val="single" w:color="auto" w:sz="4" w:space="0"/>
              <w:right w:val="single" w:color="auto" w:sz="4" w:space="0"/>
            </w:tcBorders>
            <w:shd w:val="clear" w:color="auto" w:fill="FFFFFF"/>
            <w:noWrap/>
            <w:vAlign w:val="center"/>
          </w:tcPr>
          <w:p w14:paraId="6016543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对投标人1计算横向偏差={28.0-[（30.0+22.0+25.0+20.0）÷4]}÷[（30.0+22.0+25.0+20.0）÷4]×100%={28.0-24.25}÷[24.25]×100%=15.46%</w:t>
            </w:r>
          </w:p>
        </w:tc>
      </w:tr>
      <w:tr w14:paraId="4BAC025B">
        <w:tblPrEx>
          <w:tblCellMar>
            <w:top w:w="0" w:type="dxa"/>
            <w:left w:w="108" w:type="dxa"/>
            <w:bottom w:w="0" w:type="dxa"/>
            <w:right w:w="108" w:type="dxa"/>
          </w:tblCellMar>
        </w:tblPrEx>
        <w:trPr>
          <w:trHeight w:val="905" w:hRule="atLeast"/>
        </w:trPr>
        <w:tc>
          <w:tcPr>
            <w:tcW w:w="1382" w:type="dxa"/>
            <w:gridSpan w:val="2"/>
            <w:vMerge w:val="continue"/>
            <w:tcBorders>
              <w:left w:val="single" w:color="auto" w:sz="4" w:space="0"/>
              <w:bottom w:val="single" w:color="auto" w:sz="4" w:space="0"/>
              <w:right w:val="single" w:color="auto" w:sz="4" w:space="0"/>
            </w:tcBorders>
            <w:shd w:val="clear" w:color="auto" w:fill="FFFFFF"/>
            <w:noWrap/>
            <w:vAlign w:val="center"/>
          </w:tcPr>
          <w:p w14:paraId="5E8AC99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184" w:type="dxa"/>
            <w:gridSpan w:val="5"/>
            <w:tcBorders>
              <w:top w:val="single" w:color="auto" w:sz="4" w:space="0"/>
              <w:left w:val="single" w:color="auto" w:sz="4" w:space="0"/>
              <w:bottom w:val="single" w:color="auto" w:sz="4" w:space="0"/>
              <w:right w:val="single" w:color="auto" w:sz="4" w:space="0"/>
            </w:tcBorders>
            <w:shd w:val="clear" w:color="auto" w:fill="FFFFFF"/>
            <w:noWrap/>
            <w:vAlign w:val="center"/>
          </w:tcPr>
          <w:p w14:paraId="3ABE5E7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对投标人2计算横向偏差={28.0-[（28.0+28.0+24.0+22.0）÷4]}÷[（28.0+28.0+24.0+22.0）÷4]×100%={28.0-25.50}÷[25.50]×100%=9.80%</w:t>
            </w:r>
          </w:p>
        </w:tc>
      </w:tr>
    </w:tbl>
    <w:p w14:paraId="7168E31E">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②其次，根据评委技术文件详细评审打分汇总（以下简称“技术打分”），计算打分差值</w:t>
      </w:r>
    </w:p>
    <w:p w14:paraId="3F82BF85">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ascii="Times New Roman" w:hAnsi="Times New Roman"/>
          <w:smallCaps w:val="0"/>
          <w:color w:val="000000" w:themeColor="text1"/>
          <w:highlight w:val="none"/>
          <w14:textFill>
            <w14:solidFill>
              <w14:schemeClr w14:val="tx1"/>
            </w14:solidFill>
          </w14:textFill>
        </w:rPr>
        <w:t>a.</w:t>
      </w:r>
      <w:r>
        <w:rPr>
          <w:rFonts w:hint="eastAsia" w:ascii="Times New Roman" w:hAnsi="Times New Roman"/>
          <w:smallCaps w:val="0"/>
          <w:color w:val="000000" w:themeColor="text1"/>
          <w:highlight w:val="none"/>
          <w14:textFill>
            <w14:solidFill>
              <w14:schemeClr w14:val="tx1"/>
            </w14:solidFill>
          </w14:textFill>
        </w:rPr>
        <w:t>当未出现上述①中评委的技术打分不纳入投标人得分计算的情形时，根据评委对其评审的各投标人的技术打分进行排序，计算该评委最高与最低技术打分的差值；</w:t>
      </w:r>
    </w:p>
    <w:p w14:paraId="4479C9E9">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所有评委中技术打分差值最大的，其技术打分不纳入投标人得分计算。当出现技术打分差值最大的评委为2名或以上时，则计算该情形的评委次最高与最低技术打分的差值，次差值最大的评委的技术打分不纳入投标人得分计算；如次差值也相同时，则计算该情形的评委次次最高与最低技术打分的差值，次次差值最大的评委的技术打分不纳入投标人得分计算；以此类推。若最终仍然无法判断的，由评标委员会随机确定1位该情形评委的技术打分不纳入投标人得分计算。</w:t>
      </w:r>
    </w:p>
    <w:p w14:paraId="61843A6B">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技术打分相同的，一并纳入同情形差值计算（见示例标示）。</w:t>
      </w:r>
    </w:p>
    <w:p w14:paraId="5F826040">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ascii="Times New Roman" w:hAnsi="Times New Roman"/>
          <w:smallCaps w:val="0"/>
          <w:color w:val="000000" w:themeColor="text1"/>
          <w:highlight w:val="none"/>
          <w14:textFill>
            <w14:solidFill>
              <w14:schemeClr w14:val="tx1"/>
            </w14:solidFill>
          </w14:textFill>
        </w:rPr>
        <w:t>b.</w:t>
      </w:r>
      <w:r>
        <w:rPr>
          <w:rFonts w:hint="eastAsia" w:ascii="Times New Roman" w:hAnsi="Times New Roman"/>
          <w:smallCaps w:val="0"/>
          <w:color w:val="000000" w:themeColor="text1"/>
          <w:highlight w:val="none"/>
          <w14:textFill>
            <w14:solidFill>
              <w14:schemeClr w14:val="tx1"/>
            </w14:solidFill>
          </w14:textFill>
        </w:rPr>
        <w:t>当出现上述①中评委的技术打分不纳入投标人得分计算的情形时，不再计算技术打分最大差值，直接进入下一步计算。</w:t>
      </w:r>
    </w:p>
    <w:p w14:paraId="64680224">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③再次，计算技术文件详细评审得分</w:t>
      </w:r>
    </w:p>
    <w:p w14:paraId="4033AF4C">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依据上述①②的判断，按照剩余各评委的技术文件详细评审（本章第2.2.2（1）目）中对应的各评分（评审）因素的打分，去掉一个最高分和一个最低分后计算算术平均值，为该评分（评审）因素的得分；</w:t>
      </w:r>
    </w:p>
    <w:p w14:paraId="240F5018">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投标人第2.2.2（1）目得分A为该目中对应各评分（评审）因素得分的和；</w:t>
      </w:r>
    </w:p>
    <w:p w14:paraId="719A448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投标人技术文件详细评审得分=A。</w:t>
      </w:r>
    </w:p>
    <w:p w14:paraId="465CD7A0">
      <w:pPr>
        <w:pageBreakBefore w:val="0"/>
        <w:kinsoku/>
        <w:wordWrap w:val="0"/>
        <w:overflowPunct/>
        <w:bidi w:val="0"/>
        <w:rPr>
          <w:rStyle w:val="79"/>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bookmarkStart w:id="503" w:name="_Toc11655"/>
      <w:r>
        <w:rPr>
          <w:rStyle w:val="79"/>
          <w:rFonts w:hint="eastAsia" w:ascii="Times New Roman" w:hAnsi="Times New Roman"/>
          <w:smallCaps w:val="0"/>
          <w:color w:val="000000" w:themeColor="text1"/>
          <w:highlight w:val="none"/>
          <w:lang w:val="en-US" w:eastAsia="zh-CN"/>
          <w14:textFill>
            <w14:solidFill>
              <w14:schemeClr w14:val="tx1"/>
            </w14:solidFill>
          </w14:textFill>
        </w:rPr>
        <w:t>附件2</w:t>
      </w:r>
      <w:r>
        <w:rPr>
          <w:rStyle w:val="79"/>
          <w:rFonts w:hint="eastAsia" w:ascii="Times New Roman" w:hAnsi="Times New Roman"/>
          <w:smallCaps w:val="0"/>
          <w:color w:val="000000" w:themeColor="text1"/>
          <w:highlight w:val="none"/>
          <w:u w:val="none"/>
          <w:lang w:val="en-US" w:eastAsia="zh-CN"/>
          <w14:textFill>
            <w14:solidFill>
              <w14:schemeClr w14:val="tx1"/>
            </w14:solidFill>
          </w14:textFill>
        </w:rPr>
        <w:t>：</w:t>
      </w:r>
      <w:r>
        <w:rPr>
          <w:rStyle w:val="79"/>
          <w:rFonts w:hint="eastAsia" w:ascii="Times New Roman" w:hAnsi="Times New Roman"/>
          <w:smallCaps w:val="0"/>
          <w:color w:val="000000" w:themeColor="text1"/>
          <w:highlight w:val="none"/>
          <w:lang w:val="en-US" w:eastAsia="zh-CN"/>
          <w14:textFill>
            <w14:solidFill>
              <w14:schemeClr w14:val="tx1"/>
            </w14:solidFill>
          </w14:textFill>
        </w:rPr>
        <w:t>确定入围第三阶段报价文件评审的规定</w:t>
      </w:r>
    </w:p>
    <w:bookmarkEnd w:id="503"/>
    <w:p w14:paraId="711C768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05AD627D">
      <w:pPr>
        <w:pStyle w:val="80"/>
        <w:pageBreakBefore w:val="0"/>
        <w:kinsoku/>
        <w:wordWrap w:val="0"/>
        <w:overflowPunct/>
        <w:bidi w:val="0"/>
        <w:rPr>
          <w:rFonts w:hint="eastAsia" w:ascii="Times New Roman" w:hAnsi="Times New Roman"/>
          <w:smallCaps w:val="0"/>
          <w:color w:val="000000" w:themeColor="text1"/>
          <w:highlight w:val="yellow"/>
          <w14:textFill>
            <w14:solidFill>
              <w14:schemeClr w14:val="tx1"/>
            </w14:solidFill>
          </w14:textFill>
        </w:rPr>
      </w:pPr>
      <w:r>
        <w:rPr>
          <w:rFonts w:hint="eastAsia" w:ascii="Times New Roman" w:hAnsi="Times New Roman"/>
          <w:smallCaps w:val="0"/>
          <w:color w:val="000000" w:themeColor="text1"/>
          <w:highlight w:val="yellow"/>
          <w14:textFill>
            <w14:solidFill>
              <w14:schemeClr w14:val="tx1"/>
            </w14:solidFill>
          </w14:textFill>
        </w:rPr>
        <w:t>对投标人技术文件详细评审得分由高到低的顺序进行排序，按照下列原则确定进入报价文件评审的投标人：</w:t>
      </w:r>
    </w:p>
    <w:p w14:paraId="6E622D38">
      <w:pPr>
        <w:pStyle w:val="80"/>
        <w:pageBreakBefore w:val="0"/>
        <w:kinsoku/>
        <w:wordWrap w:val="0"/>
        <w:overflowPunct/>
        <w:bidi w:val="0"/>
        <w:rPr>
          <w:rFonts w:hint="eastAsia" w:ascii="Times New Roman" w:hAnsi="Times New Roman"/>
          <w:smallCaps w:val="0"/>
          <w:color w:val="000000" w:themeColor="text1"/>
          <w:highlight w:val="yellow"/>
          <w14:textFill>
            <w14:solidFill>
              <w14:schemeClr w14:val="tx1"/>
            </w14:solidFill>
          </w14:textFill>
        </w:rPr>
      </w:pPr>
      <w:r>
        <w:rPr>
          <w:rFonts w:hint="eastAsia" w:ascii="Times New Roman" w:hAnsi="Times New Roman"/>
          <w:smallCaps w:val="0"/>
          <w:color w:val="000000" w:themeColor="text1"/>
          <w:highlight w:val="yellow"/>
          <w14:textFill>
            <w14:solidFill>
              <w14:schemeClr w14:val="tx1"/>
            </w14:solidFill>
          </w14:textFill>
        </w:rPr>
        <w:t>①进入技术文件详细评审的投标人家数不足5家，全部入围；</w:t>
      </w:r>
    </w:p>
    <w:p w14:paraId="3EB43E13">
      <w:pPr>
        <w:pStyle w:val="80"/>
        <w:pageBreakBefore w:val="0"/>
        <w:kinsoku/>
        <w:wordWrap w:val="0"/>
        <w:overflowPunct/>
        <w:bidi w:val="0"/>
        <w:rPr>
          <w:rFonts w:hint="eastAsia" w:ascii="Times New Roman" w:hAnsi="Times New Roman"/>
          <w:smallCaps w:val="0"/>
          <w:color w:val="000000" w:themeColor="text1"/>
          <w:highlight w:val="yellow"/>
          <w14:textFill>
            <w14:solidFill>
              <w14:schemeClr w14:val="tx1"/>
            </w14:solidFill>
          </w14:textFill>
        </w:rPr>
      </w:pPr>
      <w:r>
        <w:rPr>
          <w:rFonts w:hint="eastAsia" w:ascii="Times New Roman" w:hAnsi="Times New Roman"/>
          <w:smallCaps w:val="0"/>
          <w:color w:val="000000" w:themeColor="text1"/>
          <w:highlight w:val="yellow"/>
          <w14:textFill>
            <w14:solidFill>
              <w14:schemeClr w14:val="tx1"/>
            </w14:solidFill>
          </w14:textFill>
        </w:rPr>
        <w:t>②进入技术文件详细评审的投标人家数超过5家（含5家），则确定前5家入围，得分相同且排序最末的投标人均入围。</w:t>
      </w:r>
    </w:p>
    <w:p w14:paraId="0881B3F5">
      <w:pPr>
        <w:pStyle w:val="80"/>
        <w:pageBreakBefore w:val="0"/>
        <w:kinsoku/>
        <w:wordWrap w:val="0"/>
        <w:overflowPunct/>
        <w:bidi w:val="0"/>
        <w:rPr>
          <w:rFonts w:hint="eastAsia" w:ascii="Times New Roman" w:hAnsi="Times New Roman"/>
          <w:smallCaps w:val="0"/>
          <w:color w:val="000000" w:themeColor="text1"/>
          <w:highlight w:val="yellow"/>
          <w14:textFill>
            <w14:solidFill>
              <w14:schemeClr w14:val="tx1"/>
            </w14:solidFill>
          </w14:textFill>
        </w:rPr>
      </w:pPr>
      <w:r>
        <w:rPr>
          <w:rFonts w:hint="eastAsia" w:ascii="Times New Roman" w:hAnsi="Times New Roman"/>
          <w:smallCaps w:val="0"/>
          <w:color w:val="000000" w:themeColor="text1"/>
          <w:highlight w:val="yellow"/>
          <w14:textFill>
            <w14:solidFill>
              <w14:schemeClr w14:val="tx1"/>
            </w14:solidFill>
          </w14:textFill>
        </w:rPr>
        <w:t>评标委员会须对上述入围投标人的商务及技术文件初步评审指标再次进行复核，复核通过的进入报价文件的开启和评审，复核不通过不予增补。</w:t>
      </w:r>
    </w:p>
    <w:p w14:paraId="21E30E4D">
      <w:pPr>
        <w:pStyle w:val="80"/>
        <w:pageBreakBefore w:val="0"/>
        <w:kinsoku/>
        <w:wordWrap w:val="0"/>
        <w:overflowPunct/>
        <w:bidi w:val="0"/>
        <w:rPr>
          <w:rFonts w:hint="eastAsia" w:ascii="Times New Roman" w:hAnsi="Times New Roman"/>
          <w:smallCaps w:val="0"/>
          <w:color w:val="000000" w:themeColor="text1"/>
          <w:highlight w:val="yellow"/>
          <w14:textFill>
            <w14:solidFill>
              <w14:schemeClr w14:val="tx1"/>
            </w14:solidFill>
          </w14:textFill>
        </w:rPr>
      </w:pPr>
      <w:r>
        <w:rPr>
          <w:rFonts w:hint="eastAsia" w:ascii="Times New Roman" w:hAnsi="Times New Roman"/>
          <w:smallCaps w:val="0"/>
          <w:color w:val="000000" w:themeColor="text1"/>
          <w:highlight w:val="yellow"/>
          <w14:textFill>
            <w14:solidFill>
              <w14:schemeClr w14:val="tx1"/>
            </w14:solidFill>
          </w14:textFill>
        </w:rPr>
        <w:t>如出现进入报价文件评审的投标人数量不足3家的，评标委员会将否决所有投标。</w:t>
      </w:r>
    </w:p>
    <w:p w14:paraId="45B351F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A66C17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EA7084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66392D14">
      <w:pPr>
        <w:pStyle w:val="80"/>
        <w:pageBreakBefore w:val="0"/>
        <w:kinsoku/>
        <w:wordWrap w:val="0"/>
        <w:overflowPunct/>
        <w:bidi w:val="0"/>
        <w:ind w:left="0" w:leftChars="0" w:firstLine="0" w:firstLineChars="0"/>
        <w:rPr>
          <w:rStyle w:val="79"/>
          <w:rFonts w:hint="eastAsia" w:ascii="Times New Roman" w:hAnsi="Times New Roman"/>
          <w:smallCaps w:val="0"/>
          <w:color w:val="000000" w:themeColor="text1"/>
          <w:highlight w:val="none"/>
          <w:lang w:val="en-US" w:eastAsia="zh-CN"/>
          <w14:textFill>
            <w14:solidFill>
              <w14:schemeClr w14:val="tx1"/>
            </w14:solidFill>
          </w14:textFill>
        </w:rPr>
      </w:pPr>
      <w:r>
        <w:rPr>
          <w:rFonts w:ascii="Times New Roman" w:hAnsi="Times New Roman"/>
          <w:smallCaps w:val="0"/>
          <w:color w:val="000000" w:themeColor="text1"/>
          <w:highlight w:val="none"/>
          <w14:textFill>
            <w14:solidFill>
              <w14:schemeClr w14:val="tx1"/>
            </w14:solidFill>
          </w14:textFill>
        </w:rPr>
        <w:br w:type="page"/>
      </w:r>
      <w:bookmarkStart w:id="504" w:name="_Toc14843"/>
      <w:r>
        <w:rPr>
          <w:rStyle w:val="79"/>
          <w:rFonts w:hint="eastAsia" w:ascii="Times New Roman" w:hAnsi="Times New Roman"/>
          <w:smallCaps w:val="0"/>
          <w:color w:val="000000" w:themeColor="text1"/>
          <w:highlight w:val="none"/>
          <w:lang w:val="en-US" w:eastAsia="zh-CN"/>
          <w14:textFill>
            <w14:solidFill>
              <w14:schemeClr w14:val="tx1"/>
            </w14:solidFill>
          </w14:textFill>
        </w:rPr>
        <w:t>附件3</w:t>
      </w:r>
      <w:r>
        <w:rPr>
          <w:rStyle w:val="79"/>
          <w:rFonts w:hint="eastAsia" w:ascii="Times New Roman" w:hAnsi="Times New Roman"/>
          <w:smallCaps w:val="0"/>
          <w:color w:val="000000" w:themeColor="text1"/>
          <w:highlight w:val="none"/>
          <w:u w:val="none"/>
          <w:lang w:val="en-US" w:eastAsia="zh-CN"/>
          <w14:textFill>
            <w14:solidFill>
              <w14:schemeClr w14:val="tx1"/>
            </w14:solidFill>
          </w14:textFill>
        </w:rPr>
        <w:t>：</w:t>
      </w:r>
      <w:r>
        <w:rPr>
          <w:rStyle w:val="79"/>
          <w:rFonts w:hint="eastAsia" w:ascii="Times New Roman" w:hAnsi="Times New Roman"/>
          <w:smallCaps w:val="0"/>
          <w:color w:val="000000" w:themeColor="text1"/>
          <w:highlight w:val="none"/>
          <w:lang w:val="en-US" w:eastAsia="zh-CN"/>
          <w14:textFill>
            <w14:solidFill>
              <w14:schemeClr w14:val="tx1"/>
            </w14:solidFill>
          </w14:textFill>
        </w:rPr>
        <w:t>否决投标的其他情形</w:t>
      </w:r>
    </w:p>
    <w:bookmarkEnd w:id="504"/>
    <w:p w14:paraId="13046B5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1.评标委员会应对在评标过程中发现的投标人与投标人之间、投标人与招标人之间存在的串通投标的情形进行评审和认定。投标人存在串通投标、弄虚作假、行贿等违法行为的，评标委员会应否决其投标。</w:t>
      </w:r>
    </w:p>
    <w:p w14:paraId="281B0495">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（1）有下列情形之一的，属于投标人相互串通投标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6CCC09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①投标人之间协商投标报价等投标文件的实质性内容；</w:t>
      </w:r>
    </w:p>
    <w:p w14:paraId="57E187B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②投标人之间约定中标人；</w:t>
      </w:r>
    </w:p>
    <w:p w14:paraId="6E962A1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③投标人之间约定部分投标人放弃投标或中标；</w:t>
      </w:r>
    </w:p>
    <w:p w14:paraId="4E1153D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④属于同一集团、协会、商会等组织成员的投标人按照该组织要求协同投标；</w:t>
      </w:r>
    </w:p>
    <w:p w14:paraId="0291FA3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⑤投标人之间为谋取中标或排斥特定投标人而采取的其他联合行动。</w:t>
      </w:r>
    </w:p>
    <w:p w14:paraId="5F4CC43F">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（2）有下列情形之一的，视为投标人相互串通投标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F3208B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①不同投标人的投标文件由同一单位或个人编制；</w:t>
      </w:r>
    </w:p>
    <w:p w14:paraId="7FA70EF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②不同投标人委托同一单位或个人办理投标事宜；</w:t>
      </w:r>
    </w:p>
    <w:p w14:paraId="3CB7DC3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③不同投标人的投标文件载明的项目管理成员为同一人；</w:t>
      </w:r>
    </w:p>
    <w:p w14:paraId="4634960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④不同投标人的投标文件异常一致或投标报价呈规律性差异；</w:t>
      </w:r>
    </w:p>
    <w:p w14:paraId="4F8DDF2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⑤不同投标人的投标文件相互混装；</w:t>
      </w:r>
    </w:p>
    <w:p w14:paraId="6AFF75A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⑥不同投标人的投标保证金从同一单位或个人的账户转出。</w:t>
      </w:r>
    </w:p>
    <w:p w14:paraId="1A0C5814">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（3）有下列情形之一的，属于招标人与投标人串通投标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84C484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①招标人在开标前开启投标文件并将有关信息泄露给其他投标人；</w:t>
      </w:r>
    </w:p>
    <w:p w14:paraId="6C1950A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②招标人直接或间接向投标人泄露标底、评标委员会成员等信息；</w:t>
      </w:r>
    </w:p>
    <w:p w14:paraId="361572B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③招标人明示或暗示投标人压低或抬高投标报价；</w:t>
      </w:r>
    </w:p>
    <w:p w14:paraId="2CEB87A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④招标人授意投标人撤换、修改投标文件；</w:t>
      </w:r>
    </w:p>
    <w:p w14:paraId="1F7AFFC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⑤招标人明示或暗示投标人为特定投标人中标提供方便；</w:t>
      </w:r>
    </w:p>
    <w:p w14:paraId="11B809A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⑥招标人与投标人为谋求特定投标人中标而采取的其他串通行为。</w:t>
      </w:r>
    </w:p>
    <w:p w14:paraId="15997B5D">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（4）投标人有下列情形之一的，属于弄虚作假的行为</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CE0DD9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①使用通过受让或租借等方式获取的资格、资质证书投标；</w:t>
      </w:r>
    </w:p>
    <w:p w14:paraId="62C1B6C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②使用伪造、变造的许可证件；</w:t>
      </w:r>
    </w:p>
    <w:p w14:paraId="1841893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③提供虚假的财务状况或业绩；</w:t>
      </w:r>
    </w:p>
    <w:p w14:paraId="176C2AD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④提供虚假的项目经理或主要技术人员简历、劳动关系证明；</w:t>
      </w:r>
    </w:p>
    <w:p w14:paraId="3445BC8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⑤提供虚假的信用状况；</w:t>
      </w:r>
    </w:p>
    <w:p w14:paraId="5BB0AA5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⑥其他弄虚作假的行为。</w:t>
      </w:r>
    </w:p>
    <w:p w14:paraId="169151D6">
      <w:pPr>
        <w:pStyle w:val="80"/>
        <w:pageBreakBefore w:val="0"/>
        <w:kinsoku/>
        <w:wordWrap w:val="0"/>
        <w:overflowPunct/>
        <w:bidi w:val="0"/>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r>
        <w:rPr>
          <w:rFonts w:hint="eastAsia" w:ascii="Times New Roman" w:hAnsi="Times New Roman"/>
          <w:smallCaps w:val="0"/>
          <w:color w:val="000000" w:themeColor="text1"/>
          <w:highlight w:val="none"/>
          <w:u w:val="single"/>
          <w14:textFill>
            <w14:solidFill>
              <w14:schemeClr w14:val="tx1"/>
            </w14:solidFill>
          </w14:textFill>
        </w:rPr>
        <w:t>……</w:t>
      </w:r>
    </w:p>
    <w:p w14:paraId="17B3B780">
      <w:pPr>
        <w:pStyle w:val="80"/>
        <w:pageBreakBefore w:val="0"/>
        <w:kinsoku/>
        <w:wordWrap w:val="0"/>
        <w:overflowPunct/>
        <w:bidi w:val="0"/>
        <w:ind w:left="0" w:leftChars="0" w:firstLine="0" w:firstLineChars="0"/>
        <w:rPr>
          <w:rStyle w:val="79"/>
          <w:rFonts w:hint="eastAsia" w:ascii="Times New Roman" w:hAnsi="Times New Roman"/>
          <w:b w:val="0"/>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bookmarkStart w:id="505" w:name="_Toc19860"/>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附件4</w:t>
      </w:r>
      <w:r>
        <w:rPr>
          <w:rStyle w:val="79"/>
          <w:rFonts w:hint="eastAsia" w:ascii="Times New Roman" w:hAnsi="Times New Roman"/>
          <w:b w:val="0"/>
          <w:smallCaps w:val="0"/>
          <w:color w:val="000000" w:themeColor="text1"/>
          <w:highlight w:val="none"/>
          <w:u w:val="none"/>
          <w:lang w:val="en-US" w:eastAsia="zh-CN"/>
          <w14:textFill>
            <w14:solidFill>
              <w14:schemeClr w14:val="tx1"/>
            </w14:solidFill>
          </w14:textFill>
        </w:rPr>
        <w:t>：</w:t>
      </w:r>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异常低价评审</w:t>
      </w:r>
    </w:p>
    <w:bookmarkEnd w:id="505"/>
    <w:p w14:paraId="4BA0D138">
      <w:pPr>
        <w:keepNext w:val="0"/>
        <w:keepLines w:val="0"/>
        <w:pageBreakBefore w:val="0"/>
        <w:widowControl w:val="0"/>
        <w:kinsoku/>
        <w:wordWrap w:val="0"/>
        <w:overflowPunct/>
        <w:topLinePunct w:val="0"/>
        <w:autoSpaceDE/>
        <w:autoSpaceDN/>
        <w:bidi w:val="0"/>
        <w:adjustRightInd w:val="0"/>
        <w:snapToGrid/>
        <w:ind w:firstLine="420" w:firstLineChars="200"/>
        <w:jc w:val="left"/>
        <w:textAlignment w:val="auto"/>
        <w:rPr>
          <w:rFonts w:hint="eastAsia"/>
          <w:color w:val="000000" w:themeColor="text1"/>
          <w:sz w:val="21"/>
          <w:szCs w:val="21"/>
          <w:highlight w:val="none"/>
          <w:lang w:val="en-US" w:eastAsia="zh-CN"/>
          <w14:textFill>
            <w14:solidFill>
              <w14:schemeClr w14:val="tx1"/>
            </w14:solidFill>
          </w14:textFill>
        </w:rPr>
      </w:pPr>
    </w:p>
    <w:p w14:paraId="4111DFE2">
      <w:pPr>
        <w:keepNext w:val="0"/>
        <w:keepLines w:val="0"/>
        <w:pageBreakBefore w:val="0"/>
        <w:widowControl w:val="0"/>
        <w:kinsoku/>
        <w:wordWrap w:val="0"/>
        <w:overflowPunct/>
        <w:topLinePunct w:val="0"/>
        <w:autoSpaceDE/>
        <w:autoSpaceDN/>
        <w:bidi w:val="0"/>
        <w:adjustRightInd w:val="0"/>
        <w:snapToGrid/>
        <w:ind w:firstLine="420" w:firstLineChars="200"/>
        <w:jc w:val="left"/>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工程总承包项目不适用异常低价</w:t>
      </w:r>
    </w:p>
    <w:p w14:paraId="5A13E2FD">
      <w:pPr>
        <w:pStyle w:val="80"/>
        <w:pageBreakBefore w:val="0"/>
        <w:widowControl w:val="0"/>
        <w:kinsoku/>
        <w:wordWrap w:val="0"/>
        <w:overflowPunct/>
        <w:topLinePunct w:val="0"/>
        <w:autoSpaceDE/>
        <w:autoSpaceDN/>
        <w:bidi w:val="0"/>
        <w:snapToGrid/>
        <w:ind w:left="0" w:leftChars="0" w:firstLine="0" w:firstLineChars="0"/>
        <w:textAlignment w:val="auto"/>
        <w:rPr>
          <w:rStyle w:val="79"/>
          <w:rFonts w:hint="eastAsia" w:ascii="Times New Roman" w:hAnsi="Times New Roman"/>
          <w:smallCaps w:val="0"/>
          <w:color w:val="000000" w:themeColor="text1"/>
          <w:highlight w:val="none"/>
          <w:lang w:val="en-US" w:eastAsia="zh-CN"/>
          <w14:textFill>
            <w14:solidFill>
              <w14:schemeClr w14:val="tx1"/>
            </w14:solidFill>
          </w14:textFill>
        </w:rPr>
      </w:pPr>
      <w:r>
        <w:rPr>
          <w:rFonts w:ascii="Times New Roman" w:hAnsi="Times New Roman" w:eastAsia="黑体"/>
          <w:smallCaps w:val="0"/>
          <w:color w:val="000000" w:themeColor="text1"/>
          <w:highlight w:val="none"/>
          <w14:textFill>
            <w14:solidFill>
              <w14:schemeClr w14:val="tx1"/>
            </w14:solidFill>
          </w14:textFill>
        </w:rPr>
        <w:br w:type="page"/>
      </w:r>
      <w:bookmarkStart w:id="506" w:name="_Toc3306"/>
      <w:r>
        <w:rPr>
          <w:rStyle w:val="79"/>
          <w:rFonts w:hint="eastAsia" w:ascii="Times New Roman" w:hAnsi="Times New Roman"/>
          <w:smallCaps w:val="0"/>
          <w:color w:val="000000" w:themeColor="text1"/>
          <w:highlight w:val="none"/>
          <w:lang w:val="en-US" w:eastAsia="zh-CN"/>
          <w14:textFill>
            <w14:solidFill>
              <w14:schemeClr w14:val="tx1"/>
            </w14:solidFill>
          </w14:textFill>
        </w:rPr>
        <w:t>1. 评标方法</w:t>
      </w:r>
    </w:p>
    <w:bookmarkEnd w:id="506"/>
    <w:p w14:paraId="7547DCC8">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 本次评标采用</w:t>
      </w:r>
      <w:r>
        <w:rPr>
          <w:rFonts w:hint="eastAsia" w:ascii="Times New Roman" w:hAnsi="Times New Roman"/>
          <w:smallCaps w:val="0"/>
          <w:color w:val="000000" w:themeColor="text1"/>
          <w:highlight w:val="yellow"/>
          <w:lang w:val="en-US" w:eastAsia="zh-CN"/>
          <w14:textFill>
            <w14:solidFill>
              <w14:schemeClr w14:val="tx1"/>
            </w14:solidFill>
          </w14:textFill>
        </w:rPr>
        <w:t>技术标评分合理价格法</w:t>
      </w:r>
      <w:r>
        <w:rPr>
          <w:rFonts w:hint="eastAsia" w:ascii="Times New Roman" w:hAnsi="Times New Roman"/>
          <w:smallCaps w:val="0"/>
          <w:color w:val="000000" w:themeColor="text1"/>
          <w:highlight w:val="none"/>
          <w14:textFill>
            <w14:solidFill>
              <w14:schemeClr w14:val="tx1"/>
            </w14:solidFill>
          </w14:textFill>
        </w:rPr>
        <w:t>。</w:t>
      </w:r>
    </w:p>
    <w:p w14:paraId="4EB614C5">
      <w:pPr>
        <w:pStyle w:val="80"/>
        <w:pageBreakBefore w:val="0"/>
        <w:widowControl w:val="0"/>
        <w:kinsoku/>
        <w:wordWrap w:val="0"/>
        <w:overflowPunct/>
        <w:topLinePunct w:val="0"/>
        <w:autoSpaceDE/>
        <w:autoSpaceDN/>
        <w:bidi w:val="0"/>
        <w:snapToGrid/>
        <w:textAlignment w:val="auto"/>
        <w:rPr>
          <w:rFonts w:hint="default" w:ascii="Times New Roman" w:hAnsi="Times New Roman" w:eastAsia="宋体"/>
          <w:smallCaps w:val="0"/>
          <w:color w:val="000000" w:themeColor="text1"/>
          <w:highlight w:val="yellow"/>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 评标委员会对所有按规定</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并成功导入评标系统的投标文件进行评审，评审共分为三个阶段。第一阶段为商务及技术文件初步评审；商务及技术文件初步评审通过的进入第二阶段商务及技术文件详细评审评分，按照得分由高到低选择规定数量的投标人进入第三阶段报价文件评审。</w:t>
      </w:r>
      <w:r>
        <w:rPr>
          <w:rFonts w:hint="eastAsia" w:ascii="Times New Roman" w:hAnsi="Times New Roman"/>
          <w:smallCaps w:val="0"/>
          <w:color w:val="000000" w:themeColor="text1"/>
          <w:highlight w:val="yellow"/>
          <w:lang w:val="en-US" w:eastAsia="zh-CN"/>
          <w14:textFill>
            <w14:solidFill>
              <w14:schemeClr w14:val="tx1"/>
            </w14:solidFill>
          </w14:textFill>
        </w:rPr>
        <w:t>由评</w:t>
      </w:r>
      <w:r>
        <w:rPr>
          <w:rFonts w:hint="eastAsia" w:ascii="宋体" w:hAnsi="宋体" w:eastAsia="宋体" w:cs="宋体"/>
          <w:color w:val="000000" w:themeColor="text1"/>
          <w:sz w:val="21"/>
          <w:szCs w:val="21"/>
          <w:highlight w:val="yellow"/>
          <w14:textFill>
            <w14:solidFill>
              <w14:schemeClr w14:val="tx1"/>
            </w14:solidFill>
          </w14:textFill>
        </w:rPr>
        <w:t>标委员会对所有通过报价文件评审的投标人</w:t>
      </w:r>
      <w:r>
        <w:rPr>
          <w:rFonts w:hint="eastAsia" w:ascii="宋体" w:hAnsi="宋体" w:cs="宋体"/>
          <w:color w:val="000000" w:themeColor="text1"/>
          <w:sz w:val="21"/>
          <w:szCs w:val="21"/>
          <w:highlight w:val="yellow"/>
          <w:lang w:val="en-US" w:eastAsia="zh-CN"/>
          <w14:textFill>
            <w14:solidFill>
              <w14:schemeClr w14:val="tx1"/>
            </w14:solidFill>
          </w14:textFill>
        </w:rPr>
        <w:t>按</w:t>
      </w:r>
      <w:r>
        <w:rPr>
          <w:rFonts w:hint="eastAsia" w:ascii="宋体" w:hAnsi="宋体" w:eastAsia="宋体" w:cs="宋体"/>
          <w:color w:val="000000" w:themeColor="text1"/>
          <w:sz w:val="21"/>
          <w:szCs w:val="21"/>
          <w:highlight w:val="yellow"/>
          <w14:textFill>
            <w14:solidFill>
              <w14:schemeClr w14:val="tx1"/>
            </w14:solidFill>
          </w14:textFill>
        </w:rPr>
        <w:t>投标函文字报价（即评标价）由高到低的顺序进行排序</w:t>
      </w:r>
      <w:r>
        <w:rPr>
          <w:rFonts w:hint="eastAsia" w:ascii="宋体" w:hAnsi="宋体" w:cs="宋体"/>
          <w:color w:val="000000" w:themeColor="text1"/>
          <w:sz w:val="21"/>
          <w:szCs w:val="21"/>
          <w:highlight w:val="yellow"/>
          <w:lang w:eastAsia="zh-CN"/>
          <w14:textFill>
            <w14:solidFill>
              <w14:schemeClr w14:val="tx1"/>
            </w14:solidFill>
          </w14:textFill>
        </w:rPr>
        <w:t>，</w:t>
      </w:r>
      <w:r>
        <w:rPr>
          <w:rFonts w:hint="eastAsia" w:ascii="宋体" w:hAnsi="宋体" w:cs="宋体"/>
          <w:color w:val="000000" w:themeColor="text1"/>
          <w:sz w:val="21"/>
          <w:szCs w:val="21"/>
          <w:highlight w:val="yellow"/>
          <w:lang w:val="en-US" w:eastAsia="zh-CN"/>
          <w14:textFill>
            <w14:solidFill>
              <w14:schemeClr w14:val="tx1"/>
            </w14:solidFill>
          </w14:textFill>
        </w:rPr>
        <w:t>并按照评标办法前附表的规定推荐中标候选人。</w:t>
      </w:r>
    </w:p>
    <w:p w14:paraId="027BA403">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 不得推荐为中标候选人、确定为中标人的情形见本章第3.7款、第3.8.1项。</w:t>
      </w:r>
    </w:p>
    <w:p w14:paraId="3A93815A">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 本次推荐中标候选人的先后顺序及最多可中标段数量见评标办法前附表。被推荐为第一中标候选人的标段个数已达到最多允许中标的标段个数的投标人，在后续标段不再被推荐为中标候选人，但仍参与评审。</w:t>
      </w:r>
    </w:p>
    <w:p w14:paraId="396DCC52">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1.5 评标结束后如有某标段的第一中标候选人发生变化的情况，不影响其他标段排序。</w:t>
      </w:r>
    </w:p>
    <w:p w14:paraId="67D4688A">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1.6 招标人应当根据项目的实际情况，在评标办法正文及前附表中列明所有否决投标的情形；第三章“评标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”没有列明的否决投标的情形，一律不得作为评审依据。</w:t>
      </w:r>
    </w:p>
    <w:p w14:paraId="3948BE0B">
      <w:pPr>
        <w:pStyle w:val="78"/>
        <w:pageBreakBefore w:val="0"/>
        <w:widowControl w:val="0"/>
        <w:kinsoku/>
        <w:wordWrap w:val="0"/>
        <w:overflowPunct/>
        <w:topLinePunct w:val="0"/>
        <w:autoSpaceDE/>
        <w:autoSpaceDN/>
        <w:bidi w:val="0"/>
        <w:snapToGrid/>
        <w:spacing w:before="0"/>
        <w:textAlignment w:val="auto"/>
        <w:rPr>
          <w:rFonts w:hint="eastAsia" w:ascii="Times New Roman" w:hAnsi="Times New Roman"/>
          <w:smallCaps w:val="0"/>
          <w:color w:val="000000" w:themeColor="text1"/>
          <w:highlight w:val="none"/>
          <w14:textFill>
            <w14:solidFill>
              <w14:schemeClr w14:val="tx1"/>
            </w14:solidFill>
          </w14:textFill>
        </w:rPr>
      </w:pPr>
      <w:bookmarkStart w:id="507" w:name="_Toc26097"/>
      <w:r>
        <w:rPr>
          <w:rFonts w:hint="eastAsia" w:ascii="Times New Roman" w:hAnsi="Times New Roman"/>
          <w:smallCaps w:val="0"/>
          <w:color w:val="000000" w:themeColor="text1"/>
          <w:highlight w:val="none"/>
          <w14:textFill>
            <w14:solidFill>
              <w14:schemeClr w14:val="tx1"/>
            </w14:solidFill>
          </w14:textFill>
        </w:rPr>
        <w:t>2. 评审标准</w:t>
      </w:r>
      <w:bookmarkEnd w:id="507"/>
    </w:p>
    <w:p w14:paraId="7537409A">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2.1 初步评审标准</w:t>
      </w:r>
    </w:p>
    <w:p w14:paraId="5FCD038E">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 形式评审标准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20B4FE7F">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2.1.2 资格评审标准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77EFE7BE">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 响应性评审标准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2E79AA64">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2.2 详细评审标准</w:t>
      </w:r>
    </w:p>
    <w:p w14:paraId="665CCC19">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2.2.1 商务、技术和报价文件分值构成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777636D3">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 商务、技术和报价文件评分标准</w:t>
      </w:r>
    </w:p>
    <w:p w14:paraId="6D963D79">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（1）技术文件评分标准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1D310D08">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（2）商务文件评分标准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026B5E0A">
      <w:pPr>
        <w:pStyle w:val="78"/>
        <w:pageBreakBefore w:val="0"/>
        <w:widowControl w:val="0"/>
        <w:kinsoku/>
        <w:wordWrap w:val="0"/>
        <w:overflowPunct/>
        <w:topLinePunct w:val="0"/>
        <w:autoSpaceDE/>
        <w:autoSpaceDN/>
        <w:bidi w:val="0"/>
        <w:snapToGrid/>
        <w:spacing w:before="0"/>
        <w:textAlignment w:val="auto"/>
        <w:rPr>
          <w:rFonts w:hint="eastAsia" w:ascii="Times New Roman" w:hAnsi="Times New Roman"/>
          <w:smallCaps w:val="0"/>
          <w:color w:val="000000" w:themeColor="text1"/>
          <w:highlight w:val="none"/>
          <w14:textFill>
            <w14:solidFill>
              <w14:schemeClr w14:val="tx1"/>
            </w14:solidFill>
          </w14:textFill>
        </w:rPr>
      </w:pPr>
      <w:bookmarkStart w:id="508" w:name="_Toc17781"/>
      <w:r>
        <w:rPr>
          <w:rFonts w:hint="eastAsia" w:ascii="Times New Roman" w:hAnsi="Times New Roman"/>
          <w:smallCaps w:val="0"/>
          <w:color w:val="000000" w:themeColor="text1"/>
          <w:highlight w:val="none"/>
          <w14:textFill>
            <w14:solidFill>
              <w14:schemeClr w14:val="tx1"/>
            </w14:solidFill>
          </w14:textFill>
        </w:rPr>
        <w:t>3. 评标程序</w:t>
      </w:r>
      <w:bookmarkEnd w:id="508"/>
    </w:p>
    <w:p w14:paraId="7976BC92">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3.1 商务及技术文件初步评审</w:t>
      </w:r>
    </w:p>
    <w:p w14:paraId="313B9E16">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3.1.1 评标委员会依据本章第2.1.1项、第2.1.2项、第2.1.3项规定的评审标准对商务文件进行初步评审。有一项不符合评审标准的，评标委员会应否决其投标。</w:t>
      </w:r>
    </w:p>
    <w:p w14:paraId="414AFDBF">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3.1.2 评标委员会依据本章第2.1.1项规定的评审标准对技术文件进行初步评审。有一项不符合评审标准的，评标委员会应否决其投标。</w:t>
      </w:r>
    </w:p>
    <w:p w14:paraId="5B456583">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3.2 商务及技术文件详细评审</w:t>
      </w:r>
    </w:p>
    <w:p w14:paraId="677F8C8F">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3.2.1 评标委员会按照本章第2.2款规定的量化因素和分值进行打分，并计算出各投标人的商务及技术得分。</w:t>
      </w:r>
    </w:p>
    <w:p w14:paraId="0988934C">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（1）按照本章第2.2.2（1）目规定的评审因素和分值计算出技术文件得分A；</w:t>
      </w:r>
    </w:p>
    <w:p w14:paraId="5C94B008">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（2）按照本章第2.2.2（2）目规定的评审因素和分值计算出商务文件得分B；</w:t>
      </w:r>
    </w:p>
    <w:p w14:paraId="00663E91">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3.2.2 得分计算的确定</w:t>
      </w:r>
    </w:p>
    <w:p w14:paraId="43EB71C3">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（1）技术文件详细评审得分计算</w:t>
      </w:r>
    </w:p>
    <w:p w14:paraId="14B1CD8B">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本章第2.2.2（1）目属于技术文件详细评审内容，技术文件详细评审得分计算规则见评标办法前附表。</w:t>
      </w:r>
    </w:p>
    <w:p w14:paraId="548D9B11">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（2）商务文件详细评审得分计算</w:t>
      </w:r>
    </w:p>
    <w:p w14:paraId="3FD1D4F2">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本章第2.2.2（2）目属于商务文件详细评审内容，投标人第2.2.2（2）目的得分以评标委员会各成员对该目的打分平均值确定。</w:t>
      </w:r>
    </w:p>
    <w:p w14:paraId="7673ADB4">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yellow"/>
          <w14:textFill>
            <w14:solidFill>
              <w14:schemeClr w14:val="tx1"/>
            </w14:solidFill>
          </w14:textFill>
        </w:rPr>
      </w:pPr>
      <w:r>
        <w:rPr>
          <w:rFonts w:hint="eastAsia" w:ascii="Times New Roman" w:hAnsi="Times New Roman"/>
          <w:smallCaps w:val="0"/>
          <w:color w:val="000000" w:themeColor="text1"/>
          <w:highlight w:val="yellow"/>
          <w14:textFill>
            <w14:solidFill>
              <w14:schemeClr w14:val="tx1"/>
            </w14:solidFill>
          </w14:textFill>
        </w:rPr>
        <w:t>3.2.3 评委对技术文件评分在招标文件第2.2.2（1）目规定评审总分的90%以上（含）、60%以下（含）的投标人，评委应提出充足的理由，该理由在评标委员会集体讨论并确认后记入评标报告，否则该评委应当且仅就评分理由重新提出充足的理由。</w:t>
      </w:r>
    </w:p>
    <w:p w14:paraId="5B769C94">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3.2.4 投标人商务及技术得分=A+B。</w:t>
      </w:r>
    </w:p>
    <w:p w14:paraId="09521969">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3.2.5 确定入围第三阶段报价文件评审的规定见评标办法前附表。</w:t>
      </w:r>
    </w:p>
    <w:p w14:paraId="49F44E54">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3.3 报价文件公布</w:t>
      </w:r>
    </w:p>
    <w:p w14:paraId="591E2178">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商务及技术文件评审结束后，招标人公布所有投标人的投标报价。</w:t>
      </w:r>
    </w:p>
    <w:p w14:paraId="0A8BDDF2">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3.4 报价文件初步评审</w:t>
      </w:r>
    </w:p>
    <w:p w14:paraId="4B492C0F">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3.4.1 评标委员会依据本章第2.1.1项、第2.1.3项规定的评审标准对入围第三阶段报价文件评审的投标人报价文件进行初步评审。有一项不符合评审标准的，评标委员会应否决其投标。</w:t>
      </w:r>
    </w:p>
    <w:p w14:paraId="6FA3FF9F">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3.4.2 初步评审时，评标委员会应对报价文件进行分析和整理工作</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评标委员会对</w:t>
      </w:r>
      <w:r>
        <w:rPr>
          <w:rFonts w:hint="eastAsia" w:ascii="Times New Roman" w:hAnsi="Times New Roman"/>
          <w:smallCaps w:val="0"/>
          <w:color w:val="000000" w:themeColor="text1"/>
          <w:highlight w:val="none"/>
          <w:lang w:val="en-US" w:eastAsia="zh-CN"/>
          <w14:textFill>
            <w14:solidFill>
              <w14:schemeClr w14:val="tx1"/>
            </w14:solidFill>
          </w14:textFill>
        </w:rPr>
        <w:t>报价文件</w:t>
      </w:r>
      <w:r>
        <w:rPr>
          <w:rFonts w:hint="eastAsia" w:ascii="Times New Roman" w:hAnsi="Times New Roman"/>
          <w:smallCaps w:val="0"/>
          <w:color w:val="000000" w:themeColor="text1"/>
          <w:highlight w:val="none"/>
          <w14:textFill>
            <w14:solidFill>
              <w14:schemeClr w14:val="tx1"/>
            </w14:solidFill>
          </w14:textFill>
        </w:rPr>
        <w:t>审议后，决定需要投标人进行澄清、说明的问题，向投标人发出问题澄清通知。</w:t>
      </w:r>
    </w:p>
    <w:p w14:paraId="212EE523">
      <w:pPr>
        <w:pStyle w:val="80"/>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3.4.3 除按照第二章“投标人须知”第1.12.3项、第1.12.4项对细微偏差进行处理外，对于其他细微偏差按照以下规定处理</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9468348">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 xml:space="preserve">）投标文件中填报的投标报价前后不一致时，以投标函填报的为准； </w:t>
      </w:r>
    </w:p>
    <w:p w14:paraId="3C1DB93A">
      <w:pPr>
        <w:pStyle w:val="80"/>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）投标报价计算错误的修正</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E43CC0A">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①投标文件中的大写金额与小写金额不一致的，以大写金额为准；</w:t>
      </w:r>
    </w:p>
    <w:p w14:paraId="154D93B4">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②总价金额与依据单价计算出的结果不一致的，以单价金额为准修正总价，但单价金额小数点有明显错误的除外；</w:t>
      </w:r>
    </w:p>
    <w:p w14:paraId="11E8B0A8">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③当单价与数量相乘不等于合价时，以单价计算为准，如果单价有明显的小数点位置差错，应以标出的合价为准，同时对单价予以修正；</w:t>
      </w:r>
    </w:p>
    <w:p w14:paraId="3DFC27DA">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④当各子目的合价累计不等于总价时，应以各子目合价累计数为准，修正总价；</w:t>
      </w:r>
    </w:p>
    <w:p w14:paraId="4F20CA83">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（4）投标报价存在细微偏差的，评标委员会按照以上原则对投标报价进行处理，并要求投标人澄清确认，投标人拒不澄清确认的，评标委员会应当否决其投标。</w:t>
      </w:r>
    </w:p>
    <w:p w14:paraId="6CFB4511">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3.5 报价文件详细评审</w:t>
      </w:r>
    </w:p>
    <w:p w14:paraId="71FA90FA">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yellow"/>
          <w14:textFill>
            <w14:solidFill>
              <w14:schemeClr w14:val="tx1"/>
            </w14:solidFill>
          </w14:textFill>
        </w:rPr>
      </w:pPr>
      <w:r>
        <w:rPr>
          <w:rFonts w:hint="eastAsia" w:ascii="Times New Roman" w:hAnsi="Times New Roman"/>
          <w:smallCaps w:val="0"/>
          <w:color w:val="000000" w:themeColor="text1"/>
          <w:highlight w:val="yellow"/>
          <w14:textFill>
            <w14:solidFill>
              <w14:schemeClr w14:val="tx1"/>
            </w14:solidFill>
          </w14:textFill>
        </w:rPr>
        <w:t>3.5.1 评标委员会按照对入围第三阶段报价文件评审且报价文件初步评审通过的投标人报价文件进行详细评审。</w:t>
      </w:r>
    </w:p>
    <w:p w14:paraId="62DA2298">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3.5.2 评标委员会发现投标人的报价明显低于其他投标报价，使得其投标报价可能低于其个别成本的，应当要求该投标人作出说明并提供相应的证明材料。投标人不能合理说明或者不能提供相应证明材料的，评标委员会应当认定该投标人以低于成本报价竞标，否决其投标。</w:t>
      </w:r>
    </w:p>
    <w:p w14:paraId="7A49AC28">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3.6 投标文件的澄清、说明或补正</w:t>
      </w:r>
    </w:p>
    <w:p w14:paraId="0D032E90">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3.6.1 在评标过程中，评标委员会可以要求投标人对投标文件中含义不明确、对同类问题表述不一致或者有明显文字和计算错误的内容作必要的澄清、说明或补正。评标委员会不接受投标人主动提出的澄清、说明或补正。</w:t>
      </w:r>
    </w:p>
    <w:p w14:paraId="59F1D1D1">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3.6.2 澄清、说明或补正不得超出投标文件的范围且不得改变投标文件的实质性内容，并构成投标文件的组成部分。</w:t>
      </w:r>
    </w:p>
    <w:p w14:paraId="69212333">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3.6.3 评标委员会对投标人提交的澄清、说明或补正有疑问的，可以要求投标人进一步澄清、说明或补正，直至满足评标委员会的要求。</w:t>
      </w:r>
    </w:p>
    <w:p w14:paraId="6B5F4BEE">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3.7 否决投标的情形</w:t>
      </w:r>
    </w:p>
    <w:p w14:paraId="5A4091EC">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3.7.1 投标人不符合本章第3.1款、第3.4款的，评标委员会应否决其投标。</w:t>
      </w:r>
    </w:p>
    <w:p w14:paraId="0D71856B">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3.7.2 否决投标的其他情形，见评标办法前附表。</w:t>
      </w:r>
    </w:p>
    <w:p w14:paraId="7ED8DF4A">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3.7.3 投标人未通过本章第3.5.2项评审的，评标委员会应否决其投标。</w:t>
      </w:r>
    </w:p>
    <w:p w14:paraId="6033B095">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3.8 评标结果</w:t>
      </w:r>
    </w:p>
    <w:p w14:paraId="3E58769A">
      <w:pPr>
        <w:pStyle w:val="80"/>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3.8.1 评标委员会对拟推荐的中标候选人进行查询，存在投标人须知第1.4.4项规定情形的，不得推荐为中标候选人，查询要求如下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308AB6E">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（1）评标委员会仅通过投标人须知第1.4.4项</w:t>
      </w:r>
      <w:r>
        <w:rPr>
          <w:rFonts w:hint="eastAsia" w:ascii="Times New Roman" w:hAnsi="Times New Roman"/>
          <w:smallCaps w:val="0"/>
          <w:color w:val="000000" w:themeColor="text1"/>
          <w:highlight w:val="none"/>
          <w:lang w:eastAsia="zh-CN"/>
          <w14:textFill>
            <w14:solidFill>
              <w14:schemeClr w14:val="tx1"/>
            </w14:solidFill>
          </w14:textFill>
        </w:rPr>
        <w:t>规定的网站</w:t>
      </w:r>
      <w:r>
        <w:rPr>
          <w:rFonts w:hint="eastAsia" w:ascii="Times New Roman" w:hAnsi="Times New Roman"/>
          <w:smallCaps w:val="0"/>
          <w:color w:val="000000" w:themeColor="text1"/>
          <w:highlight w:val="none"/>
          <w14:textFill>
            <w14:solidFill>
              <w14:schemeClr w14:val="tx1"/>
            </w14:solidFill>
          </w14:textFill>
        </w:rPr>
        <w:t>查询拟推荐中标候选人是否被列入严重违法失信名单，</w:t>
      </w:r>
      <w:r>
        <w:rPr>
          <w:rFonts w:hint="eastAsia" w:ascii="Times New Roman" w:hAnsi="Times New Roman"/>
          <w:smallCaps w:val="0"/>
          <w:color w:val="000000" w:themeColor="text1"/>
          <w:highlight w:val="cyan"/>
          <w14:textFill>
            <w14:solidFill>
              <w14:schemeClr w14:val="tx1"/>
            </w14:solidFill>
          </w14:textFill>
        </w:rPr>
        <w:t>并将查询截图及查询结果在评标报告中予以记录</w:t>
      </w:r>
      <w:r>
        <w:rPr>
          <w:rFonts w:hint="eastAsia" w:ascii="Times New Roman" w:hAnsi="Times New Roman"/>
          <w:smallCaps w:val="0"/>
          <w:color w:val="000000" w:themeColor="text1"/>
          <w:highlight w:val="none"/>
          <w14:textFill>
            <w14:solidFill>
              <w14:schemeClr w14:val="tx1"/>
            </w14:solidFill>
          </w14:textFill>
        </w:rPr>
        <w:t>；</w:t>
      </w:r>
    </w:p>
    <w:p w14:paraId="1C2058BE">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（2）评标委员会仅通过“信用中国”查询拟推荐中标候选人是否被列为失信被执行人、确定为重大税收违法失信主体、列入拖欠农民工工资失信联合惩戒对象名单，</w:t>
      </w:r>
      <w:r>
        <w:rPr>
          <w:rFonts w:hint="eastAsia" w:ascii="Times New Roman" w:hAnsi="Times New Roman"/>
          <w:smallCaps w:val="0"/>
          <w:color w:val="000000" w:themeColor="text1"/>
          <w:highlight w:val="cyan"/>
          <w14:textFill>
            <w14:solidFill>
              <w14:schemeClr w14:val="tx1"/>
            </w14:solidFill>
          </w14:textFill>
        </w:rPr>
        <w:t>并将查询截图及查询结果在评标报告中予以记录</w:t>
      </w:r>
      <w:r>
        <w:rPr>
          <w:rFonts w:hint="eastAsia" w:ascii="Times New Roman" w:hAnsi="Times New Roman"/>
          <w:smallCaps w:val="0"/>
          <w:color w:val="000000" w:themeColor="text1"/>
          <w:highlight w:val="none"/>
          <w14:textFill>
            <w14:solidFill>
              <w14:schemeClr w14:val="tx1"/>
            </w14:solidFill>
          </w14:textFill>
        </w:rPr>
        <w:t>；</w:t>
      </w:r>
    </w:p>
    <w:p w14:paraId="151373DC">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（3）其他要求见投标人须知前附表第1.4.4（5）目。</w:t>
      </w:r>
    </w:p>
    <w:p w14:paraId="5BBFC13D">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除第二章投标人须知前附表授权直接确定中标人外，评标委员会按照评标办法的规定推荐中标候选人，并标明排列排序。</w:t>
      </w:r>
    </w:p>
    <w:p w14:paraId="6C3F2834">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3.8.2 评标委员会完成评标后，应当向招标人提交评标报告。</w:t>
      </w:r>
      <w:r>
        <w:rPr>
          <w:rFonts w:hint="eastAsia" w:ascii="Times New Roman" w:hAnsi="Times New Roman"/>
          <w:smallCaps w:val="0"/>
          <w:color w:val="000000" w:themeColor="text1"/>
          <w:highlight w:val="none"/>
          <w:lang w:val="en-US" w:eastAsia="zh-CN"/>
          <w14:textFill>
            <w14:solidFill>
              <w14:schemeClr w14:val="tx1"/>
            </w14:solidFill>
          </w14:textFill>
        </w:rPr>
        <w:t>评标报告应当如实载明以下内容</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607A974F">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（1）基本情况和数据表；</w:t>
      </w:r>
    </w:p>
    <w:p w14:paraId="44BE5BE7">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（2）评标委员会成员名单；</w:t>
      </w:r>
    </w:p>
    <w:p w14:paraId="7191C9D3">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（3）开标记录；</w:t>
      </w:r>
    </w:p>
    <w:p w14:paraId="32429EC4">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（4）符合要求的投标人一览表；</w:t>
      </w:r>
    </w:p>
    <w:p w14:paraId="71E8FEC4">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（5）否决投标情况说明；</w:t>
      </w:r>
    </w:p>
    <w:p w14:paraId="0B22B93D">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（6）评标标准、评标方法或者评标因素一览表；</w:t>
      </w:r>
    </w:p>
    <w:p w14:paraId="35265000">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（7）评分情况一览表；</w:t>
      </w:r>
    </w:p>
    <w:p w14:paraId="41013633">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（8）经评审的投标人排序；</w:t>
      </w:r>
    </w:p>
    <w:p w14:paraId="55602038">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（9）推荐的中标候选人名单与签订合同前要处理的事宜；</w:t>
      </w:r>
    </w:p>
    <w:p w14:paraId="5804A145">
      <w:pPr>
        <w:pStyle w:val="80"/>
        <w:pageBreakBefore w:val="0"/>
        <w:widowControl w:val="0"/>
        <w:kinsoku/>
        <w:wordWrap w:val="0"/>
        <w:overflowPunct/>
        <w:topLinePunct w:val="0"/>
        <w:autoSpaceDE/>
        <w:autoSpaceDN/>
        <w:bidi w:val="0"/>
        <w:snapToGrid/>
        <w:textAlignment w:val="auto"/>
        <w:rPr>
          <w:rFonts w:hint="eastAsia" w:ascii="Times New Roman" w:hAnsi="Times New Roman" w:eastAsia="宋体" w:cs="宋体"/>
          <w:b w:val="0"/>
          <w:bCs/>
          <w:smallCaps w:val="0"/>
          <w:color w:val="000000" w:themeColor="text1"/>
          <w:kern w:val="2"/>
          <w:szCs w:val="24"/>
          <w:highlight w:val="none"/>
          <w:u w:val="none"/>
          <w:lang w:val="en-US" w:eastAsia="zh-CN" w:bidi="ar"/>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（10）澄清、说明事项纪要。</w:t>
      </w:r>
    </w:p>
    <w:p w14:paraId="0EA9D391"/>
    <w:p w14:paraId="2953C3C6">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650F5CE">
      <w:pPr>
        <w:rPr>
          <w:rFonts w:hint="eastAsia"/>
          <w:color w:val="000000" w:themeColor="text1"/>
          <w:highlight w:val="none"/>
          <w:lang w:val="en-US" w:eastAsia="zh-CN"/>
          <w14:textFill>
            <w14:solidFill>
              <w14:schemeClr w14:val="tx1"/>
            </w14:solidFill>
          </w14:textFill>
        </w:rPr>
      </w:pPr>
      <w:bookmarkStart w:id="509" w:name="_Toc24841"/>
      <w:bookmarkStart w:id="510" w:name="_Toc130919112"/>
      <w:r>
        <w:rPr>
          <w:rFonts w:hint="eastAsia"/>
          <w:color w:val="000000" w:themeColor="text1"/>
          <w:highlight w:val="none"/>
          <w:lang w:val="en-US" w:eastAsia="zh-CN"/>
          <w14:textFill>
            <w14:solidFill>
              <w14:schemeClr w14:val="tx1"/>
            </w14:solidFill>
          </w14:textFill>
        </w:rPr>
        <w:br w:type="page"/>
      </w:r>
    </w:p>
    <w:p w14:paraId="67E4B828">
      <w:pPr>
        <w:pStyle w:val="41"/>
        <w:pageBreakBefore w:val="0"/>
        <w:numPr>
          <w:ilvl w:val="0"/>
          <w:numId w:val="0"/>
        </w:numPr>
        <w:kinsoku/>
        <w:wordWrap w:val="0"/>
        <w:overflowPunct/>
        <w:bidi w:val="0"/>
        <w:rPr>
          <w:rFonts w:hint="eastAsia"/>
          <w:color w:val="000000" w:themeColor="text1"/>
          <w:highlight w:val="none"/>
          <w:lang w:val="en-US" w:eastAsia="zh-CN"/>
          <w14:textFill>
            <w14:solidFill>
              <w14:schemeClr w14:val="tx1"/>
            </w14:solidFill>
          </w14:textFill>
        </w:rPr>
      </w:pPr>
      <w:bookmarkStart w:id="511" w:name="_Toc6162"/>
      <w:r>
        <w:rPr>
          <w:rFonts w:hint="eastAsia"/>
          <w:color w:val="000000" w:themeColor="text1"/>
          <w:highlight w:val="none"/>
          <w:lang w:val="en-US" w:eastAsia="zh-CN"/>
          <w14:textFill>
            <w14:solidFill>
              <w14:schemeClr w14:val="tx1"/>
            </w14:solidFill>
          </w14:textFill>
        </w:rPr>
        <w:t>第三章  评标及定标</w:t>
      </w:r>
      <w:bookmarkEnd w:id="509"/>
      <w:bookmarkEnd w:id="511"/>
    </w:p>
    <w:p w14:paraId="0C43ACBC">
      <w:pPr>
        <w:pStyle w:val="41"/>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bookmarkStart w:id="512" w:name="_Toc11160"/>
      <w:bookmarkStart w:id="513" w:name="_Toc31215"/>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第二种：综合评估法</w:t>
      </w:r>
      <w:bookmarkEnd w:id="512"/>
      <w:r>
        <w:rPr>
          <w:rFonts w:hint="eastAsia" w:ascii="Times New Roman" w:hAnsi="Times New Roman"/>
          <w:smallCaps w:val="0"/>
          <w:color w:val="000000" w:themeColor="text1"/>
          <w:highlight w:val="none"/>
          <w:lang w:eastAsia="zh-CN"/>
          <w14:textFill>
            <w14:solidFill>
              <w14:schemeClr w14:val="tx1"/>
            </w14:solidFill>
          </w14:textFill>
        </w:rPr>
        <w:t>）</w:t>
      </w:r>
      <w:r>
        <w:rPr>
          <w:rStyle w:val="29"/>
          <w:rFonts w:hint="eastAsia" w:ascii="Times New Roman" w:hAnsi="Times New Roman"/>
          <w:smallCaps w:val="0"/>
          <w:color w:val="000000" w:themeColor="text1"/>
          <w:highlight w:val="none"/>
          <w:lang w:eastAsia="zh-CN"/>
          <w14:textFill>
            <w14:solidFill>
              <w14:schemeClr w14:val="tx1"/>
            </w14:solidFill>
          </w14:textFill>
        </w:rPr>
        <w:footnoteReference w:id="43"/>
      </w:r>
      <w:bookmarkEnd w:id="513"/>
    </w:p>
    <w:p w14:paraId="45FB729D">
      <w:pPr>
        <w:pageBreakBefore w:val="0"/>
        <w:kinsoku/>
        <w:wordWrap w:val="0"/>
        <w:overflowPunct/>
        <w:bidi w:val="0"/>
        <w:spacing w:before="240" w:beforeLines="100" w:after="240" w:afterLines="100"/>
        <w:jc w:val="center"/>
        <w:outlineLvl w:val="1"/>
        <w:rPr>
          <w:rStyle w:val="40"/>
          <w:rFonts w:hint="eastAsia" w:ascii="Times New Roman" w:hAnsi="Times New Roman"/>
          <w:smallCaps w:val="0"/>
          <w:color w:val="000000" w:themeColor="text1"/>
          <w:highlight w:val="none"/>
          <w14:textFill>
            <w14:solidFill>
              <w14:schemeClr w14:val="tx1"/>
            </w14:solidFill>
          </w14:textFill>
        </w:rPr>
      </w:pPr>
      <w:bookmarkStart w:id="514" w:name="_Toc32685"/>
      <w:bookmarkStart w:id="515" w:name="_Toc17316"/>
      <w:r>
        <w:rPr>
          <w:rStyle w:val="40"/>
          <w:rFonts w:hint="eastAsia" w:ascii="Times New Roman" w:hAnsi="Times New Roman"/>
          <w:smallCaps w:val="0"/>
          <w:color w:val="000000" w:themeColor="text1"/>
          <w:highlight w:val="none"/>
          <w14:textFill>
            <w14:solidFill>
              <w14:schemeClr w14:val="tx1"/>
            </w14:solidFill>
          </w14:textFill>
        </w:rPr>
        <w:t>评标办法前附表</w:t>
      </w:r>
      <w:bookmarkEnd w:id="510"/>
      <w:bookmarkEnd w:id="514"/>
      <w:bookmarkEnd w:id="515"/>
    </w:p>
    <w:tbl>
      <w:tblPr>
        <w:tblStyle w:val="23"/>
        <w:tblW w:w="50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2"/>
        <w:gridCol w:w="1820"/>
        <w:gridCol w:w="6338"/>
      </w:tblGrid>
      <w:tr w14:paraId="5402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shd w:val="clear" w:color="auto" w:fill="D7D7D7" w:themeFill="background1" w:themeFillShade="D8"/>
            <w:noWrap w:val="0"/>
            <w:vAlign w:val="center"/>
          </w:tcPr>
          <w:p w14:paraId="73FA5D6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1004" w:type="pct"/>
            <w:shd w:val="clear" w:color="auto" w:fill="D7D7D7" w:themeFill="background1" w:themeFillShade="D8"/>
            <w:noWrap w:val="0"/>
            <w:vAlign w:val="center"/>
          </w:tcPr>
          <w:p w14:paraId="077F364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497" w:type="pct"/>
            <w:shd w:val="clear" w:color="auto" w:fill="D7D7D7" w:themeFill="background1" w:themeFillShade="D8"/>
            <w:noWrap w:val="0"/>
            <w:vAlign w:val="center"/>
          </w:tcPr>
          <w:p w14:paraId="6D3A1D1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20FF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276BF5AD">
            <w:pPr>
              <w:pStyle w:val="84"/>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w:t>
            </w:r>
          </w:p>
        </w:tc>
        <w:tc>
          <w:tcPr>
            <w:tcW w:w="1004" w:type="pct"/>
            <w:noWrap w:val="0"/>
            <w:tcMar>
              <w:left w:w="75" w:type="dxa"/>
            </w:tcMar>
            <w:vAlign w:val="center"/>
          </w:tcPr>
          <w:p w14:paraId="0C68486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中标候选人排序方法</w:t>
            </w:r>
          </w:p>
        </w:tc>
        <w:tc>
          <w:tcPr>
            <w:tcW w:w="3497" w:type="pct"/>
            <w:noWrap w:val="0"/>
            <w:tcMar>
              <w:left w:w="75" w:type="dxa"/>
            </w:tcMar>
            <w:vAlign w:val="center"/>
          </w:tcPr>
          <w:p w14:paraId="01C6AFEC">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宋体" w:hAnsi="宋体" w:eastAsia="宋体" w:cs="宋体"/>
                <w:color w:val="000000" w:themeColor="text1"/>
                <w:kern w:val="2"/>
                <w:sz w:val="21"/>
                <w:szCs w:val="21"/>
                <w:highlight w:val="yellow"/>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yellow"/>
                <w:lang w:val="en-US" w:eastAsia="zh-CN" w:bidi="ar-SA"/>
                <w14:textFill>
                  <w14:solidFill>
                    <w14:schemeClr w14:val="tx1"/>
                  </w14:solidFill>
                </w14:textFill>
              </w:rPr>
              <w:sym w:font="Wingdings 2" w:char="00A3"/>
            </w:r>
            <w:r>
              <w:rPr>
                <w:rFonts w:hint="eastAsia" w:ascii="宋体" w:hAnsi="宋体" w:eastAsia="宋体" w:cs="宋体"/>
                <w:color w:val="000000" w:themeColor="text1"/>
                <w:kern w:val="2"/>
                <w:sz w:val="21"/>
                <w:szCs w:val="21"/>
                <w:highlight w:val="yellow"/>
                <w:lang w:val="en-US" w:eastAsia="zh-CN" w:bidi="ar-SA"/>
                <w14:textFill>
                  <w14:solidFill>
                    <w14:schemeClr w14:val="tx1"/>
                  </w14:solidFill>
                </w14:textFill>
              </w:rPr>
              <w:t>按</w:t>
            </w:r>
            <w:r>
              <w:rPr>
                <w:rFonts w:hint="eastAsia" w:ascii="宋体" w:hAnsi="宋体" w:cs="宋体"/>
                <w:color w:val="000000" w:themeColor="text1"/>
                <w:kern w:val="2"/>
                <w:sz w:val="21"/>
                <w:szCs w:val="21"/>
                <w:highlight w:val="yellow"/>
                <w:lang w:val="en-US" w:eastAsia="zh-CN" w:bidi="ar-SA"/>
                <w14:textFill>
                  <w14:solidFill>
                    <w14:schemeClr w14:val="tx1"/>
                  </w14:solidFill>
                </w14:textFill>
              </w:rPr>
              <w:t>第三阶段</w:t>
            </w:r>
            <w:r>
              <w:rPr>
                <w:rFonts w:hint="eastAsia" w:ascii="宋体" w:hAnsi="宋体" w:eastAsia="宋体" w:cs="宋体"/>
                <w:color w:val="000000" w:themeColor="text1"/>
                <w:kern w:val="2"/>
                <w:sz w:val="21"/>
                <w:szCs w:val="21"/>
                <w:highlight w:val="yellow"/>
                <w:lang w:val="en-US" w:eastAsia="zh-CN" w:bidi="ar-SA"/>
                <w14:textFill>
                  <w14:solidFill>
                    <w14:schemeClr w14:val="tx1"/>
                  </w14:solidFill>
                </w14:textFill>
              </w:rPr>
              <w:t>报价文件得分从高到低的顺序推荐中标候选人</w:t>
            </w:r>
            <w:r>
              <w:rPr>
                <w:rFonts w:hint="eastAsia" w:ascii="宋体" w:hAnsi="宋体" w:cs="宋体"/>
                <w:color w:val="000000" w:themeColor="text1"/>
                <w:kern w:val="2"/>
                <w:sz w:val="21"/>
                <w:szCs w:val="21"/>
                <w:highlight w:val="yellow"/>
                <w:lang w:val="en-US" w:eastAsia="zh-CN" w:bidi="ar-SA"/>
                <w14:textFill>
                  <w14:solidFill>
                    <w14:schemeClr w14:val="tx1"/>
                  </w14:solidFill>
                </w14:textFill>
              </w:rPr>
              <w:t>。</w:t>
            </w:r>
          </w:p>
          <w:p w14:paraId="4BB7BD77">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宋体" w:hAnsi="宋体" w:eastAsia="宋体" w:cs="宋体"/>
                <w:color w:val="000000" w:themeColor="text1"/>
                <w:kern w:val="2"/>
                <w:sz w:val="21"/>
                <w:szCs w:val="21"/>
                <w:highlight w:val="yellow"/>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yellow"/>
                <w:lang w:val="en-US" w:eastAsia="zh-CN" w:bidi="ar-SA"/>
                <w14:textFill>
                  <w14:solidFill>
                    <w14:schemeClr w14:val="tx1"/>
                  </w14:solidFill>
                </w14:textFill>
              </w:rPr>
              <w:sym w:font="Wingdings 2" w:char="00A3"/>
            </w:r>
            <w:r>
              <w:rPr>
                <w:rFonts w:hint="eastAsia" w:ascii="Times New Roman" w:hAnsi="Times New Roman"/>
                <w:smallCaps w:val="0"/>
                <w:color w:val="000000" w:themeColor="text1"/>
                <w:highlight w:val="yellow"/>
                <w14:textFill>
                  <w14:solidFill>
                    <w14:schemeClr w14:val="tx1"/>
                  </w14:solidFill>
                </w14:textFill>
              </w:rPr>
              <w:t>将</w:t>
            </w:r>
            <w:r>
              <w:rPr>
                <w:rFonts w:hint="eastAsia" w:ascii="Times New Roman" w:hAnsi="Times New Roman"/>
                <w:smallCaps w:val="0"/>
                <w:color w:val="000000" w:themeColor="text1"/>
                <w:highlight w:val="yellow"/>
                <w:lang w:val="en-US" w:eastAsia="zh-CN"/>
                <w14:textFill>
                  <w14:solidFill>
                    <w14:schemeClr w14:val="tx1"/>
                  </w14:solidFill>
                </w14:textFill>
              </w:rPr>
              <w:t>投标人</w:t>
            </w:r>
            <w:r>
              <w:rPr>
                <w:rFonts w:hint="eastAsia" w:ascii="Times New Roman" w:hAnsi="Times New Roman"/>
                <w:smallCaps w:val="0"/>
                <w:color w:val="000000" w:themeColor="text1"/>
                <w:highlight w:val="yellow"/>
                <w14:textFill>
                  <w14:solidFill>
                    <w14:schemeClr w14:val="tx1"/>
                  </w14:solidFill>
                </w14:textFill>
              </w:rPr>
              <w:t>第二阶段商务及技术文件得分与第三阶段报价文件得分相加得出综合得分</w:t>
            </w:r>
            <w:r>
              <w:rPr>
                <w:rFonts w:hint="eastAsia" w:ascii="Times New Roman" w:hAnsi="Times New Roman"/>
                <w:smallCaps w:val="0"/>
                <w:color w:val="000000" w:themeColor="text1"/>
                <w:highlight w:val="yellow"/>
                <w:lang w:eastAsia="zh-CN"/>
                <w14:textFill>
                  <w14:solidFill>
                    <w14:schemeClr w14:val="tx1"/>
                  </w14:solidFill>
                </w14:textFill>
              </w:rPr>
              <w:t>，</w:t>
            </w:r>
            <w:r>
              <w:rPr>
                <w:rFonts w:hint="eastAsia" w:ascii="宋体" w:hAnsi="宋体" w:eastAsia="宋体" w:cs="宋体"/>
                <w:color w:val="000000" w:themeColor="text1"/>
                <w:kern w:val="2"/>
                <w:sz w:val="21"/>
                <w:szCs w:val="21"/>
                <w:highlight w:val="yellow"/>
                <w:lang w:val="en-US" w:eastAsia="zh-CN" w:bidi="ar-SA"/>
                <w14:textFill>
                  <w14:solidFill>
                    <w14:schemeClr w14:val="tx1"/>
                  </w14:solidFill>
                </w14:textFill>
              </w:rPr>
              <w:t>按综合得分从高到低的顺序推荐中标候选人</w:t>
            </w:r>
          </w:p>
          <w:p w14:paraId="2D594F9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yellow"/>
                <w14:textFill>
                  <w14:solidFill>
                    <w14:schemeClr w14:val="tx1"/>
                  </w14:solidFill>
                </w14:textFill>
              </w:rPr>
            </w:pPr>
            <w:r>
              <w:rPr>
                <w:rFonts w:hint="eastAsia" w:ascii="宋体" w:hAnsi="宋体" w:eastAsia="宋体" w:cs="宋体"/>
                <w:color w:val="000000" w:themeColor="text1"/>
                <w:sz w:val="21"/>
                <w:szCs w:val="21"/>
                <w:highlight w:val="yellow"/>
                <w14:textFill>
                  <w14:solidFill>
                    <w14:schemeClr w14:val="tx1"/>
                  </w14:solidFill>
                </w14:textFill>
              </w:rPr>
              <w:t>评标委员会按照</w:t>
            </w:r>
            <w:r>
              <w:rPr>
                <w:rFonts w:hint="eastAsia" w:ascii="宋体" w:hAnsi="宋体" w:cs="宋体"/>
                <w:color w:val="000000" w:themeColor="text1"/>
                <w:sz w:val="21"/>
                <w:szCs w:val="21"/>
                <w:highlight w:val="yellow"/>
                <w:lang w:val="en-US" w:eastAsia="zh-CN"/>
                <w14:textFill>
                  <w14:solidFill>
                    <w14:schemeClr w14:val="tx1"/>
                  </w14:solidFill>
                </w14:textFill>
              </w:rPr>
              <w:t>上述勾选的规则</w:t>
            </w:r>
            <w:r>
              <w:rPr>
                <w:rFonts w:hint="eastAsia" w:ascii="宋体" w:hAnsi="宋体" w:eastAsia="宋体" w:cs="宋体"/>
                <w:color w:val="000000" w:themeColor="text1"/>
                <w:sz w:val="21"/>
                <w:szCs w:val="21"/>
                <w:highlight w:val="yellow"/>
                <w14:textFill>
                  <w14:solidFill>
                    <w14:schemeClr w14:val="tx1"/>
                  </w14:solidFill>
                </w14:textFill>
              </w:rPr>
              <w:t>，推荐排名前1～3名作为中标候选人。</w:t>
            </w:r>
          </w:p>
          <w:p w14:paraId="7E273C2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特殊情况解决方案：当经评审具备被推荐为中标候选人资格的单位仅有2家时，评标委员会可推荐2名中标候选人。当经评审具备被推荐为中标候选人资格的单位仅有1家时，评标委员会可以继续推荐中标候选人，或者提供“明显缺乏竞争”论证意见，不再推荐中标候选人。</w:t>
            </w:r>
          </w:p>
          <w:p w14:paraId="175B20B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在推荐中标候选人环节，如果得分相同的按</w:t>
            </w:r>
            <w:r>
              <w:rPr>
                <w:rFonts w:hint="eastAsia" w:ascii="宋体" w:hAnsi="宋体" w:cs="宋体"/>
                <w:color w:val="000000" w:themeColor="text1"/>
                <w:sz w:val="21"/>
                <w:szCs w:val="21"/>
                <w:highlight w:val="none"/>
                <w:lang w:val="en-US" w:eastAsia="zh-CN"/>
                <w14:textFill>
                  <w14:solidFill>
                    <w14:schemeClr w14:val="tx1"/>
                  </w14:solidFill>
                </w14:textFill>
              </w:rPr>
              <w:t>商务及</w:t>
            </w:r>
            <w:r>
              <w:rPr>
                <w:rFonts w:hint="eastAsia" w:ascii="宋体" w:hAnsi="宋体" w:eastAsia="宋体" w:cs="宋体"/>
                <w:color w:val="000000" w:themeColor="text1"/>
                <w:sz w:val="21"/>
                <w:szCs w:val="21"/>
                <w:highlight w:val="none"/>
                <w14:textFill>
                  <w14:solidFill>
                    <w14:schemeClr w14:val="tx1"/>
                  </w14:solidFill>
                </w14:textFill>
              </w:rPr>
              <w:t>技术标得分由高到低进行排序。如分值仍相同</w:t>
            </w:r>
            <w:r>
              <w:rPr>
                <w:rFonts w:hint="eastAsia" w:ascii="宋体" w:hAnsi="宋体" w:cs="宋体"/>
                <w:color w:val="000000" w:themeColor="text1"/>
                <w:sz w:val="21"/>
                <w:szCs w:val="21"/>
                <w:highlight w:val="none"/>
                <w:lang w:val="en-US" w:eastAsia="zh-CN"/>
                <w14:textFill>
                  <w14:solidFill>
                    <w14:schemeClr w14:val="tx1"/>
                  </w14:solidFill>
                </w14:textFill>
              </w:rPr>
              <w:t>按照投标人的签号判断优先顺序，具体如下：</w:t>
            </w:r>
          </w:p>
          <w:p w14:paraId="4D15495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对在规定的投标截止时间前通过电子交易系统</w:t>
            </w:r>
            <w:r>
              <w:rPr>
                <w:rFonts w:hint="eastAsia" w:ascii="宋体" w:hAnsi="宋体" w:cs="宋体"/>
                <w:color w:val="000000" w:themeColor="text1"/>
                <w:sz w:val="21"/>
                <w:szCs w:val="21"/>
                <w:highlight w:val="none"/>
                <w:lang w:val="en-US" w:eastAsia="zh-CN"/>
                <w14:textFill>
                  <w14:solidFill>
                    <w14:schemeClr w14:val="tx1"/>
                  </w14:solidFill>
                </w14:textFill>
              </w:rPr>
              <w:t>最终</w:t>
            </w:r>
            <w:r>
              <w:rPr>
                <w:rFonts w:hint="eastAsia" w:ascii="宋体" w:hAnsi="宋体" w:eastAsia="宋体" w:cs="宋体"/>
                <w:color w:val="000000" w:themeColor="text1"/>
                <w:sz w:val="21"/>
                <w:szCs w:val="21"/>
                <w:highlight w:val="none"/>
                <w14:textFill>
                  <w14:solidFill>
                    <w14:schemeClr w14:val="tx1"/>
                  </w14:solidFill>
                </w14:textFill>
              </w:rPr>
              <w:t>上传投标文件的投标人发放签号。</w:t>
            </w:r>
          </w:p>
          <w:p w14:paraId="74CF851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在遇到</w:t>
            </w:r>
            <w:r>
              <w:rPr>
                <w:rFonts w:hint="eastAsia" w:ascii="宋体" w:hAnsi="宋体" w:eastAsia="宋体" w:cs="宋体"/>
                <w:color w:val="000000" w:themeColor="text1"/>
                <w:kern w:val="0"/>
                <w:sz w:val="21"/>
                <w:szCs w:val="21"/>
                <w:highlight w:val="none"/>
                <w14:textFill>
                  <w14:solidFill>
                    <w14:schemeClr w14:val="tx1"/>
                  </w14:solidFill>
                </w14:textFill>
              </w:rPr>
              <w:t>报价相同</w:t>
            </w:r>
            <w:r>
              <w:rPr>
                <w:rFonts w:hint="eastAsia" w:ascii="宋体" w:hAnsi="宋体" w:cs="宋体"/>
                <w:color w:val="000000" w:themeColor="text1"/>
                <w:kern w:val="0"/>
                <w:sz w:val="21"/>
                <w:szCs w:val="21"/>
                <w:highlight w:val="none"/>
                <w:lang w:val="en-US" w:eastAsia="zh-CN"/>
                <w14:textFill>
                  <w14:solidFill>
                    <w14:schemeClr w14:val="tx1"/>
                  </w14:solidFill>
                </w14:textFill>
              </w:rPr>
              <w:t>需要判断优先顺序时，签号代表单位，先摇出的单位优先，后摇出</w:t>
            </w:r>
            <w:r>
              <w:rPr>
                <w:rFonts w:hint="eastAsia" w:ascii="宋体" w:hAnsi="宋体" w:cs="宋体"/>
                <w:color w:val="000000" w:themeColor="text1"/>
                <w:sz w:val="21"/>
                <w:szCs w:val="21"/>
                <w:highlight w:val="none"/>
                <w:lang w:val="en-US" w:eastAsia="zh-CN"/>
                <w14:textFill>
                  <w14:solidFill>
                    <w14:schemeClr w14:val="tx1"/>
                  </w14:solidFill>
                </w14:textFill>
              </w:rPr>
              <w:t>的单位</w:t>
            </w:r>
            <w:r>
              <w:rPr>
                <w:rFonts w:hint="eastAsia" w:ascii="宋体" w:hAnsi="宋体" w:eastAsia="宋体" w:cs="宋体"/>
                <w:color w:val="000000" w:themeColor="text1"/>
                <w:sz w:val="21"/>
                <w:szCs w:val="21"/>
                <w:highlight w:val="none"/>
                <w14:textFill>
                  <w14:solidFill>
                    <w14:schemeClr w14:val="tx1"/>
                  </w14:solidFill>
                </w14:textFill>
              </w:rPr>
              <w:t>靠后</w:t>
            </w:r>
            <w:r>
              <w:rPr>
                <w:rFonts w:hint="eastAsia" w:ascii="宋体" w:hAnsi="宋体" w:cs="宋体"/>
                <w:color w:val="000000" w:themeColor="text1"/>
                <w:sz w:val="21"/>
                <w:szCs w:val="21"/>
                <w:highlight w:val="none"/>
                <w:lang w:eastAsia="zh-CN"/>
                <w14:textFill>
                  <w14:solidFill>
                    <w14:schemeClr w14:val="tx1"/>
                  </w14:solidFill>
                </w14:textFill>
              </w:rPr>
              <w:t>。</w:t>
            </w:r>
          </w:p>
        </w:tc>
      </w:tr>
      <w:tr w14:paraId="6E59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5E365371">
            <w:pPr>
              <w:pStyle w:val="84"/>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w:t>
            </w:r>
          </w:p>
        </w:tc>
        <w:tc>
          <w:tcPr>
            <w:tcW w:w="1004" w:type="pct"/>
            <w:noWrap w:val="0"/>
            <w:tcMar>
              <w:left w:w="75" w:type="dxa"/>
            </w:tcMar>
            <w:vAlign w:val="center"/>
          </w:tcPr>
          <w:p w14:paraId="45A95DE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推荐中标候选人先后顺序</w:t>
            </w:r>
            <w:r>
              <w:rPr>
                <w:rStyle w:val="29"/>
                <w:rFonts w:hint="eastAsia" w:ascii="Times New Roman" w:hAnsi="Times New Roman" w:cs="宋体"/>
                <w:smallCaps w:val="0"/>
                <w:color w:val="000000" w:themeColor="text1"/>
                <w:szCs w:val="24"/>
                <w:highlight w:val="none"/>
                <w14:textFill>
                  <w14:solidFill>
                    <w14:schemeClr w14:val="tx1"/>
                  </w14:solidFill>
                </w14:textFill>
              </w:rPr>
              <w:footnoteReference w:id="44"/>
            </w:r>
          </w:p>
        </w:tc>
        <w:tc>
          <w:tcPr>
            <w:tcW w:w="3497" w:type="pct"/>
            <w:noWrap w:val="0"/>
            <w:tcMar>
              <w:left w:w="75" w:type="dxa"/>
            </w:tcMar>
            <w:vAlign w:val="center"/>
          </w:tcPr>
          <w:p w14:paraId="229BB089">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default" w:ascii="宋体" w:hAnsi="宋体" w:eastAsia="宋体" w:cs="宋体"/>
                <w:color w:val="000000" w:themeColor="text1"/>
                <w:kern w:val="2"/>
                <w:sz w:val="21"/>
                <w:szCs w:val="21"/>
                <w:highlight w:val="yellow"/>
                <w:lang w:val="en-US" w:eastAsia="zh-CN" w:bidi="ar-SA"/>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6090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56E29A5B">
            <w:pPr>
              <w:pStyle w:val="84"/>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w:t>
            </w:r>
          </w:p>
        </w:tc>
        <w:tc>
          <w:tcPr>
            <w:tcW w:w="1004" w:type="pct"/>
            <w:noWrap w:val="0"/>
            <w:tcMar>
              <w:left w:w="75" w:type="dxa"/>
            </w:tcMar>
            <w:vAlign w:val="center"/>
          </w:tcPr>
          <w:p w14:paraId="40DD65D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最多可中标段</w:t>
            </w:r>
          </w:p>
          <w:p w14:paraId="62A04B2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r>
              <w:rPr>
                <w:rStyle w:val="29"/>
                <w:rFonts w:hint="eastAsia" w:ascii="Times New Roman" w:hAnsi="Times New Roman" w:cs="宋体"/>
                <w:smallCaps w:val="0"/>
                <w:color w:val="000000" w:themeColor="text1"/>
                <w:szCs w:val="24"/>
                <w:highlight w:val="none"/>
                <w14:textFill>
                  <w14:solidFill>
                    <w14:schemeClr w14:val="tx1"/>
                  </w14:solidFill>
                </w14:textFill>
              </w:rPr>
              <w:footnoteReference w:id="45"/>
            </w:r>
          </w:p>
        </w:tc>
        <w:tc>
          <w:tcPr>
            <w:tcW w:w="3497" w:type="pct"/>
            <w:noWrap w:val="0"/>
            <w:tcMar>
              <w:left w:w="75" w:type="dxa"/>
            </w:tcMar>
            <w:vAlign w:val="center"/>
          </w:tcPr>
          <w:p w14:paraId="48BBD06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62C9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1FB2EEB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w:t>
            </w:r>
          </w:p>
        </w:tc>
        <w:tc>
          <w:tcPr>
            <w:tcW w:w="1004" w:type="pct"/>
            <w:noWrap w:val="0"/>
            <w:tcMar>
              <w:left w:w="75" w:type="dxa"/>
            </w:tcMar>
            <w:vAlign w:val="center"/>
          </w:tcPr>
          <w:p w14:paraId="467230B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初步评审标准</w:t>
            </w:r>
          </w:p>
        </w:tc>
        <w:tc>
          <w:tcPr>
            <w:tcW w:w="3497" w:type="pct"/>
            <w:noWrap w:val="0"/>
            <w:tcMar>
              <w:left w:w="75" w:type="dxa"/>
            </w:tcMar>
            <w:vAlign w:val="center"/>
          </w:tcPr>
          <w:p w14:paraId="35FF2D0C">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见“商务及技术文件初步评审标准”表、“报价文件初步评审标准”表。</w:t>
            </w:r>
          </w:p>
        </w:tc>
      </w:tr>
      <w:tr w14:paraId="0B8D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56E2FF9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2.2.1</w:t>
            </w:r>
          </w:p>
        </w:tc>
        <w:tc>
          <w:tcPr>
            <w:tcW w:w="1004" w:type="pct"/>
            <w:noWrap w:val="0"/>
            <w:tcMar>
              <w:left w:w="75" w:type="dxa"/>
            </w:tcMar>
            <w:vAlign w:val="center"/>
          </w:tcPr>
          <w:p w14:paraId="1D03985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分值构成</w:t>
            </w:r>
          </w:p>
          <w:p w14:paraId="20F39F2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分）</w:t>
            </w:r>
          </w:p>
        </w:tc>
        <w:tc>
          <w:tcPr>
            <w:tcW w:w="3497" w:type="pct"/>
            <w:noWrap w:val="0"/>
            <w:vAlign w:val="center"/>
          </w:tcPr>
          <w:p w14:paraId="5C6AF960">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p w14:paraId="176B16F0">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p w14:paraId="7564131E">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报价文件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r>
      <w:tr w14:paraId="1DDF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35AB39DB">
            <w:pPr>
              <w:pStyle w:val="84"/>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w:t>
            </w:r>
          </w:p>
        </w:tc>
        <w:tc>
          <w:tcPr>
            <w:tcW w:w="1004" w:type="pct"/>
            <w:noWrap w:val="0"/>
            <w:tcMar>
              <w:left w:w="75" w:type="dxa"/>
            </w:tcMar>
            <w:vAlign w:val="center"/>
          </w:tcPr>
          <w:p w14:paraId="4AF234B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详细评审标准</w:t>
            </w:r>
          </w:p>
        </w:tc>
        <w:tc>
          <w:tcPr>
            <w:tcW w:w="3497" w:type="pct"/>
            <w:noWrap w:val="0"/>
            <w:vAlign w:val="center"/>
          </w:tcPr>
          <w:p w14:paraId="6C2E87EF">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见“详细评审标准”表。</w:t>
            </w:r>
          </w:p>
        </w:tc>
      </w:tr>
      <w:tr w14:paraId="17C4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BD4328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3.2.2（1）</w:t>
            </w:r>
          </w:p>
        </w:tc>
        <w:tc>
          <w:tcPr>
            <w:tcW w:w="1004" w:type="pct"/>
            <w:noWrap w:val="0"/>
            <w:tcMar>
              <w:left w:w="75" w:type="dxa"/>
            </w:tcMar>
            <w:vAlign w:val="center"/>
          </w:tcPr>
          <w:p w14:paraId="1200079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技术文件详细评审得分计算规则</w:t>
            </w:r>
          </w:p>
        </w:tc>
        <w:tc>
          <w:tcPr>
            <w:tcW w:w="3497" w:type="pct"/>
            <w:noWrap w:val="0"/>
            <w:vAlign w:val="center"/>
          </w:tcPr>
          <w:p w14:paraId="1DF077B3">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见附件1。</w:t>
            </w:r>
          </w:p>
        </w:tc>
      </w:tr>
      <w:tr w14:paraId="1090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4909952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3.2.5</w:t>
            </w:r>
          </w:p>
        </w:tc>
        <w:tc>
          <w:tcPr>
            <w:tcW w:w="1004" w:type="pct"/>
            <w:noWrap w:val="0"/>
            <w:tcMar>
              <w:left w:w="75" w:type="dxa"/>
            </w:tcMar>
            <w:vAlign w:val="center"/>
          </w:tcPr>
          <w:p w14:paraId="176B999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确定入围第三阶段报价文件评审的规定</w:t>
            </w:r>
          </w:p>
        </w:tc>
        <w:tc>
          <w:tcPr>
            <w:tcW w:w="3497" w:type="pct"/>
            <w:noWrap w:val="0"/>
            <w:vAlign w:val="center"/>
          </w:tcPr>
          <w:p w14:paraId="56D58055">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w:t>
            </w:r>
            <w:r>
              <w:rPr>
                <w:rFonts w:hint="default" w:ascii="Times New Roman" w:hAnsi="Times New Roman"/>
                <w:smallCaps w:val="0"/>
                <w:color w:val="000000" w:themeColor="text1"/>
                <w:highlight w:val="none"/>
                <w14:textFill>
                  <w14:solidFill>
                    <w14:schemeClr w14:val="tx1"/>
                  </w14:solidFill>
                </w14:textFill>
              </w:rPr>
              <w:t>附件</w:t>
            </w:r>
            <w:r>
              <w:rPr>
                <w:rFonts w:hint="eastAsia" w:ascii="Times New Roman" w:hAnsi="Times New Roman"/>
                <w:smallCaps w:val="0"/>
                <w:color w:val="000000" w:themeColor="text1"/>
                <w:highlight w:val="none"/>
                <w14:textFill>
                  <w14:solidFill>
                    <w14:schemeClr w14:val="tx1"/>
                  </w14:solidFill>
                </w14:textFill>
              </w:rPr>
              <w:t>2。</w:t>
            </w:r>
          </w:p>
        </w:tc>
      </w:tr>
      <w:tr w14:paraId="071A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12E42F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3.7.2</w:t>
            </w:r>
          </w:p>
        </w:tc>
        <w:tc>
          <w:tcPr>
            <w:tcW w:w="1004" w:type="pct"/>
            <w:noWrap w:val="0"/>
            <w:tcMar>
              <w:left w:w="75" w:type="dxa"/>
            </w:tcMar>
            <w:vAlign w:val="center"/>
          </w:tcPr>
          <w:p w14:paraId="623633E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否决投标的其他情形</w:t>
            </w:r>
          </w:p>
        </w:tc>
        <w:tc>
          <w:tcPr>
            <w:tcW w:w="3497" w:type="pct"/>
            <w:noWrap w:val="0"/>
            <w:vAlign w:val="center"/>
          </w:tcPr>
          <w:p w14:paraId="0BE9CFC8">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见附件</w:t>
            </w:r>
            <w:r>
              <w:rPr>
                <w:rFonts w:hint="default"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14:textFill>
                  <w14:solidFill>
                    <w14:schemeClr w14:val="tx1"/>
                  </w14:solidFill>
                </w14:textFill>
              </w:rPr>
              <w:t>。</w:t>
            </w:r>
          </w:p>
        </w:tc>
      </w:tr>
      <w:tr w14:paraId="2B6C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014DA883">
            <w:pPr>
              <w:pStyle w:val="84"/>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3.7.4</w:t>
            </w:r>
          </w:p>
        </w:tc>
        <w:tc>
          <w:tcPr>
            <w:tcW w:w="1004" w:type="pct"/>
            <w:noWrap w:val="0"/>
            <w:tcMar>
              <w:left w:w="75" w:type="dxa"/>
            </w:tcMar>
            <w:vAlign w:val="center"/>
          </w:tcPr>
          <w:p w14:paraId="3E3D178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异常低价评审</w:t>
            </w:r>
          </w:p>
        </w:tc>
        <w:tc>
          <w:tcPr>
            <w:tcW w:w="3497" w:type="pct"/>
            <w:noWrap w:val="0"/>
            <w:vAlign w:val="center"/>
          </w:tcPr>
          <w:p w14:paraId="3D05BA8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w:t>
            </w:r>
            <w:r>
              <w:rPr>
                <w:rFonts w:hint="eastAsia" w:ascii="Times New Roman" w:hAnsi="Times New Roman"/>
                <w:smallCaps w:val="0"/>
                <w:color w:val="000000" w:themeColor="text1"/>
                <w:highlight w:val="none"/>
                <w:lang w:eastAsia="zh-CN"/>
                <w14:textFill>
                  <w14:solidFill>
                    <w14:schemeClr w14:val="tx1"/>
                  </w14:solidFill>
                </w14:textFill>
              </w:rPr>
              <w:t>适用</w:t>
            </w:r>
          </w:p>
        </w:tc>
      </w:tr>
      <w:tr w14:paraId="3E40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7D9AEBF">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w:t>
            </w:r>
          </w:p>
        </w:tc>
        <w:tc>
          <w:tcPr>
            <w:tcW w:w="1004" w:type="pct"/>
            <w:noWrap w:val="0"/>
            <w:tcMar>
              <w:left w:w="75" w:type="dxa"/>
            </w:tcMar>
            <w:vAlign w:val="center"/>
          </w:tcPr>
          <w:p w14:paraId="787398E7">
            <w:pPr>
              <w:keepNext w:val="0"/>
              <w:keepLines w:val="0"/>
              <w:pageBreakBefore w:val="0"/>
              <w:suppressLineNumbers w:val="0"/>
              <w:kinsoku/>
              <w:wordWrap w:val="0"/>
              <w:overflowPunct/>
              <w:bidi w:val="0"/>
              <w:spacing w:before="0" w:beforeAutospacing="0" w:after="0" w:afterAutospacing="0" w:line="360" w:lineRule="auto"/>
              <w:ind w:left="0" w:leftChars="0" w:right="0" w:rightChars="0"/>
              <w:jc w:val="center"/>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经评审否决不合格投标后有效投标不足3个的处理方式</w:t>
            </w:r>
          </w:p>
        </w:tc>
        <w:tc>
          <w:tcPr>
            <w:tcW w:w="3497" w:type="pct"/>
            <w:noWrap w:val="0"/>
            <w:vAlign w:val="center"/>
          </w:tcPr>
          <w:p w14:paraId="45F6451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评标委员会依据《评标委员会和评标方法暂行规定》（七部委第12号令）第二十七条以及《招标投标法》第四十二条进行处理。</w:t>
            </w:r>
          </w:p>
          <w:p w14:paraId="1613996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textAlignment w:val="auto"/>
              <w:rPr>
                <w:rFonts w:hint="eastAsia" w:ascii="宋体" w:hAnsi="宋体" w:eastAsia="宋体" w:cs="宋体"/>
                <w:b/>
                <w:bCs/>
                <w:color w:val="000000" w:themeColor="text1"/>
                <w:sz w:val="21"/>
                <w:szCs w:val="21"/>
                <w:highlight w:val="none"/>
                <w:u w:val="single"/>
                <w14:textFill>
                  <w14:solidFill>
                    <w14:schemeClr w14:val="tx1"/>
                  </w14:solidFill>
                </w14:textFill>
              </w:rPr>
            </w:pPr>
            <w:r>
              <w:rPr>
                <w:rFonts w:hint="eastAsia" w:ascii="宋体" w:hAnsi="宋体" w:eastAsia="宋体" w:cs="宋体"/>
                <w:b/>
                <w:bCs/>
                <w:color w:val="000000" w:themeColor="text1"/>
                <w:sz w:val="21"/>
                <w:szCs w:val="21"/>
                <w:highlight w:val="none"/>
                <w:u w:val="single"/>
                <w14:textFill>
                  <w14:solidFill>
                    <w14:schemeClr w14:val="tx1"/>
                  </w14:solidFill>
                </w14:textFill>
              </w:rPr>
              <w:t>经评审否决不合格投标后有效投标不足3</w:t>
            </w:r>
            <w:r>
              <w:rPr>
                <w:rFonts w:hint="eastAsia" w:ascii="宋体" w:hAnsi="宋体" w:cs="宋体"/>
                <w:b/>
                <w:bCs/>
                <w:color w:val="000000" w:themeColor="text1"/>
                <w:sz w:val="21"/>
                <w:szCs w:val="21"/>
                <w:highlight w:val="none"/>
                <w:u w:val="single"/>
                <w:lang w:eastAsia="zh-CN"/>
                <w14:textFill>
                  <w14:solidFill>
                    <w14:schemeClr w14:val="tx1"/>
                  </w14:solidFill>
                </w14:textFill>
              </w:rPr>
              <w:t>家</w:t>
            </w:r>
            <w:r>
              <w:rPr>
                <w:rFonts w:hint="eastAsia" w:ascii="宋体" w:hAnsi="宋体" w:eastAsia="宋体" w:cs="宋体"/>
                <w:b/>
                <w:bCs/>
                <w:color w:val="000000" w:themeColor="text1"/>
                <w:sz w:val="21"/>
                <w:szCs w:val="21"/>
                <w:highlight w:val="none"/>
                <w:u w:val="single"/>
                <w14:textFill>
                  <w14:solidFill>
                    <w14:schemeClr w14:val="tx1"/>
                  </w14:solidFill>
                </w14:textFill>
              </w:rPr>
              <w:t>时，评标委员会应判定有效投标人的投标是否“明显缺乏竞争”。</w:t>
            </w:r>
          </w:p>
          <w:p w14:paraId="0FA193F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有效投标人的投标具备竞争性的，则评标程序继续进行，直至评选出中标候选人或全部投标文件被否决。</w:t>
            </w:r>
          </w:p>
          <w:p w14:paraId="692CDBB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有效投标人的投标“明显缺乏竞争”的，评标委员会可以否决全部投标。</w:t>
            </w:r>
            <w:r>
              <w:rPr>
                <w:rFonts w:hint="eastAsia" w:ascii="宋体" w:hAnsi="宋体" w:eastAsia="宋体" w:cs="宋体"/>
                <w:b/>
                <w:bCs/>
                <w:color w:val="000000" w:themeColor="text1"/>
                <w:sz w:val="21"/>
                <w:szCs w:val="21"/>
                <w:highlight w:val="none"/>
                <w:u w:val="single"/>
                <w14:textFill>
                  <w14:solidFill>
                    <w14:schemeClr w14:val="tx1"/>
                  </w14:solidFill>
                </w14:textFill>
              </w:rPr>
              <w:t>否决全部投标的同时必须在评标报告中写出“明显缺乏竞争”的判定理由。</w:t>
            </w:r>
          </w:p>
        </w:tc>
      </w:tr>
      <w:tr w14:paraId="208E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3305B34">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lang w:eastAsia="zh-CN"/>
                <w14:textFill>
                  <w14:solidFill>
                    <w14:schemeClr w14:val="tx1"/>
                  </w14:solidFill>
                </w14:textFill>
              </w:rPr>
              <w:t>5</w:t>
            </w:r>
          </w:p>
        </w:tc>
        <w:tc>
          <w:tcPr>
            <w:tcW w:w="1004" w:type="pct"/>
            <w:noWrap w:val="0"/>
            <w:tcMar>
              <w:left w:w="75" w:type="dxa"/>
            </w:tcMar>
            <w:vAlign w:val="center"/>
          </w:tcPr>
          <w:p w14:paraId="2957F01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争议解决方案</w:t>
            </w:r>
          </w:p>
        </w:tc>
        <w:tc>
          <w:tcPr>
            <w:tcW w:w="3497" w:type="pct"/>
            <w:noWrap w:val="0"/>
            <w:vAlign w:val="center"/>
          </w:tcPr>
          <w:p w14:paraId="4F01F49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评标委员会在评审过程中产生争议，按照以下方式形成统一意见：</w:t>
            </w:r>
          </w:p>
          <w:p w14:paraId="0846A71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如因招标文件语言表达不明确导致存在理解偏差，则按照对投标人要求较低的标准统一判定。如因投标文件编制不明确导致存在理解偏差，则按照不利于该投标人中标的标准统一判定。</w:t>
            </w:r>
          </w:p>
          <w:p w14:paraId="66FAB11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争议时，由评标委员会组长牵头组织评委会成员各自表达自身意见，并对判定意见进行举手表决，以少数服从多数原则进行统一。评标委员会全体成员必须在评标报告中签字，如有不同意见必须在评标报告中写明，如评委会成员未在评审纪要上签字或未提供不同意见的，视为认可评审纪要的全部内容。</w:t>
            </w:r>
          </w:p>
        </w:tc>
      </w:tr>
      <w:tr w14:paraId="5004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089BDA76">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lang w:eastAsia="zh-CN"/>
                <w14:textFill>
                  <w14:solidFill>
                    <w14:schemeClr w14:val="tx1"/>
                  </w14:solidFill>
                </w14:textFill>
              </w:rPr>
              <w:t>6</w:t>
            </w:r>
          </w:p>
        </w:tc>
        <w:tc>
          <w:tcPr>
            <w:tcW w:w="1004" w:type="pct"/>
            <w:noWrap w:val="0"/>
            <w:tcMar>
              <w:left w:w="75" w:type="dxa"/>
            </w:tcMar>
            <w:vAlign w:val="center"/>
          </w:tcPr>
          <w:p w14:paraId="6FEEB35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询标要求</w:t>
            </w:r>
          </w:p>
        </w:tc>
        <w:tc>
          <w:tcPr>
            <w:tcW w:w="3497" w:type="pct"/>
            <w:noWrap w:val="0"/>
            <w:vAlign w:val="center"/>
          </w:tcPr>
          <w:p w14:paraId="295E3DF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询标方式：通过评标系统询标。由评标委员会通过开评标系统“质询”功能对投标人进行问询，投标人在系统内进行回复。回复期限为提问发起后30分钟，限期内未回复疑问视同放弃回复，默认投标人认可询标问题情况属实。（如系统询标功能不能正常使用，可采用前附表列明的电话询标方式进行询标）</w:t>
            </w:r>
          </w:p>
          <w:p w14:paraId="7DE9D40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中，评委会发现投标的投标文件中对同类问题表述不一致、前后矛盾、有明显文字和计算错误的内容，或投标文件中找不到相关内容、缺少资料内容、填写错误、内容模糊无法辨认的问题，由评标委员会根据投标文件实际内容结合招标文件要求与争议处理办法进行评审，形成一致意见。</w:t>
            </w:r>
          </w:p>
          <w:p w14:paraId="1A14652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遇到以上问题以外的问题，评标委员会可通过评标系统询标。</w:t>
            </w:r>
          </w:p>
          <w:p w14:paraId="229FD56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对于询标后判定为不符合招标文件的投标文件，评标委员会要提出充足的否定理由。</w:t>
            </w:r>
          </w:p>
        </w:tc>
      </w:tr>
      <w:tr w14:paraId="393E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4F9DCA2F">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w:t>
            </w:r>
          </w:p>
        </w:tc>
        <w:tc>
          <w:tcPr>
            <w:tcW w:w="1004" w:type="pct"/>
            <w:noWrap w:val="0"/>
            <w:tcMar>
              <w:left w:w="75" w:type="dxa"/>
            </w:tcMar>
            <w:vAlign w:val="center"/>
          </w:tcPr>
          <w:p w14:paraId="4F918D3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流标原因分析会</w:t>
            </w:r>
          </w:p>
        </w:tc>
        <w:tc>
          <w:tcPr>
            <w:tcW w:w="3497" w:type="pct"/>
            <w:noWrap w:val="0"/>
            <w:vAlign w:val="center"/>
          </w:tcPr>
          <w:p w14:paraId="7947319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当本项目流标，由评标委员会组长牵头组织流标原因分析会，分析此次招标工作交易失败的具体原因，分析招标文件编制是否存在不合理条款、是否符合规范要求、并对本项目重新招标提出意见和建议。</w:t>
            </w:r>
          </w:p>
        </w:tc>
      </w:tr>
      <w:tr w14:paraId="0A70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70458AAB">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w:t>
            </w:r>
          </w:p>
        </w:tc>
        <w:tc>
          <w:tcPr>
            <w:tcW w:w="1004" w:type="pct"/>
            <w:noWrap w:val="0"/>
            <w:tcMar>
              <w:left w:w="75" w:type="dxa"/>
            </w:tcMar>
            <w:vAlign w:val="center"/>
          </w:tcPr>
          <w:p w14:paraId="31D5FDE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建造师证书使用规定</w:t>
            </w:r>
          </w:p>
        </w:tc>
        <w:tc>
          <w:tcPr>
            <w:tcW w:w="3497" w:type="pct"/>
            <w:noWrap w:val="0"/>
            <w:vAlign w:val="center"/>
          </w:tcPr>
          <w:p w14:paraId="150460F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textAlignment w:val="auto"/>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一级建造师证书使用要求：</w:t>
            </w:r>
          </w:p>
          <w:p w14:paraId="553F544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依据</w:t>
            </w:r>
            <w:r>
              <w:rPr>
                <w:rFonts w:hint="eastAsia"/>
                <w:color w:val="000000" w:themeColor="text1"/>
                <w:sz w:val="21"/>
                <w:szCs w:val="21"/>
                <w:highlight w:val="none"/>
                <w14:textFill>
                  <w14:solidFill>
                    <w14:schemeClr w14:val="tx1"/>
                  </w14:solidFill>
                </w14:textFill>
              </w:rPr>
              <w:t>住建部文件《住房和城乡建设部办公厅关于全面实行一级建造师电子注册证书的通知》</w:t>
            </w:r>
          </w:p>
          <w:p w14:paraId="4AF9BBC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一级建造师注册专业有效期已过期的，应于2021年12月15日前提出延续注册申请；注册专业仍在有效期内的，应在有效期届满30日前提出延续注册申请；注册专业有效期届满且未提出延续注册申请的，自2022年1月1日起注册专业失效。</w:t>
            </w:r>
          </w:p>
          <w:p w14:paraId="2EF1F57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kern w:val="2"/>
                <w:sz w:val="21"/>
                <w:szCs w:val="21"/>
                <w:highlight w:val="none"/>
                <w:lang w:eastAsia="zh-CN"/>
                <w14:textFill>
                  <w14:solidFill>
                    <w14:schemeClr w14:val="tx1"/>
                  </w14:solidFill>
                </w14:textFill>
              </w:rPr>
              <w:t>一级建造师可登录国家政务服务平台、住房和城乡建设部政务服务门户查看和下载电子证书，具体操作流程可查阅《住房和城乡建设部一级建造师电子证照申领和使用手册》。查看和下载电子证书时，本人应确认该证书的使用时限。电子证书使用时限为180天，但使用时限距注册专业有效期或建造师满65周岁不足180天的，使用时限截止</w:t>
            </w:r>
            <w:r>
              <w:rPr>
                <w:rFonts w:hint="eastAsia"/>
                <w:color w:val="000000" w:themeColor="text1"/>
                <w:sz w:val="21"/>
                <w:szCs w:val="21"/>
                <w:highlight w:val="none"/>
                <w:lang w:eastAsia="zh-CN"/>
                <w14:textFill>
                  <w14:solidFill>
                    <w14:schemeClr w14:val="tx1"/>
                  </w14:solidFill>
                </w14:textFill>
              </w:rPr>
              <w:t>日期以注册专业有效期截止日期或建造师满65周岁当日为准。超出使用时限的电子证书无效，需重新下载电子证书并再次确认使用时限。</w:t>
            </w:r>
          </w:p>
          <w:p w14:paraId="52EF5BA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自 2022年1月1日起，一级建造师统一使用电子证书，纸质注册证书作废。一级建造师打印电子证书后，应在个人签名处手写本人签名，未手写签名或与签名图像笔迹不一致的，该电子证书无效。</w:t>
            </w:r>
          </w:p>
          <w:p w14:paraId="75F1C6B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textAlignment w:val="auto"/>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二级建造师证书使用要求：</w:t>
            </w:r>
          </w:p>
          <w:p w14:paraId="1CE0CF2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根据安徽省住房和城乡建设厅《</w:t>
            </w:r>
            <w:r>
              <w:rPr>
                <w:rFonts w:hint="eastAsia" w:ascii="宋体" w:hAnsi="宋体" w:eastAsia="宋体" w:cs="宋体"/>
                <w:color w:val="000000" w:themeColor="text1"/>
                <w:sz w:val="21"/>
                <w:szCs w:val="21"/>
                <w:highlight w:val="none"/>
                <w:lang w:val="en-US" w:eastAsia="zh-CN"/>
                <w14:textFill>
                  <w14:solidFill>
                    <w14:schemeClr w14:val="tx1"/>
                  </w14:solidFill>
                </w14:textFill>
              </w:rPr>
              <w:t>关于加强二级建造师事中事后监管工作的通知</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建市函〔2024〕137号</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规定。</w:t>
            </w:r>
          </w:p>
          <w:p w14:paraId="1034107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安徽省二级建造师电子证书右上角增加使用时限的标注。</w:t>
            </w:r>
            <w:r>
              <w:rPr>
                <w:rFonts w:hint="eastAsia" w:ascii="宋体" w:hAnsi="宋体" w:eastAsia="宋体" w:cs="宋体"/>
                <w:color w:val="000000" w:themeColor="text1"/>
                <w:sz w:val="21"/>
                <w:szCs w:val="21"/>
                <w:highlight w:val="none"/>
                <w14:textFill>
                  <w14:solidFill>
                    <w14:schemeClr w14:val="tx1"/>
                  </w14:solidFill>
                </w14:textFill>
              </w:rPr>
              <w:t>查看和下载电子证书时，</w:t>
            </w:r>
            <w:r>
              <w:rPr>
                <w:rFonts w:hint="eastAsia" w:ascii="宋体" w:hAnsi="宋体" w:cs="宋体"/>
                <w:color w:val="000000" w:themeColor="text1"/>
                <w:sz w:val="21"/>
                <w:szCs w:val="21"/>
                <w:highlight w:val="none"/>
                <w:lang w:val="en-US" w:eastAsia="zh-CN"/>
                <w14:textFill>
                  <w14:solidFill>
                    <w14:schemeClr w14:val="tx1"/>
                  </w14:solidFill>
                </w14:textFill>
              </w:rPr>
              <w:t>建造师</w:t>
            </w:r>
            <w:r>
              <w:rPr>
                <w:rFonts w:hint="eastAsia" w:ascii="宋体" w:hAnsi="宋体" w:eastAsia="宋体" w:cs="宋体"/>
                <w:color w:val="000000" w:themeColor="text1"/>
                <w:sz w:val="21"/>
                <w:szCs w:val="21"/>
                <w:highlight w:val="none"/>
                <w14:textFill>
                  <w14:solidFill>
                    <w14:schemeClr w14:val="tx1"/>
                  </w14:solidFill>
                </w14:textFill>
              </w:rPr>
              <w:t>本人应确认该证书的使用时限。电子证书使用时限为 180 天,但使用时限距注册专业有效期或建造师满 65 周岁不足 180 天的，使用时限截止日期以注册专业有效期截止日期或建造师满 65 周岁当日为准。</w:t>
            </w:r>
            <w:r>
              <w:rPr>
                <w:rFonts w:hint="eastAsia" w:ascii="宋体" w:hAnsi="宋体" w:eastAsia="宋体" w:cs="宋体"/>
                <w:b/>
                <w:bCs/>
                <w:color w:val="000000" w:themeColor="text1"/>
                <w:sz w:val="21"/>
                <w:szCs w:val="21"/>
                <w:highlight w:val="none"/>
                <w14:textFill>
                  <w14:solidFill>
                    <w14:schemeClr w14:val="tx1"/>
                  </w14:solidFill>
                </w14:textFill>
              </w:rPr>
              <w:t>超出使用时限的电子证书无效，需重新下载电子证书并再次确认使用时限。</w:t>
            </w:r>
          </w:p>
          <w:p w14:paraId="37498E8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jc w:val="left"/>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自2024年9月1日起，旧二级建造师电子证书失效。二级建造师打印电子证书后，应在个人签名处手写本人签名，未手写签名或与签名图像笔迹不一致的，该电子证书无效</w:t>
            </w:r>
            <w:r>
              <w:rPr>
                <w:rFonts w:hint="eastAsia" w:ascii="宋体" w:hAnsi="宋体" w:cs="宋体"/>
                <w:b/>
                <w:bCs/>
                <w:color w:val="000000" w:themeColor="text1"/>
                <w:sz w:val="21"/>
                <w:szCs w:val="21"/>
                <w:highlight w:val="none"/>
                <w:lang w:eastAsia="zh-CN"/>
                <w14:textFill>
                  <w14:solidFill>
                    <w14:schemeClr w14:val="tx1"/>
                  </w14:solidFill>
                </w14:textFill>
              </w:rPr>
              <w:t>。</w:t>
            </w:r>
          </w:p>
          <w:p w14:paraId="3C9B0FC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其他省份按各省相关规定执行</w:t>
            </w:r>
          </w:p>
        </w:tc>
      </w:tr>
      <w:tr w14:paraId="3092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73BB5ABF">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p>
        </w:tc>
        <w:tc>
          <w:tcPr>
            <w:tcW w:w="1818" w:type="dxa"/>
            <w:noWrap w:val="0"/>
            <w:tcMar>
              <w:left w:w="75" w:type="dxa"/>
            </w:tcMar>
            <w:vAlign w:val="center"/>
          </w:tcPr>
          <w:p w14:paraId="3A5549A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联合体资质判定</w:t>
            </w:r>
          </w:p>
        </w:tc>
        <w:tc>
          <w:tcPr>
            <w:tcW w:w="6332" w:type="dxa"/>
            <w:noWrap w:val="0"/>
            <w:vAlign w:val="center"/>
          </w:tcPr>
          <w:p w14:paraId="6C924E2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联合体各方应当具备承担共同投标协议约定的招标项目相应专业工作的能力；国家有关规定或者招标文件对投标人资格条件有规定的，联合体各方应当具备规定的相应资格条件。联合体的各专业资质等级，根据共同投标协议约定的专业分工，分别按照承担相应专业工作的资质等级最低的单位确定。分工后，就其所承担的分工部分要具备相应的资格条件。如其中一方不承担某项工作，则不要求其必须具备该项工作需要的资格条件。</w:t>
            </w:r>
          </w:p>
          <w:p w14:paraId="12C25E0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即投标人在签订联合体协议书时需要明确好各自分工的范围，各方在承担分工工作的范围内具备招标文件要求的相应资质条件即可。如不承担某一部分的工作，则不需要具备相应的资质条件。对联合体各方共同承担的工作，按照共同承担专业工作的资质等级最低的单位资质确定联合体的资质等级。</w:t>
            </w:r>
          </w:p>
          <w:p w14:paraId="5DA5FE5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以建筑工程为例，某项目要求投标人具备建筑工程施工总承包一级（或以上）资质，接受联合体投标。 </w:t>
            </w:r>
          </w:p>
          <w:p w14:paraId="5A45E4A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1：</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公司与建筑工程总承包一级企业 AA 公司组成联合体依据《招标投标法》第三十一条，由同一专业的单位组成的联合体，按照资质等级较低的单位确定资质等级。两单位资质等级均为建筑工程总承包一级，故该联合体的资质等级为一级，达到招标文件资格要求。 </w:t>
            </w:r>
          </w:p>
          <w:p w14:paraId="2C4632E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2：</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公司与建筑工程总承包三级企业 B 公司组成联合体。依据《招标投标法》第三十一条，由同一专业的单位组成的联合体，按照资质等级较低的单位确定资质等级。故该联合体的资质等级二者中较低资质建筑工程总承包三级，未达到招标文件资格要求。 </w:t>
            </w:r>
          </w:p>
          <w:p w14:paraId="656C4F9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3：</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公司与不具备建筑工程总承包资质的建筑业企业 C 公司（例：装饰装修专业承包一级资质）或具备建筑工程总承包三级资质的企业 D 组成联合体，并在联合体协议中明确 C 公司（或 D 公司）的分工。其中 C 公司（或 D 公司）负责财务结算，并承担建筑工程项目中的绿化、装饰装修、材料采购工作等，且 C 公司（或 D 公司）具备承担相应工作的能力。因绿化、材料采购不需要专业资质，装饰装修专业承包资质（或建筑工程总承包三级资质）符合其分工范围内的资质要求，该联合体的资质等级按照承担分工为承担建筑主体施工的企业 A 判定，为建筑工程总承包一级，达到招标文件资格要求。 </w:t>
            </w:r>
          </w:p>
          <w:p w14:paraId="18C640A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注：联合组建及履约应当符合国家法律法规及文件规定，依据住房和城乡建设部《建筑工程施工发包与承包违法行为认定查处管理办法》（建市规〔2019)1号）第八条“两个以上的单位组成联合体承包工程，在联合体分工协议中约定或者在项目实际实施过程中，联合体一方不进行施工也未对施工活动进行组织管理的，并且向联合体其他方收取管理费或者其他类似费用的，视为联合体一方将承包的工程转包给联合体其他方。</w:t>
            </w:r>
            <w:r>
              <w:rPr>
                <w:rFonts w:hint="eastAsia" w:ascii="宋体" w:hAnsi="宋体" w:cs="宋体"/>
                <w:b w:val="0"/>
                <w:bCs w:val="0"/>
                <w:color w:val="000000" w:themeColor="text1"/>
                <w:sz w:val="21"/>
                <w:szCs w:val="21"/>
                <w:highlight w:val="none"/>
                <w:lang w:eastAsia="zh-CN"/>
                <w14:textFill>
                  <w14:solidFill>
                    <w14:schemeClr w14:val="tx1"/>
                  </w14:solidFill>
                </w14:textFill>
              </w:rPr>
              <w:t>”</w:t>
            </w:r>
          </w:p>
        </w:tc>
      </w:tr>
      <w:tr w14:paraId="5E1D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2453A0DF">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default" w:ascii="Times New Roman" w:hAnsi="Times New Roman"/>
                <w:smallCaps w:val="0"/>
                <w:color w:val="000000" w:themeColor="text1"/>
                <w:highlight w:val="none"/>
                <w:lang w:val="en-US"/>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10</w:t>
            </w:r>
          </w:p>
        </w:tc>
        <w:tc>
          <w:tcPr>
            <w:tcW w:w="1004" w:type="pct"/>
            <w:noWrap w:val="0"/>
            <w:tcMar>
              <w:left w:w="75" w:type="dxa"/>
            </w:tcMar>
            <w:vAlign w:val="center"/>
          </w:tcPr>
          <w:p w14:paraId="71D49319">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smallCaps w:val="0"/>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分公司、子公司、分支机构</w:t>
            </w:r>
          </w:p>
        </w:tc>
        <w:tc>
          <w:tcPr>
            <w:tcW w:w="3497" w:type="pct"/>
            <w:noWrap w:val="0"/>
            <w:vAlign w:val="center"/>
          </w:tcPr>
          <w:p w14:paraId="0FAFD7B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default"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依据《公司法》第十</w:t>
            </w:r>
            <w:r>
              <w:rPr>
                <w:rFonts w:hint="eastAsia" w:ascii="宋体" w:hAnsi="宋体"/>
                <w:color w:val="000000" w:themeColor="text1"/>
                <w:sz w:val="21"/>
                <w:szCs w:val="21"/>
                <w:highlight w:val="none"/>
                <w:lang w:val="en-US" w:eastAsia="zh-CN"/>
                <w14:textFill>
                  <w14:solidFill>
                    <w14:schemeClr w14:val="tx1"/>
                  </w14:solidFill>
                </w14:textFill>
              </w:rPr>
              <w:t>三</w:t>
            </w:r>
            <w:r>
              <w:rPr>
                <w:rFonts w:hint="eastAsia" w:ascii="宋体" w:hAnsi="宋体"/>
                <w:color w:val="000000" w:themeColor="text1"/>
                <w:sz w:val="21"/>
                <w:szCs w:val="21"/>
                <w:highlight w:val="none"/>
                <w14:textFill>
                  <w14:solidFill>
                    <w14:schemeClr w14:val="tx1"/>
                  </w14:solidFill>
                </w14:textFill>
              </w:rPr>
              <w:t>条 公司可以设立子公司</w:t>
            </w:r>
            <w:r>
              <w:rPr>
                <w:rFonts w:hint="eastAsia" w:ascii="宋体" w:hAnsi="宋体"/>
                <w:color w:val="000000" w:themeColor="text1"/>
                <w:sz w:val="21"/>
                <w:szCs w:val="21"/>
                <w:highlight w:val="none"/>
                <w:lang w:eastAsia="zh-CN"/>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子公司具有法人资格，依法独立承担民事责任。</w:t>
            </w:r>
            <w:r>
              <w:rPr>
                <w:rFonts w:hint="eastAsia" w:ascii="宋体" w:hAnsi="宋体"/>
                <w:color w:val="000000" w:themeColor="text1"/>
                <w:sz w:val="21"/>
                <w:szCs w:val="21"/>
                <w:highlight w:val="none"/>
                <w:lang w:val="en-US" w:eastAsia="zh-CN"/>
                <w14:textFill>
                  <w14:solidFill>
                    <w14:schemeClr w14:val="tx1"/>
                  </w14:solidFill>
                </w14:textFill>
              </w:rPr>
              <w:t>公司可以设立分公司，</w:t>
            </w:r>
            <w:r>
              <w:rPr>
                <w:rFonts w:hint="eastAsia" w:ascii="宋体" w:hAnsi="宋体"/>
                <w:color w:val="000000" w:themeColor="text1"/>
                <w:sz w:val="21"/>
                <w:szCs w:val="21"/>
                <w:highlight w:val="none"/>
                <w14:textFill>
                  <w14:solidFill>
                    <w14:schemeClr w14:val="tx1"/>
                  </w14:solidFill>
                </w14:textFill>
              </w:rPr>
              <w:t>分公司不具有法人资格，其民事责任由公司承担。</w:t>
            </w:r>
          </w:p>
          <w:p w14:paraId="66F4973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在本项目评标中，分公司（或分支机构）不具备法人资格，视为与总公司为同一个法人主体。子公司与母公司为不同的法人主体。</w:t>
            </w:r>
            <w:r>
              <w:rPr>
                <w:rFonts w:hint="eastAsia"/>
                <w:color w:val="000000" w:themeColor="text1"/>
                <w:sz w:val="21"/>
                <w:szCs w:val="21"/>
                <w:highlight w:val="none"/>
                <w14:textFill>
                  <w14:solidFill>
                    <w14:schemeClr w14:val="tx1"/>
                  </w14:solidFill>
                </w14:textFill>
              </w:rPr>
              <w:t>投标人所属分公司（或分支机构）的人员视同投标人的人员。</w:t>
            </w:r>
          </w:p>
        </w:tc>
      </w:tr>
      <w:tr w14:paraId="1B44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7C62E66">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w:t>
            </w:r>
          </w:p>
        </w:tc>
        <w:tc>
          <w:tcPr>
            <w:tcW w:w="1004" w:type="pct"/>
            <w:noWrap w:val="0"/>
            <w:tcMar>
              <w:left w:w="75" w:type="dxa"/>
            </w:tcMar>
            <w:vAlign w:val="center"/>
          </w:tcPr>
          <w:p w14:paraId="159856A2">
            <w:pPr>
              <w:keepNext w:val="0"/>
              <w:keepLines w:val="0"/>
              <w:pageBreakBefore w:val="0"/>
              <w:suppressLineNumbers w:val="0"/>
              <w:kinsoku/>
              <w:wordWrap w:val="0"/>
              <w:overflowPunct/>
              <w:bidi w:val="0"/>
              <w:spacing w:before="0" w:beforeAutospacing="0" w:after="0" w:afterAutospacing="0" w:line="360" w:lineRule="auto"/>
              <w:ind w:left="0" w:leftChars="0" w:right="0" w:rightChars="0"/>
              <w:jc w:val="center"/>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18"/>
                <w:highlight w:val="none"/>
                <w:lang w:val="en-US" w:eastAsia="zh-CN"/>
                <w14:textFill>
                  <w14:solidFill>
                    <w14:schemeClr w14:val="tx1"/>
                  </w14:solidFill>
                </w14:textFill>
              </w:rPr>
              <w:t>业绩证明材料</w:t>
            </w:r>
          </w:p>
        </w:tc>
        <w:tc>
          <w:tcPr>
            <w:tcW w:w="3497" w:type="pct"/>
            <w:noWrap w:val="0"/>
            <w:vAlign w:val="center"/>
          </w:tcPr>
          <w:p w14:paraId="684AB29D">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1.投标人应提供下列勾选的任一类别的业绩证明材料</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BE5707E">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第一类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8F5445B">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住房和城乡建设部全国建筑市场监管公共服务平台“数据等级”C级及以上项目业绩网页截图。</w:t>
            </w:r>
          </w:p>
          <w:p w14:paraId="3C4D1036">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需在商务文件中“资格审查资料”栏“投标人业绩情况表（资格审查）”中注明并提供相关证明材料。如投标人提供的上述业绩证明材料未能完整或充分反映评审因素的，应提供第二类任意证明材料或另附合同甲方证明材料（须加盖合同甲方单位章）予以明确说明，否则评标委员会不予认可。</w:t>
            </w:r>
          </w:p>
          <w:p w14:paraId="1CD3576E">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第二类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B79D7C1">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（1）合同协议书。</w:t>
            </w:r>
          </w:p>
          <w:p w14:paraId="1C77C852">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（2）中标查询网址及查询截图，或住房和城乡建设主管部门网站公布的施工许可证办理查询截图。无法提供以上截图的，应当提供住房和城乡建设主管部门证明材料。</w:t>
            </w:r>
          </w:p>
          <w:p w14:paraId="47AAF89A">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（3）竣工验收证明文件。时间以</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为准</w:t>
            </w:r>
            <w:r>
              <w:rPr>
                <w:rStyle w:val="29"/>
                <w:rFonts w:hint="eastAsia" w:ascii="Times New Roman" w:hAnsi="Times New Roman" w:eastAsia="宋体" w:cs="宋体"/>
                <w:b w:val="0"/>
                <w:bCs w:val="0"/>
                <w:smallCaps w:val="0"/>
                <w:color w:val="000000" w:themeColor="text1"/>
                <w:szCs w:val="21"/>
                <w:highlight w:val="none"/>
                <w14:textFill>
                  <w14:solidFill>
                    <w14:schemeClr w14:val="tx1"/>
                  </w14:solidFill>
                </w14:textFill>
              </w:rPr>
              <w:footnoteReference w:id="46"/>
            </w:r>
            <w:r>
              <w:rPr>
                <w:rFonts w:hint="eastAsia" w:ascii="Times New Roman" w:hAnsi="Times New Roman"/>
                <w:smallCaps w:val="0"/>
                <w:color w:val="000000" w:themeColor="text1"/>
                <w:highlight w:val="none"/>
                <w14:textFill>
                  <w14:solidFill>
                    <w14:schemeClr w14:val="tx1"/>
                  </w14:solidFill>
                </w14:textFill>
              </w:rPr>
              <w:t>。</w:t>
            </w:r>
          </w:p>
          <w:p w14:paraId="3E84B45F">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（4）其他材料</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p>
          <w:p w14:paraId="6842B4D3">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需在商务文件中“资格审查资料”栏“投标人业绩情况表（资格审查）”中注明并提供相关证明材料。如投标人提供的上述业绩证明材料未能完整或充分反映评审因素的，应另附合同甲方证明材料（须加盖合同甲方单位章）予以明确说明，否则评标委员会不予认可。</w:t>
            </w:r>
          </w:p>
          <w:p w14:paraId="7054A71D">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1C4E9856">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2.本招标项目投标人业绩（资格审查）数量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w:t>
            </w:r>
          </w:p>
          <w:p w14:paraId="4D7A3D6D">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ab/>
            </w:r>
          </w:p>
          <w:p w14:paraId="2E706BD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80" w:firstLineChars="200"/>
              <w:textAlignment w:val="auto"/>
              <w:rPr>
                <w:rFonts w:hint="eastAsia" w:ascii="Times New Roman" w:hAnsi="Times New Roman"/>
                <w:smallCaps w:val="0"/>
                <w:color w:val="000000" w:themeColor="text1"/>
                <w:highlight w:val="none"/>
                <w14:textFill>
                  <w14:solidFill>
                    <w14:schemeClr w14:val="tx1"/>
                  </w14:solidFill>
                </w14:textFill>
              </w:rPr>
            </w:pPr>
          </w:p>
        </w:tc>
      </w:tr>
      <w:tr w14:paraId="63B6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2C7D9F0C">
            <w:pPr>
              <w:pStyle w:val="84"/>
              <w:keepNext w:val="0"/>
              <w:keepLines w:val="0"/>
              <w:pageBreakBefore w:val="0"/>
              <w:suppressLineNumbers w:val="0"/>
              <w:kinsoku/>
              <w:wordWrap w:val="0"/>
              <w:overflowPunct/>
              <w:bidi w:val="0"/>
              <w:spacing w:before="0" w:beforeAutospacing="0" w:after="0" w:afterAutospacing="0"/>
              <w:ind w:left="0" w:leftChars="0" w:right="0" w:rightChars="0"/>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12</w:t>
            </w:r>
          </w:p>
        </w:tc>
        <w:tc>
          <w:tcPr>
            <w:tcW w:w="1004" w:type="pct"/>
            <w:noWrap w:val="0"/>
            <w:tcMar>
              <w:left w:w="75" w:type="dxa"/>
            </w:tcMar>
            <w:vAlign w:val="center"/>
          </w:tcPr>
          <w:p w14:paraId="44F55624">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eastAsia="宋体" w:cs="宋体"/>
                <w:color w:val="000000" w:themeColor="text1"/>
                <w:sz w:val="21"/>
                <w:szCs w:val="20"/>
                <w:highlight w:val="none"/>
                <w14:textFill>
                  <w14:solidFill>
                    <w14:schemeClr w14:val="tx1"/>
                  </w14:solidFill>
                </w14:textFill>
              </w:rPr>
            </w:pPr>
            <w:r>
              <w:rPr>
                <w:rFonts w:hint="default" w:ascii="宋体" w:hAnsi="宋体" w:eastAsia="宋体" w:cs="宋体"/>
                <w:color w:val="000000" w:themeColor="text1"/>
                <w:sz w:val="21"/>
                <w:szCs w:val="20"/>
                <w:highlight w:val="none"/>
                <w14:textFill>
                  <w14:solidFill>
                    <w14:schemeClr w14:val="tx1"/>
                  </w14:solidFill>
                </w14:textFill>
              </w:rPr>
              <w:t>业绩评审的</w:t>
            </w:r>
          </w:p>
          <w:p w14:paraId="08811787">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Times New Roman" w:hAnsi="Times New Roman" w:eastAsia="宋体"/>
                <w:smallCaps w:val="0"/>
                <w:color w:val="000000" w:themeColor="text1"/>
                <w:sz w:val="21"/>
                <w:szCs w:val="18"/>
                <w:highlight w:val="none"/>
                <w:lang w:val="en-US" w:eastAsia="zh-CN"/>
                <w14:textFill>
                  <w14:solidFill>
                    <w14:schemeClr w14:val="tx1"/>
                  </w14:solidFill>
                </w14:textFill>
              </w:rPr>
            </w:pPr>
            <w:r>
              <w:rPr>
                <w:rFonts w:hint="default" w:ascii="宋体" w:hAnsi="宋体" w:eastAsia="宋体" w:cs="宋体"/>
                <w:color w:val="000000" w:themeColor="text1"/>
                <w:sz w:val="21"/>
                <w:szCs w:val="20"/>
                <w:highlight w:val="none"/>
                <w14:textFill>
                  <w14:solidFill>
                    <w14:schemeClr w14:val="tx1"/>
                  </w14:solidFill>
                </w14:textFill>
              </w:rPr>
              <w:t>补充说明</w:t>
            </w:r>
          </w:p>
        </w:tc>
        <w:tc>
          <w:tcPr>
            <w:tcW w:w="3497" w:type="pct"/>
            <w:noWrap w:val="0"/>
            <w:vAlign w:val="center"/>
          </w:tcPr>
          <w:p w14:paraId="112CD7D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default" w:ascii="宋体" w:hAnsi="宋体" w:eastAsia="宋体" w:cs="宋体"/>
                <w:color w:val="000000" w:themeColor="text1"/>
                <w:sz w:val="21"/>
                <w:szCs w:val="18"/>
                <w:highlight w:val="none"/>
                <w14:textFill>
                  <w14:solidFill>
                    <w14:schemeClr w14:val="tx1"/>
                  </w14:solidFill>
                </w14:textFill>
              </w:rPr>
            </w:pPr>
            <w:r>
              <w:rPr>
                <w:rFonts w:hint="default" w:ascii="宋体" w:hAnsi="宋体" w:eastAsia="宋体" w:cs="宋体"/>
                <w:color w:val="000000" w:themeColor="text1"/>
                <w:sz w:val="21"/>
                <w:szCs w:val="18"/>
                <w:highlight w:val="none"/>
                <w14:textFill>
                  <w14:solidFill>
                    <w14:schemeClr w14:val="tx1"/>
                  </w14:solidFill>
                </w14:textFill>
              </w:rPr>
              <w:t>1、在项目履行过程中如有项目经理变更，该业绩计为变更后项目经理的业绩。项目经理变更证明材料必须齐全，且经过建设主管部门审核同意</w:t>
            </w:r>
            <w:r>
              <w:rPr>
                <w:rFonts w:hint="eastAsia" w:ascii="宋体" w:hAnsi="宋体" w:cs="宋体"/>
                <w:color w:val="000000" w:themeColor="text1"/>
                <w:sz w:val="21"/>
                <w:szCs w:val="18"/>
                <w:highlight w:val="none"/>
                <w:lang w:eastAsia="zh-CN"/>
                <w14:textFill>
                  <w14:solidFill>
                    <w14:schemeClr w14:val="tx1"/>
                  </w14:solidFill>
                </w14:textFill>
              </w:rPr>
              <w:t>（</w:t>
            </w:r>
            <w:r>
              <w:rPr>
                <w:rFonts w:hint="eastAsia" w:ascii="宋体" w:hAnsi="宋体" w:cs="宋体"/>
                <w:color w:val="000000" w:themeColor="text1"/>
                <w:sz w:val="21"/>
                <w:szCs w:val="18"/>
                <w:highlight w:val="none"/>
                <w:lang w:val="en-US" w:eastAsia="zh-CN"/>
                <w14:textFill>
                  <w14:solidFill>
                    <w14:schemeClr w14:val="tx1"/>
                  </w14:solidFill>
                </w14:textFill>
              </w:rPr>
              <w:t>以相关审批、证明为准；或同时提供施工许可证和竣工验收证明材料，两项资料中项目经理为同一人</w:t>
            </w:r>
            <w:r>
              <w:rPr>
                <w:rFonts w:hint="eastAsia" w:ascii="宋体" w:hAnsi="宋体" w:cs="宋体"/>
                <w:color w:val="000000" w:themeColor="text1"/>
                <w:sz w:val="21"/>
                <w:szCs w:val="18"/>
                <w:highlight w:val="none"/>
                <w:lang w:eastAsia="zh-CN"/>
                <w14:textFill>
                  <w14:solidFill>
                    <w14:schemeClr w14:val="tx1"/>
                  </w14:solidFill>
                </w14:textFill>
              </w:rPr>
              <w:t>）</w:t>
            </w:r>
            <w:r>
              <w:rPr>
                <w:rFonts w:hint="default" w:ascii="宋体" w:hAnsi="宋体" w:eastAsia="宋体" w:cs="宋体"/>
                <w:color w:val="000000" w:themeColor="text1"/>
                <w:sz w:val="21"/>
                <w:szCs w:val="18"/>
                <w:highlight w:val="none"/>
                <w14:textFill>
                  <w14:solidFill>
                    <w14:schemeClr w14:val="tx1"/>
                  </w14:solidFill>
                </w14:textFill>
              </w:rPr>
              <w:t>。</w:t>
            </w:r>
          </w:p>
          <w:p w14:paraId="63E1F75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default" w:ascii="宋体" w:hAnsi="宋体" w:eastAsia="宋体" w:cs="宋体"/>
                <w:color w:val="000000" w:themeColor="text1"/>
                <w:sz w:val="21"/>
                <w:szCs w:val="18"/>
                <w:highlight w:val="none"/>
                <w14:textFill>
                  <w14:solidFill>
                    <w14:schemeClr w14:val="tx1"/>
                  </w14:solidFill>
                </w14:textFill>
              </w:rPr>
            </w:pPr>
            <w:r>
              <w:rPr>
                <w:rFonts w:hint="default" w:ascii="宋体" w:hAnsi="宋体" w:eastAsia="宋体" w:cs="宋体"/>
                <w:color w:val="000000" w:themeColor="text1"/>
                <w:sz w:val="21"/>
                <w:szCs w:val="18"/>
                <w:highlight w:val="none"/>
                <w14:textFill>
                  <w14:solidFill>
                    <w14:schemeClr w14:val="tx1"/>
                  </w14:solidFill>
                </w14:textFill>
              </w:rPr>
              <w:t>2、在投标人以联合体的形式承接的项目中，企业业绩</w:t>
            </w:r>
            <w:r>
              <w:rPr>
                <w:rFonts w:hint="eastAsia" w:ascii="宋体" w:hAnsi="宋体" w:cs="宋体"/>
                <w:color w:val="000000" w:themeColor="text1"/>
                <w:sz w:val="21"/>
                <w:szCs w:val="18"/>
                <w:highlight w:val="none"/>
                <w:lang w:eastAsia="zh-CN"/>
                <w14:textFill>
                  <w14:solidFill>
                    <w14:schemeClr w14:val="tx1"/>
                  </w14:solidFill>
                </w14:textFill>
              </w:rPr>
              <w:t>给予</w:t>
            </w:r>
            <w:r>
              <w:rPr>
                <w:rFonts w:hint="default" w:ascii="宋体" w:hAnsi="宋体" w:eastAsia="宋体" w:cs="宋体"/>
                <w:color w:val="000000" w:themeColor="text1"/>
                <w:sz w:val="21"/>
                <w:szCs w:val="18"/>
                <w:highlight w:val="none"/>
                <w14:textFill>
                  <w14:solidFill>
                    <w14:schemeClr w14:val="tx1"/>
                  </w14:solidFill>
                </w14:textFill>
              </w:rPr>
              <w:t>认可。联合体业绩中项目经理以施工承建单位的项目经理为准。附联合体协议书，标注企业在联合体中承担的业务范围。</w:t>
            </w:r>
          </w:p>
          <w:p w14:paraId="45BDDC2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Times New Roman" w:hAnsi="Times New Roman"/>
                <w:smallCaps w:val="0"/>
                <w:color w:val="000000" w:themeColor="text1"/>
                <w:sz w:val="21"/>
                <w:szCs w:val="18"/>
                <w:highlight w:val="none"/>
                <w14:textFill>
                  <w14:solidFill>
                    <w14:schemeClr w14:val="tx1"/>
                  </w14:solidFill>
                </w14:textFill>
              </w:rPr>
            </w:pPr>
            <w:r>
              <w:rPr>
                <w:rFonts w:hint="eastAsia" w:ascii="宋体" w:hAnsi="宋体" w:cs="宋体"/>
                <w:color w:val="000000" w:themeColor="text1"/>
                <w:sz w:val="21"/>
                <w:szCs w:val="18"/>
                <w:highlight w:val="none"/>
                <w:lang w:val="en-US" w:eastAsia="zh-CN"/>
                <w14:textFill>
                  <w14:solidFill>
                    <w14:schemeClr w14:val="tx1"/>
                  </w14:solidFill>
                </w14:textFill>
              </w:rPr>
              <w:t>3、同一个立项批复下的项目，建设单位分标段发包的，不同标段的合同合并视为同一个项目的业绩。</w:t>
            </w:r>
          </w:p>
        </w:tc>
      </w:tr>
      <w:tr w14:paraId="72C8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26DA2C7">
            <w:pPr>
              <w:keepNext w:val="0"/>
              <w:keepLines w:val="0"/>
              <w:pageBreakBefore w:val="0"/>
              <w:suppressLineNumbers w:val="0"/>
              <w:kinsoku/>
              <w:wordWrap w:val="0"/>
              <w:overflowPunct/>
              <w:bidi w:val="0"/>
              <w:spacing w:before="0" w:beforeAutospacing="0" w:after="0" w:afterAutospacing="0"/>
              <w:ind w:left="0" w:right="0"/>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c>
          <w:tcPr>
            <w:tcW w:w="1004" w:type="pct"/>
            <w:noWrap w:val="0"/>
            <w:tcMar>
              <w:left w:w="75" w:type="dxa"/>
            </w:tcMar>
            <w:vAlign w:val="center"/>
          </w:tcPr>
          <w:p w14:paraId="10896D8A">
            <w:pPr>
              <w:keepNext w:val="0"/>
              <w:keepLines w:val="0"/>
              <w:pageBreakBefore w:val="0"/>
              <w:suppressLineNumbers w:val="0"/>
              <w:kinsoku/>
              <w:wordWrap w:val="0"/>
              <w:overflowPunct/>
              <w:bidi w:val="0"/>
              <w:spacing w:before="0" w:beforeAutospacing="0" w:after="0" w:afterAutospacing="0"/>
              <w:ind w:left="0" w:right="0"/>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c>
          <w:tcPr>
            <w:tcW w:w="3497" w:type="pct"/>
            <w:noWrap w:val="0"/>
            <w:vAlign w:val="center"/>
          </w:tcPr>
          <w:p w14:paraId="6946E0B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120" w:leftChars="50" w:right="120" w:rightChars="50"/>
              <w:jc w:val="center"/>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r>
    </w:tbl>
    <w:p w14:paraId="2E7267ED">
      <w:pPr>
        <w:pageBreakBefore w:val="0"/>
        <w:kinsoku/>
        <w:wordWrap w:val="0"/>
        <w:overflowPunct/>
        <w:bidi w:val="0"/>
        <w:spacing w:before="240" w:beforeLines="100" w:after="240" w:afterLines="100"/>
        <w:jc w:val="center"/>
        <w:outlineLvl w:val="1"/>
        <w:rPr>
          <w:rStyle w:val="40"/>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黑体"/>
          <w:smallCaps w:val="0"/>
          <w:color w:val="000000" w:themeColor="text1"/>
          <w:highlight w:val="none"/>
          <w14:textFill>
            <w14:solidFill>
              <w14:schemeClr w14:val="tx1"/>
            </w14:solidFill>
          </w14:textFill>
        </w:rPr>
        <w:br w:type="page"/>
      </w:r>
      <w:bookmarkStart w:id="516" w:name="_Toc130919113"/>
      <w:bookmarkStart w:id="517" w:name="_Toc800"/>
      <w:bookmarkStart w:id="518" w:name="_Toc124283268"/>
      <w:bookmarkStart w:id="519" w:name="_Toc22762"/>
      <w:bookmarkStart w:id="520" w:name="_Toc9255"/>
      <w:bookmarkStart w:id="521" w:name="_Toc12421"/>
      <w:bookmarkStart w:id="522" w:name="_Toc715"/>
      <w:bookmarkStart w:id="523" w:name="_Toc15"/>
      <w:r>
        <w:rPr>
          <w:rStyle w:val="40"/>
          <w:rFonts w:hint="eastAsia" w:ascii="Times New Roman" w:hAnsi="Times New Roman"/>
          <w:smallCaps w:val="0"/>
          <w:color w:val="000000" w:themeColor="text1"/>
          <w:highlight w:val="none"/>
          <w14:textFill>
            <w14:solidFill>
              <w14:schemeClr w14:val="tx1"/>
            </w14:solidFill>
          </w14:textFill>
        </w:rPr>
        <w:t>商务及技术文件初步评审标准</w:t>
      </w:r>
      <w:bookmarkEnd w:id="516"/>
      <w:bookmarkEnd w:id="517"/>
      <w:bookmarkEnd w:id="518"/>
      <w:bookmarkEnd w:id="519"/>
      <w:bookmarkEnd w:id="520"/>
      <w:bookmarkEnd w:id="521"/>
      <w:bookmarkEnd w:id="522"/>
      <w:bookmarkEnd w:id="523"/>
    </w:p>
    <w:tbl>
      <w:tblPr>
        <w:tblStyle w:val="23"/>
        <w:tblW w:w="501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9"/>
        <w:gridCol w:w="873"/>
        <w:gridCol w:w="1486"/>
        <w:gridCol w:w="5946"/>
      </w:tblGrid>
      <w:tr w14:paraId="1242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trPr>
        <w:tc>
          <w:tcPr>
            <w:tcW w:w="868" w:type="pct"/>
            <w:gridSpan w:val="2"/>
            <w:shd w:val="clear" w:color="auto" w:fill="D7D7D7" w:themeFill="background1" w:themeFillShade="D8"/>
            <w:noWrap w:val="0"/>
            <w:vAlign w:val="center"/>
          </w:tcPr>
          <w:p w14:paraId="6D885F6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826" w:type="pct"/>
            <w:shd w:val="clear" w:color="auto" w:fill="D7D7D7" w:themeFill="background1" w:themeFillShade="D8"/>
            <w:noWrap w:val="0"/>
            <w:vAlign w:val="center"/>
          </w:tcPr>
          <w:p w14:paraId="3D7ADDD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305" w:type="pct"/>
            <w:shd w:val="clear" w:color="auto" w:fill="D7D7D7" w:themeFill="background1" w:themeFillShade="D8"/>
            <w:noWrap w:val="0"/>
            <w:vAlign w:val="center"/>
          </w:tcPr>
          <w:p w14:paraId="51837CA2">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48AE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restart"/>
            <w:noWrap w:val="0"/>
            <w:vAlign w:val="center"/>
          </w:tcPr>
          <w:p w14:paraId="7C825F7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w:t>
            </w:r>
          </w:p>
        </w:tc>
        <w:tc>
          <w:tcPr>
            <w:tcW w:w="484" w:type="pct"/>
            <w:vMerge w:val="restart"/>
            <w:noWrap w:val="0"/>
            <w:vAlign w:val="center"/>
          </w:tcPr>
          <w:p w14:paraId="5280B66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形式评审标准</w:t>
            </w:r>
          </w:p>
        </w:tc>
        <w:tc>
          <w:tcPr>
            <w:tcW w:w="826" w:type="pct"/>
            <w:noWrap w:val="0"/>
            <w:tcMar>
              <w:left w:w="75" w:type="dxa"/>
            </w:tcMar>
            <w:vAlign w:val="center"/>
          </w:tcPr>
          <w:p w14:paraId="113DABF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投标人名称</w:t>
            </w:r>
          </w:p>
        </w:tc>
        <w:tc>
          <w:tcPr>
            <w:tcW w:w="3305" w:type="pct"/>
            <w:noWrap w:val="0"/>
            <w:tcMar>
              <w:left w:w="75" w:type="dxa"/>
            </w:tcMar>
            <w:vAlign w:val="center"/>
          </w:tcPr>
          <w:p w14:paraId="6AFDF6E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与营业执照、资质证书、安全生产许可证一致。</w:t>
            </w:r>
          </w:p>
        </w:tc>
      </w:tr>
      <w:tr w14:paraId="7F90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4B8BF3C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B146B0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60BE238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签字盖章</w:t>
            </w:r>
          </w:p>
        </w:tc>
        <w:tc>
          <w:tcPr>
            <w:tcW w:w="3305" w:type="pct"/>
            <w:noWrap w:val="0"/>
            <w:tcMar>
              <w:left w:w="75" w:type="dxa"/>
            </w:tcMar>
            <w:vAlign w:val="center"/>
          </w:tcPr>
          <w:p w14:paraId="6445E767">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符合第二章“投标人须知”第3.7.3项规定。</w:t>
            </w:r>
          </w:p>
        </w:tc>
      </w:tr>
      <w:tr w14:paraId="0508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22C3A18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66E080E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6031A56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投标文件格式</w:t>
            </w:r>
          </w:p>
        </w:tc>
        <w:tc>
          <w:tcPr>
            <w:tcW w:w="3305" w:type="pct"/>
            <w:noWrap w:val="0"/>
            <w:tcMar>
              <w:left w:w="75" w:type="dxa"/>
            </w:tcMar>
            <w:vAlign w:val="center"/>
          </w:tcPr>
          <w:p w14:paraId="19515BCC">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章“投标文件格式”的规定。</w:t>
            </w:r>
          </w:p>
        </w:tc>
      </w:tr>
      <w:tr w14:paraId="4E2E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175515C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205DE7A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E83596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联合体投标人</w:t>
            </w:r>
          </w:p>
        </w:tc>
        <w:tc>
          <w:tcPr>
            <w:tcW w:w="3305" w:type="pct"/>
            <w:noWrap w:val="0"/>
            <w:tcMar>
              <w:left w:w="75" w:type="dxa"/>
            </w:tcMar>
            <w:vAlign w:val="center"/>
          </w:tcPr>
          <w:p w14:paraId="61700CA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提交符合招标文件要求的联合体协议书，明确各方承担连带责任，并明确联合体牵头人。</w:t>
            </w:r>
          </w:p>
        </w:tc>
      </w:tr>
      <w:tr w14:paraId="2048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383" w:type="pct"/>
            <w:vMerge w:val="continue"/>
            <w:noWrap w:val="0"/>
            <w:vAlign w:val="center"/>
          </w:tcPr>
          <w:p w14:paraId="1295E18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0D6A547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382812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未出现异常情形</w:t>
            </w:r>
          </w:p>
        </w:tc>
        <w:tc>
          <w:tcPr>
            <w:tcW w:w="3305" w:type="pct"/>
            <w:noWrap w:val="0"/>
            <w:tcMar>
              <w:left w:w="75" w:type="dxa"/>
            </w:tcMar>
            <w:vAlign w:val="center"/>
          </w:tcPr>
          <w:p w14:paraId="0FDA3BD3">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不同投标人未出现使用相同的机器识别码进行投标或使用相同加密锁号的造价软件的情形</w:t>
            </w:r>
          </w:p>
          <w:p w14:paraId="607480F4">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608E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48E9982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2C87B18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18E01CA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未出现投标报价</w:t>
            </w:r>
          </w:p>
        </w:tc>
        <w:tc>
          <w:tcPr>
            <w:tcW w:w="3305" w:type="pct"/>
            <w:noWrap w:val="0"/>
            <w:tcMar>
              <w:left w:w="75" w:type="dxa"/>
            </w:tcMar>
            <w:vAlign w:val="center"/>
          </w:tcPr>
          <w:p w14:paraId="351D0586">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商务及技术文件中未出现有关投标报价的内容。</w:t>
            </w:r>
          </w:p>
        </w:tc>
      </w:tr>
      <w:tr w14:paraId="7A80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restart"/>
            <w:noWrap w:val="0"/>
            <w:vAlign w:val="center"/>
          </w:tcPr>
          <w:p w14:paraId="7C36477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2.1.2</w:t>
            </w:r>
          </w:p>
        </w:tc>
        <w:tc>
          <w:tcPr>
            <w:tcW w:w="484" w:type="pct"/>
            <w:vMerge w:val="restart"/>
            <w:noWrap w:val="0"/>
            <w:vAlign w:val="center"/>
          </w:tcPr>
          <w:p w14:paraId="69B6827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资格评审标准</w:t>
            </w:r>
          </w:p>
        </w:tc>
        <w:tc>
          <w:tcPr>
            <w:tcW w:w="826" w:type="pct"/>
            <w:noWrap w:val="0"/>
            <w:tcMar>
              <w:left w:w="75" w:type="dxa"/>
            </w:tcMar>
            <w:vAlign w:val="center"/>
          </w:tcPr>
          <w:p w14:paraId="150ABB5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营业执照</w:t>
            </w:r>
          </w:p>
        </w:tc>
        <w:tc>
          <w:tcPr>
            <w:tcW w:w="3305" w:type="pct"/>
            <w:noWrap w:val="0"/>
            <w:tcMar>
              <w:left w:w="75" w:type="dxa"/>
            </w:tcMar>
            <w:vAlign w:val="center"/>
          </w:tcPr>
          <w:p w14:paraId="51F8060C">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具备有效的营业执照，如为联合体投标，联合体各方均须提供。</w:t>
            </w:r>
          </w:p>
        </w:tc>
      </w:tr>
      <w:tr w14:paraId="1023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6437F94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50AB3F2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3089FB1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资质等级</w:t>
            </w:r>
          </w:p>
        </w:tc>
        <w:tc>
          <w:tcPr>
            <w:tcW w:w="3305" w:type="pct"/>
            <w:noWrap w:val="0"/>
            <w:tcMar>
              <w:left w:w="75" w:type="dxa"/>
            </w:tcMar>
            <w:vAlign w:val="center"/>
          </w:tcPr>
          <w:p w14:paraId="51F41275">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1E2C5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42D635D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033F12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6FBBC7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安全生产许可证</w:t>
            </w:r>
          </w:p>
        </w:tc>
        <w:tc>
          <w:tcPr>
            <w:tcW w:w="3305" w:type="pct"/>
            <w:noWrap w:val="0"/>
            <w:tcMar>
              <w:left w:w="75" w:type="dxa"/>
            </w:tcMar>
            <w:vAlign w:val="center"/>
          </w:tcPr>
          <w:p w14:paraId="1FC9305D">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具备有效的安全生产许可证。</w:t>
            </w:r>
          </w:p>
        </w:tc>
      </w:tr>
      <w:tr w14:paraId="715E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6401FA0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0F6AFFB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74672E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财务要求</w:t>
            </w:r>
          </w:p>
        </w:tc>
        <w:tc>
          <w:tcPr>
            <w:tcW w:w="3305" w:type="pct"/>
            <w:noWrap w:val="0"/>
            <w:tcMar>
              <w:left w:w="75" w:type="dxa"/>
            </w:tcMar>
            <w:vAlign w:val="center"/>
          </w:tcPr>
          <w:p w14:paraId="3A2BACBA">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6FA8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6E903B9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983DEA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719FFBF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投标人业绩要求</w:t>
            </w:r>
          </w:p>
        </w:tc>
        <w:tc>
          <w:tcPr>
            <w:tcW w:w="3305" w:type="pct"/>
            <w:noWrap w:val="0"/>
            <w:tcMar>
              <w:left w:w="75" w:type="dxa"/>
            </w:tcMar>
            <w:vAlign w:val="center"/>
          </w:tcPr>
          <w:p w14:paraId="0DE53518">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7C15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187F70C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67BAA81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E16A1E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信誉要求</w:t>
            </w:r>
          </w:p>
        </w:tc>
        <w:tc>
          <w:tcPr>
            <w:tcW w:w="3305" w:type="pct"/>
            <w:noWrap w:val="0"/>
            <w:tcMar>
              <w:left w:w="75" w:type="dxa"/>
            </w:tcMar>
            <w:vAlign w:val="center"/>
          </w:tcPr>
          <w:p w14:paraId="4F4D63AD">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符合第二章“投标人须知”第1.4.1项规定。投标人在投标函中承诺，</w:t>
            </w:r>
            <w:r>
              <w:rPr>
                <w:rFonts w:hint="eastAsia" w:ascii="Times New Roman" w:hAnsi="Times New Roman"/>
                <w:smallCaps w:val="0"/>
                <w:color w:val="000000" w:themeColor="text1"/>
                <w:highlight w:val="none"/>
                <w:lang w:val="en-US" w:eastAsia="zh-CN"/>
                <w14:textFill>
                  <w14:solidFill>
                    <w14:schemeClr w14:val="tx1"/>
                  </w14:solidFill>
                </w14:textFill>
              </w:rPr>
              <w:t>并按照投标文件格式要求提供承诺书</w:t>
            </w:r>
            <w:r>
              <w:rPr>
                <w:rFonts w:hint="eastAsia" w:ascii="Times New Roman" w:hAnsi="Times New Roman"/>
                <w:smallCaps w:val="0"/>
                <w:color w:val="000000" w:themeColor="text1"/>
                <w:highlight w:val="none"/>
                <w14:textFill>
                  <w14:solidFill>
                    <w14:schemeClr w14:val="tx1"/>
                  </w14:solidFill>
                </w14:textFill>
              </w:rPr>
              <w:t>。</w:t>
            </w:r>
          </w:p>
        </w:tc>
      </w:tr>
      <w:tr w14:paraId="29B2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753627A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55190F7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534F57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工程总承包项目经理、设计负责人、施工负责人</w:t>
            </w:r>
          </w:p>
        </w:tc>
        <w:tc>
          <w:tcPr>
            <w:tcW w:w="3305" w:type="pct"/>
            <w:noWrap w:val="0"/>
            <w:tcMar>
              <w:left w:w="75" w:type="dxa"/>
            </w:tcMar>
            <w:vAlign w:val="center"/>
          </w:tcPr>
          <w:p w14:paraId="46B6E479">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2C01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1AD2654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B594EE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D9E2EC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工程总承包项目经理、设计负责人、施工负责人业绩要求</w:t>
            </w:r>
          </w:p>
        </w:tc>
        <w:tc>
          <w:tcPr>
            <w:tcW w:w="3305" w:type="pct"/>
            <w:noWrap w:val="0"/>
            <w:tcMar>
              <w:left w:w="75" w:type="dxa"/>
            </w:tcMar>
            <w:vAlign w:val="center"/>
          </w:tcPr>
          <w:p w14:paraId="7980838D">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4235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6AE309C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A0503F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B89053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其他主要管理人员和技术人员配备</w:t>
            </w:r>
          </w:p>
        </w:tc>
        <w:tc>
          <w:tcPr>
            <w:tcW w:w="3305" w:type="pct"/>
            <w:noWrap w:val="0"/>
            <w:tcMar>
              <w:left w:w="75" w:type="dxa"/>
            </w:tcMar>
            <w:vAlign w:val="center"/>
          </w:tcPr>
          <w:p w14:paraId="31F25D4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6AFA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4142E5B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3691595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3ADD623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联合体投标人</w:t>
            </w:r>
          </w:p>
        </w:tc>
        <w:tc>
          <w:tcPr>
            <w:tcW w:w="3305" w:type="pct"/>
            <w:noWrap w:val="0"/>
            <w:tcMar>
              <w:left w:w="75" w:type="dxa"/>
            </w:tcMar>
            <w:vAlign w:val="center"/>
          </w:tcPr>
          <w:p w14:paraId="03DE08C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符合第二章“投标人须知”第1.4.2项规定。</w:t>
            </w:r>
          </w:p>
        </w:tc>
      </w:tr>
      <w:tr w14:paraId="28B1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59B14C5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0482322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E42300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不存在禁止投标的情形</w:t>
            </w:r>
          </w:p>
        </w:tc>
        <w:tc>
          <w:tcPr>
            <w:tcW w:w="3305" w:type="pct"/>
            <w:noWrap w:val="0"/>
            <w:tcMar>
              <w:left w:w="75" w:type="dxa"/>
            </w:tcMar>
            <w:vAlign w:val="center"/>
          </w:tcPr>
          <w:p w14:paraId="641CC2C1">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不存在第二章“投标人须知”第1.4.3项或第1.4.4项规定的任何一种情形。投标人应按照第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章“投标文件格式”的“诚信投标承诺书”承诺。</w:t>
            </w:r>
          </w:p>
        </w:tc>
      </w:tr>
      <w:tr w14:paraId="1E4D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restart"/>
            <w:noWrap w:val="0"/>
            <w:vAlign w:val="center"/>
          </w:tcPr>
          <w:p w14:paraId="461CA94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w:t>
            </w:r>
          </w:p>
        </w:tc>
        <w:tc>
          <w:tcPr>
            <w:tcW w:w="484" w:type="pct"/>
            <w:vMerge w:val="restart"/>
            <w:noWrap w:val="0"/>
            <w:vAlign w:val="center"/>
          </w:tcPr>
          <w:p w14:paraId="39AFD07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响应性评审标准</w:t>
            </w:r>
          </w:p>
        </w:tc>
        <w:tc>
          <w:tcPr>
            <w:tcW w:w="826" w:type="pct"/>
            <w:noWrap w:val="0"/>
            <w:tcMar>
              <w:left w:w="75" w:type="dxa"/>
            </w:tcMar>
            <w:vAlign w:val="center"/>
          </w:tcPr>
          <w:p w14:paraId="44D40BB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投标内容</w:t>
            </w:r>
          </w:p>
        </w:tc>
        <w:tc>
          <w:tcPr>
            <w:tcW w:w="3305" w:type="pct"/>
            <w:noWrap w:val="0"/>
            <w:tcMar>
              <w:left w:w="75" w:type="dxa"/>
            </w:tcMar>
            <w:vAlign w:val="center"/>
          </w:tcPr>
          <w:p w14:paraId="5649014C">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符合第二章“投标人须知”第1.3.1项规定。</w:t>
            </w:r>
          </w:p>
        </w:tc>
      </w:tr>
      <w:tr w14:paraId="6A80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2A7F1A7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3B1383A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851549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工期</w:t>
            </w:r>
          </w:p>
        </w:tc>
        <w:tc>
          <w:tcPr>
            <w:tcW w:w="3305" w:type="pct"/>
            <w:noWrap w:val="0"/>
            <w:tcMar>
              <w:left w:w="75" w:type="dxa"/>
            </w:tcMar>
            <w:vAlign w:val="center"/>
          </w:tcPr>
          <w:p w14:paraId="5359512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符合第二章“投标人须知”第1.3.2项规定。</w:t>
            </w:r>
          </w:p>
        </w:tc>
      </w:tr>
      <w:tr w14:paraId="191B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58933F4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682098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68F4955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质量标准</w:t>
            </w:r>
          </w:p>
        </w:tc>
        <w:tc>
          <w:tcPr>
            <w:tcW w:w="3305" w:type="pct"/>
            <w:noWrap w:val="0"/>
            <w:tcMar>
              <w:left w:w="75" w:type="dxa"/>
            </w:tcMar>
            <w:vAlign w:val="center"/>
          </w:tcPr>
          <w:p w14:paraId="52DB016F">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符合第二章“投标人须知”第1.3.3项规定。</w:t>
            </w:r>
          </w:p>
        </w:tc>
      </w:tr>
      <w:tr w14:paraId="7384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05E79C6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39D7E46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2BC363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投标有效期</w:t>
            </w:r>
          </w:p>
        </w:tc>
        <w:tc>
          <w:tcPr>
            <w:tcW w:w="3305" w:type="pct"/>
            <w:noWrap w:val="0"/>
            <w:tcMar>
              <w:left w:w="75" w:type="dxa"/>
            </w:tcMar>
            <w:vAlign w:val="center"/>
          </w:tcPr>
          <w:p w14:paraId="4668EB76">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符合第二章“投标人须知”第3.3.1项规定。</w:t>
            </w:r>
          </w:p>
        </w:tc>
      </w:tr>
      <w:tr w14:paraId="699B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5284BCC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08CADD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6801305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投标保证金</w:t>
            </w:r>
          </w:p>
        </w:tc>
        <w:tc>
          <w:tcPr>
            <w:tcW w:w="3305" w:type="pct"/>
            <w:noWrap w:val="0"/>
            <w:tcMar>
              <w:left w:w="75" w:type="dxa"/>
            </w:tcMar>
            <w:vAlign w:val="center"/>
          </w:tcPr>
          <w:p w14:paraId="5F4920F1">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符合第二章“投标人须知”第3.4.1项规定（符合免缴投标保证金的须满足免缴条件且须进行相应承诺）。</w:t>
            </w:r>
          </w:p>
        </w:tc>
      </w:tr>
      <w:tr w14:paraId="658C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3CACCDF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3ABC3B5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A36AC7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项目经理承诺</w:t>
            </w:r>
          </w:p>
        </w:tc>
        <w:tc>
          <w:tcPr>
            <w:tcW w:w="3305" w:type="pct"/>
            <w:noWrap w:val="0"/>
            <w:tcMar>
              <w:left w:w="75" w:type="dxa"/>
            </w:tcMar>
            <w:vAlign w:val="center"/>
          </w:tcPr>
          <w:p w14:paraId="186B198E">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符合第二章“投标人须知”第1.4.1项规定。投标人应按照招标文件第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章“投标文件格式”的“项目经理承诺”提供承诺。</w:t>
            </w:r>
          </w:p>
        </w:tc>
      </w:tr>
      <w:tr w14:paraId="43A4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280F6CD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82648B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C69CA8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分包计划</w:t>
            </w:r>
          </w:p>
        </w:tc>
        <w:tc>
          <w:tcPr>
            <w:tcW w:w="3305" w:type="pct"/>
            <w:noWrap w:val="0"/>
            <w:tcMar>
              <w:left w:w="75" w:type="dxa"/>
            </w:tcMar>
            <w:vAlign w:val="center"/>
          </w:tcPr>
          <w:p w14:paraId="4722AA58">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投标人如有分包计划，符合招标文件第二章“投标人须知”第1.11款规定，且按照招标文件第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章“投标文件格式”的要求填写了“拟分包项目情况表”。</w:t>
            </w:r>
          </w:p>
        </w:tc>
      </w:tr>
      <w:tr w14:paraId="4CFE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67F5EDD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09B24A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31998C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其他实质性要求</w:t>
            </w:r>
          </w:p>
        </w:tc>
        <w:tc>
          <w:tcPr>
            <w:tcW w:w="3305" w:type="pct"/>
            <w:noWrap w:val="0"/>
            <w:tcMar>
              <w:left w:w="75" w:type="dxa"/>
            </w:tcMar>
            <w:vAlign w:val="center"/>
          </w:tcPr>
          <w:p w14:paraId="282DB298">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符合招标文件的其他实质性要求和条件。</w:t>
            </w:r>
          </w:p>
        </w:tc>
      </w:tr>
    </w:tbl>
    <w:p w14:paraId="40953662">
      <w:pPr>
        <w:pageBreakBefore w:val="0"/>
        <w:kinsoku/>
        <w:wordWrap w:val="0"/>
        <w:overflowPunct/>
        <w:bidi w:val="0"/>
        <w:spacing w:before="0" w:beforeLines="0" w:after="0" w:afterLines="0"/>
        <w:jc w:val="left"/>
        <w:outlineLvl w:val="9"/>
        <w:rPr>
          <w:rFonts w:hint="eastAsia" w:ascii="Times New Roman" w:hAnsi="Times New Roman"/>
          <w:smallCaps w:val="0"/>
          <w:color w:val="000000" w:themeColor="text1"/>
          <w:highlight w:val="none"/>
          <w14:textFill>
            <w14:solidFill>
              <w14:schemeClr w14:val="tx1"/>
            </w14:solidFill>
          </w14:textFill>
        </w:rPr>
      </w:pPr>
      <w:bookmarkStart w:id="524" w:name="_Toc130919114"/>
      <w:bookmarkStart w:id="525" w:name="_Toc124283269"/>
    </w:p>
    <w:p w14:paraId="15E6BC19">
      <w:pPr>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ind w:firstLine="480" w:firstLineChars="200"/>
        <w:jc w:val="left"/>
        <w:textAlignment w:val="auto"/>
        <w:outlineLvl w:val="9"/>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通过</w:t>
      </w:r>
      <w:r>
        <w:rPr>
          <w:rFonts w:hint="eastAsia" w:ascii="Times New Roman" w:hAnsi="Times New Roman"/>
          <w:smallCaps w:val="0"/>
          <w:color w:val="000000" w:themeColor="text1"/>
          <w:highlight w:val="none"/>
          <w14:textFill>
            <w14:solidFill>
              <w14:schemeClr w14:val="tx1"/>
            </w14:solidFill>
          </w14:textFill>
        </w:rPr>
        <w:t>第一阶段商务及技术文件初步评审</w:t>
      </w:r>
      <w:r>
        <w:rPr>
          <w:rFonts w:hint="eastAsia" w:ascii="Times New Roman" w:hAnsi="Times New Roman"/>
          <w:smallCaps w:val="0"/>
          <w:color w:val="000000" w:themeColor="text1"/>
          <w:highlight w:val="none"/>
          <w:lang w:val="en-US" w:eastAsia="zh-CN"/>
          <w14:textFill>
            <w14:solidFill>
              <w14:schemeClr w14:val="tx1"/>
            </w14:solidFill>
          </w14:textFill>
        </w:rPr>
        <w:t>的投标人，进入</w:t>
      </w:r>
      <w:r>
        <w:rPr>
          <w:rFonts w:hint="eastAsia" w:ascii="Times New Roman" w:hAnsi="Times New Roman"/>
          <w:smallCaps w:val="0"/>
          <w:color w:val="000000" w:themeColor="text1"/>
          <w:highlight w:val="none"/>
          <w14:textFill>
            <w14:solidFill>
              <w14:schemeClr w14:val="tx1"/>
            </w14:solidFill>
          </w14:textFill>
        </w:rPr>
        <w:t>第二阶段商务及技术文件详细评审评分</w:t>
      </w:r>
      <w:r>
        <w:rPr>
          <w:rFonts w:hint="eastAsia" w:ascii="Times New Roman" w:hAnsi="Times New Roman"/>
          <w:smallCaps w:val="0"/>
          <w:color w:val="000000" w:themeColor="text1"/>
          <w:highlight w:val="none"/>
          <w:lang w:val="en-US" w:eastAsia="zh-CN"/>
          <w14:textFill>
            <w14:solidFill>
              <w14:schemeClr w14:val="tx1"/>
            </w14:solidFill>
          </w14:textFill>
        </w:rPr>
        <w:t>环节。未通过第一阶段评审的投标人，不再进入后续评审环节。</w:t>
      </w:r>
    </w:p>
    <w:p w14:paraId="50A4773E">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bookmarkStart w:id="526" w:name="_Toc5980"/>
      <w:bookmarkStart w:id="527" w:name="_Toc13895"/>
      <w:bookmarkStart w:id="528" w:name="_Toc11153"/>
      <w:bookmarkStart w:id="529" w:name="_Toc9958"/>
      <w:bookmarkStart w:id="530" w:name="_Toc5427"/>
      <w:r>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br w:type="page"/>
      </w:r>
    </w:p>
    <w:p w14:paraId="55057F74">
      <w:pPr>
        <w:pStyle w:val="41"/>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531" w:name="_Toc13997"/>
      <w:r>
        <w:rPr>
          <w:rFonts w:hint="eastAsia" w:ascii="Times New Roman" w:hAnsi="Times New Roman"/>
          <w:smallCaps w:val="0"/>
          <w:color w:val="000000" w:themeColor="text1"/>
          <w:highlight w:val="none"/>
          <w14:textFill>
            <w14:solidFill>
              <w14:schemeClr w14:val="tx1"/>
            </w14:solidFill>
          </w14:textFill>
        </w:rPr>
        <w:t>商务及技术文件详细评审标准</w:t>
      </w:r>
      <w:bookmarkEnd w:id="531"/>
    </w:p>
    <w:tbl>
      <w:tblPr>
        <w:tblStyle w:val="23"/>
        <w:tblW w:w="51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52"/>
        <w:gridCol w:w="1093"/>
        <w:gridCol w:w="1372"/>
        <w:gridCol w:w="696"/>
        <w:gridCol w:w="5371"/>
      </w:tblGrid>
      <w:tr w14:paraId="1E72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50" w:type="pct"/>
            <w:gridSpan w:val="2"/>
            <w:shd w:val="clear" w:color="auto" w:fill="D7D7D7" w:themeFill="background1" w:themeFillShade="D8"/>
            <w:noWrap w:val="0"/>
            <w:vAlign w:val="center"/>
          </w:tcPr>
          <w:p w14:paraId="38F9EA6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746" w:type="pct"/>
            <w:shd w:val="clear" w:color="auto" w:fill="D7D7D7" w:themeFill="background1" w:themeFillShade="D8"/>
            <w:noWrap w:val="0"/>
            <w:tcMar>
              <w:left w:w="75" w:type="dxa"/>
            </w:tcMar>
            <w:vAlign w:val="center"/>
          </w:tcPr>
          <w:p w14:paraId="19D201E8">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79" w:type="pct"/>
            <w:shd w:val="clear" w:color="auto" w:fill="D7D7D7" w:themeFill="background1" w:themeFillShade="D8"/>
            <w:noWrap w:val="0"/>
            <w:vAlign w:val="center"/>
          </w:tcPr>
          <w:p w14:paraId="32466E9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分值</w:t>
            </w:r>
          </w:p>
        </w:tc>
        <w:tc>
          <w:tcPr>
            <w:tcW w:w="2923" w:type="pct"/>
            <w:shd w:val="clear" w:color="auto" w:fill="D7D7D7" w:themeFill="background1" w:themeFillShade="D8"/>
            <w:noWrap w:val="0"/>
            <w:vAlign w:val="center"/>
          </w:tcPr>
          <w:p w14:paraId="0C36D75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798F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5" w:type="pct"/>
            <w:vMerge w:val="restart"/>
            <w:noWrap w:val="0"/>
            <w:vAlign w:val="center"/>
          </w:tcPr>
          <w:p w14:paraId="2210547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2.2.2（1）</w:t>
            </w:r>
          </w:p>
        </w:tc>
        <w:tc>
          <w:tcPr>
            <w:tcW w:w="595" w:type="pct"/>
            <w:vMerge w:val="restart"/>
            <w:noWrap w:val="0"/>
            <w:vAlign w:val="center"/>
          </w:tcPr>
          <w:p w14:paraId="6BA82CB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技术文件评分标准</w:t>
            </w:r>
          </w:p>
        </w:tc>
        <w:tc>
          <w:tcPr>
            <w:tcW w:w="746" w:type="pct"/>
            <w:noWrap w:val="0"/>
            <w:tcMar>
              <w:left w:w="75" w:type="dxa"/>
            </w:tcMar>
            <w:vAlign w:val="center"/>
          </w:tcPr>
          <w:p w14:paraId="03AD86A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设计方案</w:t>
            </w:r>
          </w:p>
        </w:tc>
        <w:tc>
          <w:tcPr>
            <w:tcW w:w="379" w:type="pct"/>
            <w:noWrap w:val="0"/>
            <w:vAlign w:val="center"/>
          </w:tcPr>
          <w:p w14:paraId="1D8CFD14">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3" w:type="pct"/>
            <w:noWrap w:val="0"/>
            <w:vAlign w:val="center"/>
          </w:tcPr>
          <w:p w14:paraId="7CA39CB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49636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5" w:type="pct"/>
            <w:vMerge w:val="continue"/>
            <w:noWrap w:val="0"/>
            <w:vAlign w:val="center"/>
          </w:tcPr>
          <w:p w14:paraId="41ABC50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5" w:type="pct"/>
            <w:vMerge w:val="continue"/>
            <w:noWrap w:val="0"/>
            <w:vAlign w:val="center"/>
          </w:tcPr>
          <w:p w14:paraId="47485BB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6" w:type="pct"/>
            <w:noWrap w:val="0"/>
            <w:tcMar>
              <w:left w:w="75" w:type="dxa"/>
            </w:tcMar>
            <w:vAlign w:val="center"/>
          </w:tcPr>
          <w:p w14:paraId="431F5940">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施工组织设计</w:t>
            </w:r>
          </w:p>
        </w:tc>
        <w:tc>
          <w:tcPr>
            <w:tcW w:w="379" w:type="pct"/>
            <w:noWrap w:val="0"/>
            <w:vAlign w:val="center"/>
          </w:tcPr>
          <w:p w14:paraId="78A25372">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3" w:type="pct"/>
            <w:noWrap w:val="0"/>
            <w:vAlign w:val="center"/>
          </w:tcPr>
          <w:p w14:paraId="53D1A7C3">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76D4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5" w:type="pct"/>
            <w:vMerge w:val="continue"/>
            <w:noWrap w:val="0"/>
            <w:vAlign w:val="center"/>
          </w:tcPr>
          <w:p w14:paraId="333CC56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5" w:type="pct"/>
            <w:vMerge w:val="continue"/>
            <w:noWrap w:val="0"/>
            <w:vAlign w:val="center"/>
          </w:tcPr>
          <w:p w14:paraId="021B66F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6" w:type="pct"/>
            <w:noWrap w:val="0"/>
            <w:tcMar>
              <w:left w:w="75" w:type="dxa"/>
            </w:tcMar>
            <w:vAlign w:val="center"/>
          </w:tcPr>
          <w:p w14:paraId="1825BD63">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p>
        </w:tc>
        <w:tc>
          <w:tcPr>
            <w:tcW w:w="379" w:type="pct"/>
            <w:noWrap w:val="0"/>
            <w:vAlign w:val="center"/>
          </w:tcPr>
          <w:p w14:paraId="53FA246A">
            <w:pPr>
              <w:pStyle w:val="42"/>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3" w:type="pct"/>
            <w:noWrap w:val="0"/>
            <w:vAlign w:val="center"/>
          </w:tcPr>
          <w:p w14:paraId="348656DD">
            <w:pPr>
              <w:pStyle w:val="42"/>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7E43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5" w:type="pct"/>
            <w:vMerge w:val="restart"/>
            <w:noWrap w:val="0"/>
            <w:vAlign w:val="center"/>
          </w:tcPr>
          <w:p w14:paraId="589A230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2.2.2（2）</w:t>
            </w:r>
          </w:p>
        </w:tc>
        <w:tc>
          <w:tcPr>
            <w:tcW w:w="595" w:type="pct"/>
            <w:vMerge w:val="restart"/>
            <w:noWrap w:val="0"/>
            <w:vAlign w:val="center"/>
          </w:tcPr>
          <w:p w14:paraId="48A4449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商务文件评分标准</w:t>
            </w:r>
          </w:p>
        </w:tc>
        <w:tc>
          <w:tcPr>
            <w:tcW w:w="746" w:type="pct"/>
            <w:noWrap w:val="0"/>
            <w:tcMar>
              <w:left w:w="75" w:type="dxa"/>
            </w:tcMar>
            <w:vAlign w:val="center"/>
          </w:tcPr>
          <w:p w14:paraId="7E3629A3">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投标人业绩</w:t>
            </w:r>
          </w:p>
        </w:tc>
        <w:tc>
          <w:tcPr>
            <w:tcW w:w="379" w:type="pct"/>
            <w:noWrap w:val="0"/>
            <w:vAlign w:val="center"/>
          </w:tcPr>
          <w:p w14:paraId="76CD9C01">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3" w:type="pct"/>
            <w:noWrap w:val="0"/>
            <w:vAlign w:val="center"/>
          </w:tcPr>
          <w:p w14:paraId="43A1DF4A">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40175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5" w:type="pct"/>
            <w:vMerge w:val="continue"/>
            <w:noWrap w:val="0"/>
            <w:vAlign w:val="center"/>
          </w:tcPr>
          <w:p w14:paraId="557183E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5" w:type="pct"/>
            <w:vMerge w:val="continue"/>
            <w:noWrap w:val="0"/>
            <w:vAlign w:val="center"/>
          </w:tcPr>
          <w:p w14:paraId="731F4AD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6" w:type="pct"/>
            <w:noWrap w:val="0"/>
            <w:tcMar>
              <w:left w:w="75" w:type="dxa"/>
            </w:tcMar>
            <w:vAlign w:val="center"/>
          </w:tcPr>
          <w:p w14:paraId="11E7F190">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投标人奖项荣誉</w:t>
            </w:r>
          </w:p>
        </w:tc>
        <w:tc>
          <w:tcPr>
            <w:tcW w:w="379" w:type="pct"/>
            <w:noWrap w:val="0"/>
            <w:vAlign w:val="center"/>
          </w:tcPr>
          <w:p w14:paraId="1D6B440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3" w:type="pct"/>
            <w:noWrap w:val="0"/>
            <w:vAlign w:val="center"/>
          </w:tcPr>
          <w:p w14:paraId="08AA36A3">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04C1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5" w:type="pct"/>
            <w:vMerge w:val="continue"/>
            <w:noWrap w:val="0"/>
            <w:vAlign w:val="center"/>
          </w:tcPr>
          <w:p w14:paraId="4726D4F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5" w:type="pct"/>
            <w:vMerge w:val="continue"/>
            <w:noWrap w:val="0"/>
            <w:vAlign w:val="center"/>
          </w:tcPr>
          <w:p w14:paraId="10EDD59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6" w:type="pct"/>
            <w:noWrap w:val="0"/>
            <w:tcMar>
              <w:left w:w="75" w:type="dxa"/>
            </w:tcMar>
            <w:vAlign w:val="center"/>
          </w:tcPr>
          <w:p w14:paraId="128DD8B4">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项目经理业绩</w:t>
            </w:r>
          </w:p>
        </w:tc>
        <w:tc>
          <w:tcPr>
            <w:tcW w:w="379" w:type="pct"/>
            <w:noWrap w:val="0"/>
            <w:vAlign w:val="center"/>
          </w:tcPr>
          <w:p w14:paraId="5F4F9123">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3" w:type="pct"/>
            <w:noWrap w:val="0"/>
            <w:vAlign w:val="center"/>
          </w:tcPr>
          <w:p w14:paraId="6C948D44">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206A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5" w:type="pct"/>
            <w:vMerge w:val="continue"/>
            <w:noWrap w:val="0"/>
            <w:vAlign w:val="center"/>
          </w:tcPr>
          <w:p w14:paraId="762A7A2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5" w:type="pct"/>
            <w:vMerge w:val="continue"/>
            <w:noWrap w:val="0"/>
            <w:vAlign w:val="center"/>
          </w:tcPr>
          <w:p w14:paraId="4C7EF63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6" w:type="pct"/>
            <w:noWrap w:val="0"/>
            <w:tcMar>
              <w:left w:w="75" w:type="dxa"/>
            </w:tcMar>
            <w:vAlign w:val="center"/>
          </w:tcPr>
          <w:p w14:paraId="771A5773">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奖项荣誉</w:t>
            </w:r>
          </w:p>
        </w:tc>
        <w:tc>
          <w:tcPr>
            <w:tcW w:w="379" w:type="pct"/>
            <w:noWrap w:val="0"/>
            <w:vAlign w:val="center"/>
          </w:tcPr>
          <w:p w14:paraId="54B90B98">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3" w:type="pct"/>
            <w:noWrap w:val="0"/>
            <w:vAlign w:val="center"/>
          </w:tcPr>
          <w:p w14:paraId="21791853">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07CC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5" w:type="pct"/>
            <w:vMerge w:val="continue"/>
            <w:noWrap w:val="0"/>
            <w:vAlign w:val="center"/>
          </w:tcPr>
          <w:p w14:paraId="33D3A39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5" w:type="pct"/>
            <w:vMerge w:val="continue"/>
            <w:noWrap w:val="0"/>
            <w:vAlign w:val="center"/>
          </w:tcPr>
          <w:p w14:paraId="04F2AB8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6" w:type="pct"/>
            <w:noWrap w:val="0"/>
            <w:tcMar>
              <w:left w:w="75" w:type="dxa"/>
            </w:tcMar>
            <w:vAlign w:val="center"/>
          </w:tcPr>
          <w:p w14:paraId="51F508E0">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设计负责人、施工负责人、</w:t>
            </w:r>
            <w:r>
              <w:rPr>
                <w:rFonts w:hint="eastAsia" w:ascii="Times New Roman" w:hAnsi="Times New Roman"/>
                <w:smallCaps w:val="0"/>
                <w:color w:val="000000" w:themeColor="text1"/>
                <w:highlight w:val="none"/>
                <w14:textFill>
                  <w14:solidFill>
                    <w14:schemeClr w14:val="tx1"/>
                  </w14:solidFill>
                </w14:textFill>
              </w:rPr>
              <w:t>技术负责人业绩</w:t>
            </w:r>
          </w:p>
        </w:tc>
        <w:tc>
          <w:tcPr>
            <w:tcW w:w="379" w:type="pct"/>
            <w:noWrap w:val="0"/>
            <w:vAlign w:val="center"/>
          </w:tcPr>
          <w:p w14:paraId="3CF9EB79">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3" w:type="pct"/>
            <w:noWrap w:val="0"/>
            <w:vAlign w:val="center"/>
          </w:tcPr>
          <w:p w14:paraId="43E340C7">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2621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5" w:type="pct"/>
            <w:vMerge w:val="continue"/>
            <w:noWrap w:val="0"/>
            <w:vAlign w:val="center"/>
          </w:tcPr>
          <w:p w14:paraId="77081C1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5" w:type="pct"/>
            <w:vMerge w:val="continue"/>
            <w:noWrap w:val="0"/>
            <w:vAlign w:val="center"/>
          </w:tcPr>
          <w:p w14:paraId="31C913C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6" w:type="pct"/>
            <w:noWrap w:val="0"/>
            <w:tcMar>
              <w:left w:w="75" w:type="dxa"/>
            </w:tcMar>
            <w:vAlign w:val="center"/>
          </w:tcPr>
          <w:p w14:paraId="76214FED">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设计负责人、施工负责人、</w:t>
            </w:r>
            <w:r>
              <w:rPr>
                <w:rFonts w:hint="eastAsia" w:ascii="Times New Roman" w:hAnsi="Times New Roman"/>
                <w:smallCaps w:val="0"/>
                <w:color w:val="000000" w:themeColor="text1"/>
                <w:highlight w:val="none"/>
                <w14:textFill>
                  <w14:solidFill>
                    <w14:schemeClr w14:val="tx1"/>
                  </w14:solidFill>
                </w14:textFill>
              </w:rPr>
              <w:t>技术负责人奖项荣誉</w:t>
            </w:r>
          </w:p>
        </w:tc>
        <w:tc>
          <w:tcPr>
            <w:tcW w:w="379" w:type="pct"/>
            <w:noWrap w:val="0"/>
            <w:vAlign w:val="center"/>
          </w:tcPr>
          <w:p w14:paraId="1B9E0ADD">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3" w:type="pct"/>
            <w:noWrap w:val="0"/>
            <w:vAlign w:val="center"/>
          </w:tcPr>
          <w:p w14:paraId="732BE680">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6CDC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5" w:type="pct"/>
            <w:vMerge w:val="continue"/>
            <w:noWrap w:val="0"/>
            <w:vAlign w:val="center"/>
          </w:tcPr>
          <w:p w14:paraId="7CB43F9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5" w:type="pct"/>
            <w:vMerge w:val="continue"/>
            <w:noWrap w:val="0"/>
            <w:vAlign w:val="center"/>
          </w:tcPr>
          <w:p w14:paraId="23B3F10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6" w:type="pct"/>
            <w:noWrap w:val="0"/>
            <w:tcMar>
              <w:left w:w="75" w:type="dxa"/>
            </w:tcMar>
            <w:vAlign w:val="center"/>
          </w:tcPr>
          <w:p w14:paraId="2986F701">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管理人员</w:t>
            </w:r>
          </w:p>
        </w:tc>
        <w:tc>
          <w:tcPr>
            <w:tcW w:w="379" w:type="pct"/>
            <w:noWrap w:val="0"/>
            <w:vAlign w:val="center"/>
          </w:tcPr>
          <w:p w14:paraId="0EEDA5D0">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3" w:type="pct"/>
            <w:noWrap w:val="0"/>
            <w:vAlign w:val="center"/>
          </w:tcPr>
          <w:p w14:paraId="498FEAE1">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75E3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5" w:type="pct"/>
            <w:vMerge w:val="continue"/>
            <w:noWrap w:val="0"/>
            <w:vAlign w:val="center"/>
          </w:tcPr>
          <w:p w14:paraId="695545C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5" w:type="pct"/>
            <w:vMerge w:val="continue"/>
            <w:noWrap w:val="0"/>
            <w:vAlign w:val="center"/>
          </w:tcPr>
          <w:p w14:paraId="48F660E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6" w:type="pct"/>
            <w:noWrap w:val="0"/>
            <w:tcMar>
              <w:left w:w="75" w:type="dxa"/>
            </w:tcMar>
            <w:vAlign w:val="center"/>
          </w:tcPr>
          <w:p w14:paraId="4451B714">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379" w:type="pct"/>
            <w:noWrap w:val="0"/>
            <w:vAlign w:val="center"/>
          </w:tcPr>
          <w:p w14:paraId="524543F0">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3" w:type="pct"/>
            <w:noWrap w:val="0"/>
            <w:vAlign w:val="center"/>
          </w:tcPr>
          <w:p w14:paraId="57FE8A75">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0202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5"/>
            <w:noWrap w:val="0"/>
            <w:vAlign w:val="center"/>
          </w:tcPr>
          <w:p w14:paraId="042C2179">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smallCaps w:val="0"/>
                <w:color w:val="000000" w:themeColor="text1"/>
                <w:szCs w:val="24"/>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需要补充的其他内容</w:t>
            </w:r>
          </w:p>
        </w:tc>
      </w:tr>
      <w:tr w14:paraId="4E05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97" w:type="pct"/>
            <w:gridSpan w:val="3"/>
            <w:noWrap w:val="0"/>
            <w:vAlign w:val="center"/>
          </w:tcPr>
          <w:p w14:paraId="7337675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商务及技术文件评分要求</w:t>
            </w:r>
          </w:p>
        </w:tc>
        <w:tc>
          <w:tcPr>
            <w:tcW w:w="3302" w:type="pct"/>
            <w:gridSpan w:val="2"/>
            <w:noWrap w:val="0"/>
            <w:vAlign w:val="center"/>
          </w:tcPr>
          <w:p w14:paraId="19BA96F8">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（1）对于施工组织设计等主观评分项，以0.1分为分割点，即评分依次为0、0.1、0.2、0.3、0.4等。评审内容缺项的该项得0分。</w:t>
            </w:r>
          </w:p>
          <w:p w14:paraId="15856699">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46F7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97" w:type="pct"/>
            <w:gridSpan w:val="3"/>
            <w:noWrap w:val="0"/>
            <w:vAlign w:val="center"/>
          </w:tcPr>
          <w:p w14:paraId="53AC664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商务及技术文件评审所需证明材料</w:t>
            </w:r>
          </w:p>
        </w:tc>
        <w:tc>
          <w:tcPr>
            <w:tcW w:w="3302" w:type="pct"/>
            <w:gridSpan w:val="2"/>
            <w:noWrap w:val="0"/>
            <w:vAlign w:val="center"/>
          </w:tcPr>
          <w:p w14:paraId="6DBB05B5">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1F6D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97" w:type="pct"/>
            <w:gridSpan w:val="3"/>
            <w:noWrap w:val="0"/>
            <w:vAlign w:val="center"/>
          </w:tcPr>
          <w:p w14:paraId="56A4DE2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3302" w:type="pct"/>
            <w:gridSpan w:val="2"/>
            <w:noWrap w:val="0"/>
            <w:vAlign w:val="center"/>
          </w:tcPr>
          <w:p w14:paraId="7F77831A">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bl>
    <w:p w14:paraId="0764E702">
      <w:pPr>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ind w:firstLine="480" w:firstLineChars="200"/>
        <w:jc w:val="left"/>
        <w:textAlignment w:val="auto"/>
        <w:outlineLvl w:val="9"/>
        <w:rPr>
          <w:rFonts w:hint="eastAsia" w:ascii="Times New Roman" w:hAnsi="Times New Roman"/>
          <w:smallCaps w:val="0"/>
          <w:color w:val="000000" w:themeColor="text1"/>
          <w:highlight w:val="none"/>
          <w:lang w:val="en-US" w:eastAsia="zh-CN"/>
          <w14:textFill>
            <w14:solidFill>
              <w14:schemeClr w14:val="tx1"/>
            </w14:solidFill>
          </w14:textFill>
        </w:rPr>
      </w:pPr>
    </w:p>
    <w:p w14:paraId="77B3BA7C">
      <w:pPr>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ind w:firstLine="480" w:firstLineChars="200"/>
        <w:jc w:val="left"/>
        <w:textAlignment w:val="auto"/>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第二阶段商务及技术文件详细评审结束后，按照商务及技术得分由高到低选择规定数量的投标人进入第三阶段报价文件评审。</w:t>
      </w:r>
    </w:p>
    <w:p w14:paraId="402FFA99">
      <w:pPr>
        <w:rPr>
          <w:rFonts w:hint="eastAsia" w:ascii="Times New Roman" w:hAnsi="Times New Roman"/>
          <w:b/>
          <w:bCs w:val="0"/>
          <w:smallCaps w:val="0"/>
          <w:color w:val="000000" w:themeColor="text1"/>
          <w:highlight w:val="none"/>
          <w:lang w:val="en-US" w:eastAsia="zh-CN"/>
          <w14:textFill>
            <w14:solidFill>
              <w14:schemeClr w14:val="tx1"/>
            </w14:solidFill>
          </w14:textFill>
        </w:rPr>
      </w:pPr>
      <w:r>
        <w:rPr>
          <w:rFonts w:hint="eastAsia" w:ascii="Times New Roman" w:hAnsi="Times New Roman"/>
          <w:b/>
          <w:bCs w:val="0"/>
          <w:smallCaps w:val="0"/>
          <w:color w:val="000000" w:themeColor="text1"/>
          <w:highlight w:val="none"/>
          <w:lang w:val="en-US" w:eastAsia="zh-CN"/>
          <w14:textFill>
            <w14:solidFill>
              <w14:schemeClr w14:val="tx1"/>
            </w14:solidFill>
          </w14:textFill>
        </w:rPr>
        <w:br w:type="page"/>
      </w:r>
    </w:p>
    <w:p w14:paraId="401EE7AA">
      <w:pPr>
        <w:pStyle w:val="80"/>
        <w:pageBreakBefore w:val="0"/>
        <w:kinsoku/>
        <w:wordWrap w:val="0"/>
        <w:overflowPunct/>
        <w:bidi w:val="0"/>
        <w:ind w:left="0" w:leftChars="0" w:firstLine="0" w:firstLineChars="0"/>
        <w:jc w:val="center"/>
        <w:rPr>
          <w:rFonts w:hint="default" w:ascii="Times New Roman" w:hAnsi="Times New Roman" w:eastAsia="宋体"/>
          <w:b/>
          <w:bCs w:val="0"/>
          <w:smallCaps w:val="0"/>
          <w:color w:val="000000" w:themeColor="text1"/>
          <w:highlight w:val="none"/>
          <w:lang w:val="en-US" w:eastAsia="zh-CN"/>
          <w14:textFill>
            <w14:solidFill>
              <w14:schemeClr w14:val="tx1"/>
            </w14:solidFill>
          </w14:textFill>
        </w:rPr>
      </w:pPr>
      <w:r>
        <w:rPr>
          <w:rFonts w:hint="eastAsia" w:ascii="Times New Roman" w:hAnsi="Times New Roman"/>
          <w:b/>
          <w:bCs w:val="0"/>
          <w:smallCaps w:val="0"/>
          <w:color w:val="000000" w:themeColor="text1"/>
          <w:highlight w:val="none"/>
          <w:lang w:val="en-US" w:eastAsia="zh-CN"/>
          <w14:textFill>
            <w14:solidFill>
              <w14:schemeClr w14:val="tx1"/>
            </w14:solidFill>
          </w14:textFill>
        </w:rPr>
        <w:t>评分项设定规则（0-30分）</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2"/>
        <w:gridCol w:w="1222"/>
        <w:gridCol w:w="6651"/>
      </w:tblGrid>
      <w:tr w14:paraId="0D47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shd w:val="clear" w:color="auto" w:fill="D7D7D7" w:themeFill="background1" w:themeFillShade="D8"/>
          </w:tcPr>
          <w:p w14:paraId="1C1246A9">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b/>
                <w:bCs w:val="0"/>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b/>
                <w:bCs w:val="0"/>
                <w:smallCaps w:val="0"/>
                <w:color w:val="000000" w:themeColor="text1"/>
                <w:highlight w:val="none"/>
                <w:vertAlign w:val="baseline"/>
                <w:lang w:val="en-US" w:eastAsia="zh-CN"/>
                <w14:textFill>
                  <w14:solidFill>
                    <w14:schemeClr w14:val="tx1"/>
                  </w14:solidFill>
                </w14:textFill>
              </w:rPr>
              <w:t>评审环节</w:t>
            </w:r>
          </w:p>
        </w:tc>
        <w:tc>
          <w:tcPr>
            <w:tcW w:w="1222" w:type="dxa"/>
            <w:shd w:val="clear" w:color="auto" w:fill="D7D7D7" w:themeFill="background1" w:themeFillShade="D8"/>
          </w:tcPr>
          <w:p w14:paraId="53F73BD9">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b/>
                <w:bCs w:val="0"/>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b/>
                <w:bCs w:val="0"/>
                <w:smallCaps w:val="0"/>
                <w:color w:val="000000" w:themeColor="text1"/>
                <w:highlight w:val="none"/>
                <w:vertAlign w:val="baseline"/>
                <w:lang w:val="en-US" w:eastAsia="zh-CN"/>
                <w14:textFill>
                  <w14:solidFill>
                    <w14:schemeClr w14:val="tx1"/>
                  </w14:solidFill>
                </w14:textFill>
              </w:rPr>
              <w:t>分值范围</w:t>
            </w:r>
          </w:p>
        </w:tc>
        <w:tc>
          <w:tcPr>
            <w:tcW w:w="6651" w:type="dxa"/>
            <w:shd w:val="clear" w:color="auto" w:fill="D7D7D7" w:themeFill="background1" w:themeFillShade="D8"/>
          </w:tcPr>
          <w:p w14:paraId="2D2A01F2">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b/>
                <w:bCs w:val="0"/>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b/>
                <w:bCs w:val="0"/>
                <w:smallCaps w:val="0"/>
                <w:color w:val="000000" w:themeColor="text1"/>
                <w:highlight w:val="none"/>
                <w:vertAlign w:val="baseline"/>
                <w:lang w:val="en-US" w:eastAsia="zh-CN"/>
                <w14:textFill>
                  <w14:solidFill>
                    <w14:schemeClr w14:val="tx1"/>
                  </w14:solidFill>
                </w14:textFill>
              </w:rPr>
              <w:t>设定规则</w:t>
            </w:r>
          </w:p>
        </w:tc>
      </w:tr>
      <w:tr w14:paraId="72C7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Align w:val="center"/>
          </w:tcPr>
          <w:p w14:paraId="7FB57E79">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技术标</w:t>
            </w:r>
          </w:p>
        </w:tc>
        <w:tc>
          <w:tcPr>
            <w:tcW w:w="1222" w:type="dxa"/>
            <w:vAlign w:val="center"/>
          </w:tcPr>
          <w:p w14:paraId="561927E0">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0～15</w:t>
            </w:r>
          </w:p>
        </w:tc>
        <w:tc>
          <w:tcPr>
            <w:tcW w:w="6651" w:type="dxa"/>
          </w:tcPr>
          <w:p w14:paraId="0E331C6D">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1、（不含运营服务的工程总承包项目适用）设计方案、施工组织设计两项合计方案不得高于12分。</w:t>
            </w:r>
          </w:p>
          <w:p w14:paraId="007437B4">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2、（仅对包含运营服务的工程总承包项目适用）设计方案、施工组织设计、运营服务方案三项合计方案不得高于15分。</w:t>
            </w:r>
          </w:p>
          <w:p w14:paraId="2B26745A">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说明：“暗标”使用规则以淮南市通知为准</w:t>
            </w:r>
            <w:r>
              <w:rPr>
                <w:rFonts w:hint="default" w:ascii="Times New Roman" w:hAnsi="Times New Roman"/>
                <w:smallCaps w:val="0"/>
                <w:color w:val="000000" w:themeColor="text1"/>
                <w:highlight w:val="none"/>
                <w:lang w:val="en-US"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如有运营服务方案的，是否采用“暗标”与</w:t>
            </w:r>
            <w:r>
              <w:rPr>
                <w:rFonts w:hint="default" w:ascii="Times New Roman" w:hAnsi="Times New Roman"/>
                <w:smallCaps w:val="0"/>
                <w:color w:val="000000" w:themeColor="text1"/>
                <w:highlight w:val="none"/>
                <w:lang w:val="en-US" w:eastAsia="zh-CN"/>
                <w14:textFill>
                  <w14:solidFill>
                    <w14:schemeClr w14:val="tx1"/>
                  </w14:solidFill>
                </w14:textFill>
              </w:rPr>
              <w:t>设计方案及施工组织设计</w:t>
            </w:r>
            <w:r>
              <w:rPr>
                <w:rFonts w:hint="eastAsia" w:ascii="Times New Roman" w:hAnsi="Times New Roman"/>
                <w:smallCaps w:val="0"/>
                <w:color w:val="000000" w:themeColor="text1"/>
                <w:highlight w:val="none"/>
                <w:lang w:val="en-US" w:eastAsia="zh-CN"/>
                <w14:textFill>
                  <w14:solidFill>
                    <w14:schemeClr w14:val="tx1"/>
                  </w14:solidFill>
                </w14:textFill>
              </w:rPr>
              <w:t>标准一致。</w:t>
            </w:r>
          </w:p>
        </w:tc>
      </w:tr>
      <w:tr w14:paraId="3C14A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Align w:val="center"/>
          </w:tcPr>
          <w:p w14:paraId="2DA653A8">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商务标</w:t>
            </w:r>
          </w:p>
        </w:tc>
        <w:tc>
          <w:tcPr>
            <w:tcW w:w="1222" w:type="dxa"/>
            <w:vAlign w:val="center"/>
          </w:tcPr>
          <w:p w14:paraId="06C81DA9">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0～20</w:t>
            </w:r>
          </w:p>
        </w:tc>
        <w:tc>
          <w:tcPr>
            <w:tcW w:w="6651" w:type="dxa"/>
          </w:tcPr>
          <w:p w14:paraId="44F726DD">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1、可以设置“业绩”“奖项”“管理人员技能水平”方面的评审项，未在列举范围内的评审项不得设置。已经在资格条件中考察过投标人业绩情况的，不得在评分项中重复考察。</w:t>
            </w:r>
          </w:p>
          <w:p w14:paraId="7062A0AD">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在设定考察企业业绩时，企业的设计业绩与施工业绩（或工程总承包业绩）合计不超过2个；考察人员业绩时，工程总承包项目经理业绩、设计负责人业绩、施工负责人业绩的总业绩数量不得超过2个。当个人业绩与企业业绩为同一业绩时，是否可以重复计分应当在评分规则中明确。</w:t>
            </w:r>
          </w:p>
          <w:p w14:paraId="2E070168">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仅对有创优、创奖目标，且依规计列“优质工程增加费”的项目可以设定对应创奖目标等级的奖项评审项，同时不得排斥更高水平的奖项。对没有创优、创奖目标或没有依规计列“优质工程增加费”的项目不得设定任何奖项评审项。项目规模未达到对应奖项申报管理办法的申请标准的，不得设置对应奖项的创奖目标。</w:t>
            </w:r>
          </w:p>
          <w:p w14:paraId="1408C8FA">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4、建议分值分配：业绩0～12分，奖项0～3分，管理人员0～5分。仅对大型项目可以设定管理人员高级工程师职称的评分项（项目规模以工程设计资质标准中建设项目设计规模划分表中规定为准）。</w:t>
            </w:r>
          </w:p>
          <w:p w14:paraId="4FD99B3C">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5、在不设定奖项评审项或管理人员评审项时，对应分值可以并入业绩评审项当中。</w:t>
            </w:r>
          </w:p>
          <w:p w14:paraId="33083D9F">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6、技术标与商务标分值之和不得超过30分。</w:t>
            </w:r>
          </w:p>
        </w:tc>
      </w:tr>
    </w:tbl>
    <w:p w14:paraId="0C077F43">
      <w:pPr>
        <w:rPr>
          <w:rFonts w:hint="eastAsia"/>
        </w:rPr>
      </w:pPr>
    </w:p>
    <w:p w14:paraId="4AF4B5CD">
      <w:pPr>
        <w:rPr>
          <w:rStyle w:val="40"/>
          <w:rFonts w:hint="eastAsia" w:ascii="Times New Roman" w:hAnsi="Times New Roman"/>
          <w:smallCaps w:val="0"/>
          <w:color w:val="000000" w:themeColor="text1"/>
          <w:highlight w:val="none"/>
          <w14:textFill>
            <w14:solidFill>
              <w14:schemeClr w14:val="tx1"/>
            </w14:solidFill>
          </w14:textFill>
        </w:rPr>
      </w:pPr>
      <w:r>
        <w:rPr>
          <w:rStyle w:val="40"/>
          <w:rFonts w:hint="eastAsia" w:ascii="Times New Roman" w:hAnsi="Times New Roman"/>
          <w:smallCaps w:val="0"/>
          <w:color w:val="000000" w:themeColor="text1"/>
          <w:highlight w:val="none"/>
          <w14:textFill>
            <w14:solidFill>
              <w14:schemeClr w14:val="tx1"/>
            </w14:solidFill>
          </w14:textFill>
        </w:rPr>
        <w:br w:type="page"/>
      </w:r>
    </w:p>
    <w:p w14:paraId="0704499E">
      <w:pPr>
        <w:pageBreakBefore w:val="0"/>
        <w:kinsoku/>
        <w:wordWrap w:val="0"/>
        <w:overflowPunct/>
        <w:bidi w:val="0"/>
        <w:spacing w:before="240" w:beforeLines="100" w:after="240" w:afterLines="100"/>
        <w:jc w:val="center"/>
        <w:outlineLvl w:val="1"/>
        <w:rPr>
          <w:rStyle w:val="40"/>
          <w:rFonts w:hint="eastAsia" w:ascii="Times New Roman" w:hAnsi="Times New Roman"/>
          <w:smallCaps w:val="0"/>
          <w:color w:val="000000" w:themeColor="text1"/>
          <w:highlight w:val="none"/>
          <w14:textFill>
            <w14:solidFill>
              <w14:schemeClr w14:val="tx1"/>
            </w14:solidFill>
          </w14:textFill>
        </w:rPr>
      </w:pPr>
      <w:bookmarkStart w:id="532" w:name="_Toc11910"/>
      <w:r>
        <w:rPr>
          <w:rStyle w:val="40"/>
          <w:rFonts w:hint="eastAsia" w:ascii="Times New Roman" w:hAnsi="Times New Roman"/>
          <w:smallCaps w:val="0"/>
          <w:color w:val="000000" w:themeColor="text1"/>
          <w:highlight w:val="none"/>
          <w14:textFill>
            <w14:solidFill>
              <w14:schemeClr w14:val="tx1"/>
            </w14:solidFill>
          </w14:textFill>
        </w:rPr>
        <w:t>报价文件初步评审标准</w:t>
      </w:r>
      <w:bookmarkEnd w:id="524"/>
      <w:bookmarkEnd w:id="525"/>
      <w:bookmarkEnd w:id="526"/>
      <w:bookmarkEnd w:id="527"/>
      <w:bookmarkEnd w:id="528"/>
      <w:bookmarkEnd w:id="529"/>
      <w:bookmarkEnd w:id="530"/>
      <w:bookmarkEnd w:id="532"/>
    </w:p>
    <w:tbl>
      <w:tblPr>
        <w:tblStyle w:val="23"/>
        <w:tblW w:w="504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5"/>
        <w:gridCol w:w="985"/>
        <w:gridCol w:w="1929"/>
        <w:gridCol w:w="5523"/>
      </w:tblGrid>
      <w:tr w14:paraId="149A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884" w:type="pct"/>
            <w:gridSpan w:val="2"/>
            <w:shd w:val="clear" w:color="auto" w:fill="D7D7D7" w:themeFill="background1" w:themeFillShade="D8"/>
            <w:noWrap w:val="0"/>
            <w:vAlign w:val="center"/>
          </w:tcPr>
          <w:p w14:paraId="35A09BE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1065" w:type="pct"/>
            <w:shd w:val="clear" w:color="auto" w:fill="D7D7D7" w:themeFill="background1" w:themeFillShade="D8"/>
            <w:noWrap w:val="0"/>
            <w:vAlign w:val="center"/>
          </w:tcPr>
          <w:p w14:paraId="3128D1A6">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050" w:type="pct"/>
            <w:shd w:val="clear" w:color="auto" w:fill="D7D7D7" w:themeFill="background1" w:themeFillShade="D8"/>
            <w:noWrap w:val="0"/>
            <w:vAlign w:val="center"/>
          </w:tcPr>
          <w:p w14:paraId="5749D22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791A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restart"/>
            <w:noWrap w:val="0"/>
            <w:vAlign w:val="center"/>
          </w:tcPr>
          <w:p w14:paraId="2AEF884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w:t>
            </w:r>
          </w:p>
        </w:tc>
        <w:tc>
          <w:tcPr>
            <w:tcW w:w="544" w:type="pct"/>
            <w:vMerge w:val="restart"/>
            <w:noWrap w:val="0"/>
            <w:vAlign w:val="center"/>
          </w:tcPr>
          <w:p w14:paraId="3D7A418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形式评审标准</w:t>
            </w:r>
          </w:p>
        </w:tc>
        <w:tc>
          <w:tcPr>
            <w:tcW w:w="1065" w:type="pct"/>
            <w:noWrap w:val="0"/>
            <w:tcMar>
              <w:left w:w="75" w:type="dxa"/>
            </w:tcMar>
            <w:vAlign w:val="center"/>
          </w:tcPr>
          <w:p w14:paraId="0BAEBAB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投标人名称</w:t>
            </w:r>
          </w:p>
        </w:tc>
        <w:tc>
          <w:tcPr>
            <w:tcW w:w="3050" w:type="pct"/>
            <w:noWrap w:val="0"/>
            <w:tcMar>
              <w:left w:w="75" w:type="dxa"/>
            </w:tcMar>
            <w:vAlign w:val="center"/>
          </w:tcPr>
          <w:p w14:paraId="47159F17">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与营业执照、资质证书、安全生产许可证一致。</w:t>
            </w:r>
          </w:p>
        </w:tc>
      </w:tr>
      <w:tr w14:paraId="65E5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continue"/>
            <w:noWrap w:val="0"/>
            <w:vAlign w:val="center"/>
          </w:tcPr>
          <w:p w14:paraId="4D26FDC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1EFDD1C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75FC136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签字盖章</w:t>
            </w:r>
          </w:p>
        </w:tc>
        <w:tc>
          <w:tcPr>
            <w:tcW w:w="3050" w:type="pct"/>
            <w:noWrap w:val="0"/>
            <w:tcMar>
              <w:left w:w="75" w:type="dxa"/>
            </w:tcMar>
            <w:vAlign w:val="center"/>
          </w:tcPr>
          <w:p w14:paraId="701A6FDF">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符合第二章“投标人须知”第3.7.3项规定。</w:t>
            </w:r>
          </w:p>
        </w:tc>
      </w:tr>
      <w:tr w14:paraId="1DA7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continue"/>
            <w:noWrap w:val="0"/>
            <w:vAlign w:val="center"/>
          </w:tcPr>
          <w:p w14:paraId="3BAA3E8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7E2BA83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65F484A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投标文件格式</w:t>
            </w:r>
          </w:p>
        </w:tc>
        <w:tc>
          <w:tcPr>
            <w:tcW w:w="3050" w:type="pct"/>
            <w:noWrap w:val="0"/>
            <w:tcMar>
              <w:left w:w="75" w:type="dxa"/>
            </w:tcMar>
            <w:vAlign w:val="center"/>
          </w:tcPr>
          <w:p w14:paraId="488D63EC">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（1）报价文件电子文件可以正常读取；</w:t>
            </w:r>
          </w:p>
          <w:p w14:paraId="40767200">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（2）符合第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章“投标文件格式”的规定，关键字迹清晰可辨。</w:t>
            </w:r>
          </w:p>
        </w:tc>
      </w:tr>
      <w:tr w14:paraId="4B90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continue"/>
            <w:noWrap w:val="0"/>
            <w:vAlign w:val="center"/>
          </w:tcPr>
          <w:p w14:paraId="69935E2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1B1A163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20601EC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备选投标方案</w:t>
            </w:r>
          </w:p>
        </w:tc>
        <w:tc>
          <w:tcPr>
            <w:tcW w:w="3050" w:type="pct"/>
            <w:noWrap w:val="0"/>
            <w:tcMar>
              <w:left w:w="75" w:type="dxa"/>
            </w:tcMar>
            <w:vAlign w:val="center"/>
          </w:tcPr>
          <w:p w14:paraId="1BAD6825">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除招标文件明确允许备选投标方案外，投标人不得提交备选投标方案。</w:t>
            </w:r>
          </w:p>
        </w:tc>
      </w:tr>
      <w:tr w14:paraId="360C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continue"/>
            <w:noWrap w:val="0"/>
            <w:vAlign w:val="center"/>
          </w:tcPr>
          <w:p w14:paraId="7E0D523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655F456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3C89E4F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未出现异常情形</w:t>
            </w:r>
          </w:p>
        </w:tc>
        <w:tc>
          <w:tcPr>
            <w:tcW w:w="3050" w:type="pct"/>
            <w:noWrap w:val="0"/>
            <w:tcMar>
              <w:left w:w="75" w:type="dxa"/>
            </w:tcMar>
            <w:vAlign w:val="top"/>
          </w:tcPr>
          <w:p w14:paraId="0F564AFD">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不同投标人未出现使用相同的机器识别码进行投标或使用相同加密锁号的造价软件的情形</w:t>
            </w:r>
          </w:p>
          <w:p w14:paraId="28A0D318">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3DC8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restart"/>
            <w:noWrap w:val="0"/>
            <w:vAlign w:val="center"/>
          </w:tcPr>
          <w:p w14:paraId="0B2275F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w:t>
            </w:r>
          </w:p>
        </w:tc>
        <w:tc>
          <w:tcPr>
            <w:tcW w:w="544" w:type="pct"/>
            <w:vMerge w:val="restart"/>
            <w:noWrap w:val="0"/>
            <w:vAlign w:val="center"/>
          </w:tcPr>
          <w:p w14:paraId="2EF6CD4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响应性评审标准</w:t>
            </w:r>
          </w:p>
        </w:tc>
        <w:tc>
          <w:tcPr>
            <w:tcW w:w="1065" w:type="pct"/>
            <w:noWrap w:val="0"/>
            <w:tcMar>
              <w:left w:w="75" w:type="dxa"/>
            </w:tcMar>
            <w:vAlign w:val="center"/>
          </w:tcPr>
          <w:p w14:paraId="1B76609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投标内容</w:t>
            </w:r>
          </w:p>
        </w:tc>
        <w:tc>
          <w:tcPr>
            <w:tcW w:w="3050" w:type="pct"/>
            <w:noWrap w:val="0"/>
            <w:tcMar>
              <w:left w:w="75" w:type="dxa"/>
            </w:tcMar>
            <w:vAlign w:val="center"/>
          </w:tcPr>
          <w:p w14:paraId="67A72521">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符合第二章“投标人须知”第1.3.1项规定。</w:t>
            </w:r>
          </w:p>
        </w:tc>
      </w:tr>
      <w:tr w14:paraId="5160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continue"/>
            <w:noWrap w:val="0"/>
            <w:vAlign w:val="center"/>
          </w:tcPr>
          <w:p w14:paraId="766092C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0A4B8FF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7622E4F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w:t>
            </w:r>
          </w:p>
        </w:tc>
        <w:tc>
          <w:tcPr>
            <w:tcW w:w="3050" w:type="pct"/>
            <w:noWrap w:val="0"/>
            <w:tcMar>
              <w:left w:w="75" w:type="dxa"/>
            </w:tcMar>
            <w:vAlign w:val="center"/>
          </w:tcPr>
          <w:p w14:paraId="45E0541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（1）投标报价未超过招标文件设定的</w:t>
            </w:r>
            <w:r>
              <w:rPr>
                <w:rFonts w:hint="eastAsia" w:ascii="Times New Roman" w:hAnsi="Times New Roman"/>
                <w:smallCaps w:val="0"/>
                <w:color w:val="000000" w:themeColor="text1"/>
                <w:highlight w:val="none"/>
                <w:lang w:val="en-US" w:eastAsia="zh-CN"/>
                <w14:textFill>
                  <w14:solidFill>
                    <w14:schemeClr w14:val="tx1"/>
                  </w14:solidFill>
                </w14:textFill>
              </w:rPr>
              <w:t>各项</w:t>
            </w:r>
            <w:r>
              <w:rPr>
                <w:rFonts w:hint="eastAsia" w:ascii="Times New Roman" w:hAnsi="Times New Roman"/>
                <w:smallCaps w:val="0"/>
                <w:color w:val="000000" w:themeColor="text1"/>
                <w:highlight w:val="none"/>
                <w14:textFill>
                  <w14:solidFill>
                    <w14:schemeClr w14:val="tx1"/>
                  </w14:solidFill>
                </w14:textFill>
              </w:rPr>
              <w:t>最高投标限价。</w:t>
            </w:r>
          </w:p>
          <w:p w14:paraId="316674A0">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（2）投标报价的大写数值能确定具体数值，未出现数量级错误、报价金额单位错误。</w:t>
            </w:r>
          </w:p>
          <w:p w14:paraId="297A0720">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（3）同一投标人未</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两个以上不同的投标报价，但招标文件要求提交备选投标的除外。</w:t>
            </w:r>
          </w:p>
          <w:p w14:paraId="447FB341">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报价不出现</w:t>
            </w:r>
            <w:r>
              <w:rPr>
                <w:rFonts w:hint="eastAsia" w:ascii="Times New Roman" w:hAnsi="Times New Roman"/>
                <w:smallCaps w:val="0"/>
                <w:color w:val="000000" w:themeColor="text1"/>
                <w:highlight w:val="none"/>
                <w14:textFill>
                  <w14:solidFill>
                    <w14:schemeClr w14:val="tx1"/>
                  </w14:solidFill>
                </w14:textFill>
              </w:rPr>
              <w:t>负值。</w:t>
            </w:r>
          </w:p>
        </w:tc>
      </w:tr>
      <w:tr w14:paraId="212A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0" w:type="pct"/>
            <w:vMerge w:val="continue"/>
            <w:noWrap w:val="0"/>
            <w:vAlign w:val="center"/>
          </w:tcPr>
          <w:p w14:paraId="2EEF7AB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0BB58F1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2A563A6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投标报价不可竞争内容</w:t>
            </w:r>
          </w:p>
        </w:tc>
        <w:tc>
          <w:tcPr>
            <w:tcW w:w="3050" w:type="pct"/>
            <w:noWrap w:val="0"/>
            <w:tcMar>
              <w:left w:w="75" w:type="dxa"/>
            </w:tcMar>
            <w:vAlign w:val="center"/>
          </w:tcPr>
          <w:p w14:paraId="5B7BBFCB">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报价表</w:t>
            </w:r>
            <w:r>
              <w:rPr>
                <w:rFonts w:hint="eastAsia" w:ascii="Times New Roman" w:hAnsi="Times New Roman"/>
                <w:smallCaps w:val="0"/>
                <w:color w:val="000000" w:themeColor="text1"/>
                <w:highlight w:val="none"/>
                <w14:textFill>
                  <w14:solidFill>
                    <w14:schemeClr w14:val="tx1"/>
                  </w14:solidFill>
                </w14:textFill>
              </w:rPr>
              <w:t>中未更改招标文件确定的暂列金额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如有</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、暂估价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如有</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以及其他招标文件明确要求不得变动的金额</w:t>
            </w:r>
            <w:r>
              <w:rPr>
                <w:rFonts w:hint="eastAsia" w:ascii="Times New Roman" w:hAnsi="Times New Roman"/>
                <w:smallCaps w:val="0"/>
                <w:color w:val="000000" w:themeColor="text1"/>
                <w:highlight w:val="none"/>
                <w14:textFill>
                  <w14:solidFill>
                    <w14:schemeClr w14:val="tx1"/>
                  </w14:solidFill>
                </w14:textFill>
              </w:rPr>
              <w:t>。</w:t>
            </w:r>
          </w:p>
          <w:p w14:paraId="58DCB6E1">
            <w:pPr>
              <w:pStyle w:val="4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120" w:rightChars="5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）增值税报价符合招标文件规定。</w:t>
            </w:r>
          </w:p>
        </w:tc>
      </w:tr>
    </w:tbl>
    <w:p w14:paraId="0790AF93">
      <w:pPr>
        <w:pageBreakBefore w:val="0"/>
        <w:kinsoku/>
        <w:wordWrap w:val="0"/>
        <w:overflowPunct/>
        <w:bidi w:val="0"/>
        <w:spacing w:before="0" w:beforeLines="0" w:after="0" w:afterLines="0"/>
        <w:jc w:val="left"/>
        <w:outlineLvl w:val="9"/>
        <w:rPr>
          <w:rFonts w:hint="eastAsia" w:ascii="Times New Roman" w:hAnsi="Times New Roman"/>
          <w:smallCaps w:val="0"/>
          <w:color w:val="000000" w:themeColor="text1"/>
          <w:highlight w:val="none"/>
          <w14:textFill>
            <w14:solidFill>
              <w14:schemeClr w14:val="tx1"/>
            </w14:solidFill>
          </w14:textFill>
        </w:rPr>
      </w:pPr>
      <w:bookmarkStart w:id="533" w:name="_Toc124283270"/>
      <w:bookmarkStart w:id="534" w:name="_Toc130919115"/>
    </w:p>
    <w:p w14:paraId="3D359D16">
      <w:pPr>
        <w:rPr>
          <w:rStyle w:val="40"/>
          <w:rFonts w:hint="eastAsia" w:ascii="Times New Roman" w:hAnsi="Times New Roman"/>
          <w:smallCaps w:val="0"/>
          <w:color w:val="000000" w:themeColor="text1"/>
          <w:highlight w:val="none"/>
          <w14:textFill>
            <w14:solidFill>
              <w14:schemeClr w14:val="tx1"/>
            </w14:solidFill>
          </w14:textFill>
        </w:rPr>
      </w:pPr>
      <w:r>
        <w:rPr>
          <w:rStyle w:val="40"/>
          <w:rFonts w:hint="eastAsia" w:ascii="Times New Roman" w:hAnsi="Times New Roman"/>
          <w:smallCaps w:val="0"/>
          <w:color w:val="000000" w:themeColor="text1"/>
          <w:highlight w:val="none"/>
          <w14:textFill>
            <w14:solidFill>
              <w14:schemeClr w14:val="tx1"/>
            </w14:solidFill>
          </w14:textFill>
        </w:rPr>
        <w:br w:type="page"/>
      </w:r>
    </w:p>
    <w:p w14:paraId="483D5410">
      <w:pPr>
        <w:pageBreakBefore w:val="0"/>
        <w:kinsoku/>
        <w:wordWrap w:val="0"/>
        <w:overflowPunct/>
        <w:bidi w:val="0"/>
        <w:spacing w:before="240" w:beforeLines="100" w:after="240" w:afterLines="100"/>
        <w:jc w:val="center"/>
        <w:outlineLvl w:val="1"/>
        <w:rPr>
          <w:rStyle w:val="40"/>
          <w:rFonts w:hint="eastAsia" w:ascii="Times New Roman" w:hAnsi="Times New Roman"/>
          <w:smallCaps w:val="0"/>
          <w:color w:val="000000" w:themeColor="text1"/>
          <w:highlight w:val="none"/>
          <w14:textFill>
            <w14:solidFill>
              <w14:schemeClr w14:val="tx1"/>
            </w14:solidFill>
          </w14:textFill>
        </w:rPr>
      </w:pPr>
      <w:bookmarkStart w:id="535" w:name="_Toc27371"/>
      <w:r>
        <w:rPr>
          <w:rStyle w:val="40"/>
          <w:rFonts w:hint="eastAsia" w:ascii="Times New Roman" w:hAnsi="Times New Roman"/>
          <w:smallCaps w:val="0"/>
          <w:color w:val="000000" w:themeColor="text1"/>
          <w:highlight w:val="none"/>
          <w14:textFill>
            <w14:solidFill>
              <w14:schemeClr w14:val="tx1"/>
            </w14:solidFill>
          </w14:textFill>
        </w:rPr>
        <w:t>报价文件</w:t>
      </w:r>
      <w:r>
        <w:rPr>
          <w:rStyle w:val="40"/>
          <w:rFonts w:hint="eastAsia" w:ascii="Times New Roman" w:hAnsi="Times New Roman" w:eastAsia="黑体"/>
          <w:smallCaps w:val="0"/>
          <w:color w:val="000000" w:themeColor="text1"/>
          <w:highlight w:val="none"/>
          <w:lang w:val="en-US" w:eastAsia="zh-CN"/>
          <w14:textFill>
            <w14:solidFill>
              <w14:schemeClr w14:val="tx1"/>
            </w14:solidFill>
          </w14:textFill>
        </w:rPr>
        <w:t>详细</w:t>
      </w:r>
      <w:r>
        <w:rPr>
          <w:rStyle w:val="40"/>
          <w:rFonts w:hint="eastAsia" w:ascii="Times New Roman" w:hAnsi="Times New Roman"/>
          <w:smallCaps w:val="0"/>
          <w:color w:val="000000" w:themeColor="text1"/>
          <w:highlight w:val="none"/>
          <w14:textFill>
            <w14:solidFill>
              <w14:schemeClr w14:val="tx1"/>
            </w14:solidFill>
          </w14:textFill>
        </w:rPr>
        <w:t>标准</w:t>
      </w:r>
      <w:bookmarkEnd w:id="535"/>
    </w:p>
    <w:tbl>
      <w:tblPr>
        <w:tblStyle w:val="23"/>
        <w:tblW w:w="52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35"/>
        <w:gridCol w:w="937"/>
        <w:gridCol w:w="1163"/>
        <w:gridCol w:w="585"/>
        <w:gridCol w:w="6126"/>
      </w:tblGrid>
      <w:tr w14:paraId="13B6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jc w:val="center"/>
        </w:trPr>
        <w:tc>
          <w:tcPr>
            <w:tcW w:w="787" w:type="pct"/>
            <w:gridSpan w:val="2"/>
            <w:shd w:val="clear" w:color="auto" w:fill="D7D7D7" w:themeFill="background1" w:themeFillShade="D8"/>
            <w:noWrap w:val="0"/>
            <w:vAlign w:val="center"/>
          </w:tcPr>
          <w:p w14:paraId="567AEB4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622" w:type="pct"/>
            <w:shd w:val="clear" w:color="auto" w:fill="D7D7D7" w:themeFill="background1" w:themeFillShade="D8"/>
            <w:noWrap w:val="0"/>
            <w:vAlign w:val="center"/>
          </w:tcPr>
          <w:p w14:paraId="7B30ECF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13" w:type="pct"/>
            <w:shd w:val="clear" w:color="auto" w:fill="D7D7D7" w:themeFill="background1" w:themeFillShade="D8"/>
            <w:noWrap w:val="0"/>
            <w:vAlign w:val="center"/>
          </w:tcPr>
          <w:p w14:paraId="0E0E6CB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分值</w:t>
            </w:r>
          </w:p>
        </w:tc>
        <w:tc>
          <w:tcPr>
            <w:tcW w:w="3276" w:type="pct"/>
            <w:shd w:val="clear" w:color="auto" w:fill="D7D7D7" w:themeFill="background1" w:themeFillShade="D8"/>
            <w:noWrap w:val="0"/>
            <w:vAlign w:val="center"/>
          </w:tcPr>
          <w:p w14:paraId="41E3CA31">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56C2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jc w:val="center"/>
        </w:trPr>
        <w:tc>
          <w:tcPr>
            <w:tcW w:w="286" w:type="pct"/>
            <w:shd w:val="clear" w:color="auto" w:fill="auto"/>
            <w:noWrap w:val="0"/>
            <w:vAlign w:val="center"/>
          </w:tcPr>
          <w:p w14:paraId="4C79AC5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b w:val="0"/>
                <w:bCs/>
                <w:smallCaps w:val="0"/>
                <w:color w:val="000000" w:themeColor="text1"/>
                <w:highlight w:val="none"/>
                <w14:textFill>
                  <w14:solidFill>
                    <w14:schemeClr w14:val="tx1"/>
                  </w14:solidFill>
                </w14:textFill>
              </w:rPr>
            </w:pPr>
            <w:r>
              <w:rPr>
                <w:rFonts w:hint="eastAsia" w:ascii="Times New Roman" w:hAnsi="Times New Roman"/>
                <w:b w:val="0"/>
                <w:bCs/>
                <w:smallCaps w:val="0"/>
                <w:color w:val="000000" w:themeColor="text1"/>
                <w:highlight w:val="none"/>
                <w14:textFill>
                  <w14:solidFill>
                    <w14:schemeClr w14:val="tx1"/>
                  </w14:solidFill>
                </w14:textFill>
              </w:rPr>
              <w:t>2.2.2</w:t>
            </w:r>
          </w:p>
          <w:p w14:paraId="216E759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b w:val="0"/>
                <w:bCs/>
                <w:smallCaps w:val="0"/>
                <w:color w:val="000000" w:themeColor="text1"/>
                <w:highlight w:val="none"/>
                <w14:textFill>
                  <w14:solidFill>
                    <w14:schemeClr w14:val="tx1"/>
                  </w14:solidFill>
                </w14:textFill>
              </w:rPr>
            </w:pPr>
            <w:r>
              <w:rPr>
                <w:rFonts w:hint="eastAsia" w:ascii="Times New Roman" w:hAnsi="Times New Roman"/>
                <w:b w:val="0"/>
                <w:bCs/>
                <w:smallCaps w:val="0"/>
                <w:color w:val="000000" w:themeColor="text1"/>
                <w:highlight w:val="none"/>
                <w14:textFill>
                  <w14:solidFill>
                    <w14:schemeClr w14:val="tx1"/>
                  </w14:solidFill>
                </w14:textFill>
              </w:rPr>
              <w:t>（3）</w:t>
            </w:r>
          </w:p>
        </w:tc>
        <w:tc>
          <w:tcPr>
            <w:tcW w:w="500" w:type="pct"/>
            <w:shd w:val="clear" w:color="auto" w:fill="auto"/>
            <w:noWrap w:val="0"/>
            <w:vAlign w:val="center"/>
          </w:tcPr>
          <w:p w14:paraId="5FFBBD7F">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b w:val="0"/>
                <w:bCs/>
                <w:smallCaps w:val="0"/>
                <w:color w:val="000000" w:themeColor="text1"/>
                <w:highlight w:val="none"/>
                <w14:textFill>
                  <w14:solidFill>
                    <w14:schemeClr w14:val="tx1"/>
                  </w14:solidFill>
                </w14:textFill>
              </w:rPr>
            </w:pPr>
            <w:r>
              <w:rPr>
                <w:rFonts w:hint="eastAsia" w:ascii="Times New Roman" w:hAnsi="Times New Roman"/>
                <w:b w:val="0"/>
                <w:bCs/>
                <w:smallCaps w:val="0"/>
                <w:color w:val="000000" w:themeColor="text1"/>
                <w:highlight w:val="none"/>
                <w14:textFill>
                  <w14:solidFill>
                    <w14:schemeClr w14:val="tx1"/>
                  </w14:solidFill>
                </w14:textFill>
              </w:rPr>
              <w:t>报价文件评分标准</w:t>
            </w:r>
          </w:p>
        </w:tc>
        <w:tc>
          <w:tcPr>
            <w:tcW w:w="622" w:type="pct"/>
            <w:shd w:val="clear" w:color="auto" w:fill="auto"/>
            <w:noWrap w:val="0"/>
            <w:vAlign w:val="center"/>
          </w:tcPr>
          <w:p w14:paraId="4D148C87">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b w:val="0"/>
                <w:bCs/>
                <w:smallCaps w:val="0"/>
                <w:color w:val="000000" w:themeColor="text1"/>
                <w:highlight w:val="none"/>
                <w14:textFill>
                  <w14:solidFill>
                    <w14:schemeClr w14:val="tx1"/>
                  </w14:solidFill>
                </w14:textFill>
              </w:rPr>
            </w:pPr>
            <w:r>
              <w:rPr>
                <w:rFonts w:hint="eastAsia" w:ascii="Times New Roman" w:hAnsi="Times New Roman"/>
                <w:b w:val="0"/>
                <w:bCs/>
                <w:smallCaps w:val="0"/>
                <w:color w:val="000000" w:themeColor="text1"/>
                <w:highlight w:val="none"/>
                <w14:textFill>
                  <w14:solidFill>
                    <w14:schemeClr w14:val="tx1"/>
                  </w14:solidFill>
                </w14:textFill>
              </w:rPr>
              <w:t>投标报价</w:t>
            </w:r>
          </w:p>
        </w:tc>
        <w:tc>
          <w:tcPr>
            <w:tcW w:w="313" w:type="pct"/>
            <w:shd w:val="clear" w:color="auto" w:fill="auto"/>
            <w:noWrap w:val="0"/>
            <w:vAlign w:val="center"/>
          </w:tcPr>
          <w:p w14:paraId="786D3967">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b w:val="0"/>
                <w:bCs/>
                <w:smallCaps w:val="0"/>
                <w:color w:val="000000" w:themeColor="text1"/>
                <w:highlight w:val="none"/>
                <w14:textFill>
                  <w14:solidFill>
                    <w14:schemeClr w14:val="tx1"/>
                  </w14:solidFill>
                </w14:textFill>
              </w:rPr>
            </w:pPr>
          </w:p>
        </w:tc>
        <w:tc>
          <w:tcPr>
            <w:tcW w:w="3276" w:type="pct"/>
            <w:shd w:val="clear" w:color="auto" w:fill="auto"/>
            <w:noWrap w:val="0"/>
            <w:vAlign w:val="center"/>
          </w:tcPr>
          <w:p w14:paraId="2509D80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b w:val="0"/>
                <w:bCs/>
                <w:smallCaps w:val="0"/>
                <w:color w:val="000000" w:themeColor="text1"/>
                <w:highlight w:val="none"/>
                <w14:textFill>
                  <w14:solidFill>
                    <w14:schemeClr w14:val="tx1"/>
                  </w14:solidFill>
                </w14:textFill>
              </w:rPr>
            </w:pPr>
          </w:p>
        </w:tc>
      </w:tr>
      <w:tr w14:paraId="2288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jc w:val="center"/>
        </w:trPr>
        <w:tc>
          <w:tcPr>
            <w:tcW w:w="286" w:type="pct"/>
            <w:shd w:val="clear" w:color="auto" w:fill="auto"/>
            <w:noWrap w:val="0"/>
            <w:vAlign w:val="center"/>
          </w:tcPr>
          <w:p w14:paraId="4BE3B82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b w:val="0"/>
                <w:bCs/>
                <w:smallCaps w:val="0"/>
                <w:color w:val="000000" w:themeColor="text1"/>
                <w:highlight w:val="none"/>
                <w14:textFill>
                  <w14:solidFill>
                    <w14:schemeClr w14:val="tx1"/>
                  </w14:solidFill>
                </w14:textFill>
              </w:rPr>
            </w:pPr>
          </w:p>
        </w:tc>
        <w:tc>
          <w:tcPr>
            <w:tcW w:w="500" w:type="pct"/>
            <w:shd w:val="clear" w:color="auto" w:fill="auto"/>
            <w:noWrap w:val="0"/>
            <w:vAlign w:val="center"/>
          </w:tcPr>
          <w:p w14:paraId="02DF9505">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b w:val="0"/>
                <w:bCs/>
                <w:smallCaps w:val="0"/>
                <w:color w:val="000000" w:themeColor="text1"/>
                <w:highlight w:val="none"/>
                <w14:textFill>
                  <w14:solidFill>
                    <w14:schemeClr w14:val="tx1"/>
                  </w14:solidFill>
                </w14:textFill>
              </w:rPr>
            </w:pPr>
          </w:p>
        </w:tc>
        <w:tc>
          <w:tcPr>
            <w:tcW w:w="622" w:type="pct"/>
            <w:shd w:val="clear" w:color="auto" w:fill="auto"/>
            <w:noWrap w:val="0"/>
            <w:vAlign w:val="center"/>
          </w:tcPr>
          <w:p w14:paraId="2890EBD7">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b w:val="0"/>
                <w:bCs/>
                <w:smallCaps w:val="0"/>
                <w:color w:val="000000" w:themeColor="text1"/>
                <w:highlight w:val="none"/>
                <w:lang w:val="en-US" w:eastAsia="zh-CN"/>
                <w14:textFill>
                  <w14:solidFill>
                    <w14:schemeClr w14:val="tx1"/>
                  </w14:solidFill>
                </w14:textFill>
              </w:rPr>
            </w:pPr>
            <w:r>
              <w:rPr>
                <w:rFonts w:hint="eastAsia" w:ascii="Times New Roman" w:hAnsi="Times New Roman"/>
                <w:b w:val="0"/>
                <w:bCs/>
                <w:smallCaps w:val="0"/>
                <w:color w:val="000000" w:themeColor="text1"/>
                <w:highlight w:val="none"/>
                <w:lang w:val="en-US" w:eastAsia="zh-CN"/>
                <w14:textFill>
                  <w14:solidFill>
                    <w14:schemeClr w14:val="tx1"/>
                  </w14:solidFill>
                </w14:textFill>
              </w:rPr>
              <w:t>中小企业优惠条款</w:t>
            </w:r>
          </w:p>
          <w:p w14:paraId="2F3F2FDF">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b w:val="0"/>
                <w:bCs/>
                <w:smallCaps w:val="0"/>
                <w:color w:val="000000" w:themeColor="text1"/>
                <w:highlight w:val="none"/>
                <w:lang w:val="en-US" w:eastAsia="zh-CN"/>
                <w14:textFill>
                  <w14:solidFill>
                    <w14:schemeClr w14:val="tx1"/>
                  </w14:solidFill>
                </w14:textFill>
              </w:rPr>
            </w:pPr>
            <w:r>
              <w:rPr>
                <w:rFonts w:hint="eastAsia"/>
                <w:b w:val="0"/>
                <w:bCs/>
                <w:sz w:val="21"/>
                <w:szCs w:val="21"/>
                <w:lang w:val="en-US" w:eastAsia="zh-CN"/>
              </w:rPr>
              <w:t>（仅适用于政府采购工程建设项目）</w:t>
            </w:r>
          </w:p>
        </w:tc>
        <w:tc>
          <w:tcPr>
            <w:tcW w:w="313" w:type="pct"/>
            <w:shd w:val="clear" w:color="auto" w:fill="auto"/>
            <w:noWrap w:val="0"/>
            <w:vAlign w:val="center"/>
          </w:tcPr>
          <w:p w14:paraId="1BC6A61F">
            <w:pPr>
              <w:pStyle w:val="82"/>
              <w:keepNext w:val="0"/>
              <w:keepLines w:val="0"/>
              <w:pageBreakBefore w:val="0"/>
              <w:suppressLineNumbers w:val="0"/>
              <w:kinsoku/>
              <w:wordWrap w:val="0"/>
              <w:overflowPunct/>
              <w:bidi w:val="0"/>
              <w:spacing w:before="0" w:beforeAutospacing="0" w:after="0" w:afterAutospacing="0"/>
              <w:ind w:left="0" w:right="0"/>
              <w:rPr>
                <w:rFonts w:hint="eastAsia"/>
                <w:b w:val="0"/>
                <w:bCs/>
                <w:sz w:val="21"/>
                <w:szCs w:val="21"/>
                <w:lang w:val="en-US" w:eastAsia="zh-CN"/>
              </w:rPr>
            </w:pPr>
          </w:p>
        </w:tc>
        <w:tc>
          <w:tcPr>
            <w:tcW w:w="3276" w:type="pct"/>
            <w:shd w:val="clear" w:color="auto" w:fill="auto"/>
            <w:noWrap w:val="0"/>
            <w:vAlign w:val="center"/>
          </w:tcPr>
          <w:p w14:paraId="007D72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Times New Roman" w:hAnsi="Times New Roman"/>
                <w:b w:val="0"/>
                <w:bCs/>
                <w:smallCaps w:val="0"/>
                <w:color w:val="000000" w:themeColor="text1"/>
                <w:highlight w:val="none"/>
                <w14:textFill>
                  <w14:solidFill>
                    <w14:schemeClr w14:val="tx1"/>
                  </w14:solidFill>
                </w14:textFill>
              </w:rPr>
            </w:pPr>
            <w:r>
              <w:rPr>
                <w:rFonts w:hint="eastAsia" w:ascii="宋体" w:hAnsi="宋体" w:eastAsia="宋体" w:cs="宋体"/>
                <w:sz w:val="21"/>
                <w:szCs w:val="21"/>
              </w:rPr>
              <w:t>符合《政府采购促进中小企业发展管理办法》（财库〔2020〕46号）第九条第一款情形时，对于小微企业，评标时应当在采用原报价进行评分的基础上增加其价格得分的</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w:t>
            </w:r>
            <w:r>
              <w:rPr>
                <w:rFonts w:hint="eastAsia" w:ascii="宋体" w:hAnsi="宋体" w:eastAsia="宋体" w:cs="宋体"/>
                <w:sz w:val="21"/>
                <w:szCs w:val="21"/>
              </w:rPr>
              <w:t>（3%—5%）作为其价格分；符合《政府采购促进中小企业发展管理办法》（财库〔2020〕46号）第九条第二款情形时，对于联合协议或者分包意向协议约定小微企业的合同份额占到合同总金额30%以上的投标人，评标时应当在采用原报价进行评分的基础上增加其价格得分的</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w:t>
            </w:r>
            <w:r>
              <w:rPr>
                <w:rFonts w:hint="eastAsia" w:ascii="宋体" w:hAnsi="宋体" w:eastAsia="宋体" w:cs="宋体"/>
                <w:sz w:val="21"/>
                <w:szCs w:val="21"/>
              </w:rPr>
              <w:t>（1%—2%）作为其价格分。</w:t>
            </w:r>
          </w:p>
        </w:tc>
      </w:tr>
      <w:bookmarkEnd w:id="533"/>
      <w:bookmarkEnd w:id="534"/>
    </w:tbl>
    <w:p w14:paraId="10C875B2">
      <w:pPr>
        <w:pStyle w:val="80"/>
        <w:pageBreakBefore w:val="0"/>
        <w:kinsoku/>
        <w:wordWrap w:val="0"/>
        <w:overflowPunct/>
        <w:bidi w:val="0"/>
        <w:ind w:left="0" w:leftChars="0" w:firstLine="0" w:firstLineChars="0"/>
        <w:jc w:val="center"/>
        <w:rPr>
          <w:rFonts w:hint="default" w:ascii="Times New Roman" w:hAnsi="Times New Roman" w:eastAsia="宋体"/>
          <w:b/>
          <w:bCs w:val="0"/>
          <w:smallCaps w:val="0"/>
          <w:color w:val="000000" w:themeColor="text1"/>
          <w:highlight w:val="none"/>
          <w:lang w:val="en-US" w:eastAsia="zh-CN"/>
          <w14:textFill>
            <w14:solidFill>
              <w14:schemeClr w14:val="tx1"/>
            </w14:solidFill>
          </w14:textFill>
        </w:rPr>
      </w:pPr>
      <w:r>
        <w:rPr>
          <w:rFonts w:hint="eastAsia" w:ascii="Times New Roman" w:hAnsi="Times New Roman"/>
          <w:b/>
          <w:bCs w:val="0"/>
          <w:smallCaps w:val="0"/>
          <w:color w:val="000000" w:themeColor="text1"/>
          <w:highlight w:val="none"/>
          <w:lang w:val="en-US" w:eastAsia="zh-CN"/>
          <w14:textFill>
            <w14:solidFill>
              <w14:schemeClr w14:val="tx1"/>
            </w14:solidFill>
          </w14:textFill>
        </w:rPr>
        <w:t>评分项设定规则（70-100分）</w:t>
      </w:r>
    </w:p>
    <w:tbl>
      <w:tblPr>
        <w:tblStyle w:val="24"/>
        <w:tblW w:w="9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2"/>
        <w:gridCol w:w="1222"/>
        <w:gridCol w:w="6826"/>
      </w:tblGrid>
      <w:tr w14:paraId="4B7D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shd w:val="clear" w:color="auto" w:fill="D7D7D7" w:themeFill="background1" w:themeFillShade="D8"/>
          </w:tcPr>
          <w:p w14:paraId="1250EB8C">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b/>
                <w:bCs w:val="0"/>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b/>
                <w:bCs w:val="0"/>
                <w:smallCaps w:val="0"/>
                <w:color w:val="000000" w:themeColor="text1"/>
                <w:highlight w:val="none"/>
                <w:vertAlign w:val="baseline"/>
                <w:lang w:val="en-US" w:eastAsia="zh-CN"/>
                <w14:textFill>
                  <w14:solidFill>
                    <w14:schemeClr w14:val="tx1"/>
                  </w14:solidFill>
                </w14:textFill>
              </w:rPr>
              <w:t>评审环节</w:t>
            </w:r>
          </w:p>
        </w:tc>
        <w:tc>
          <w:tcPr>
            <w:tcW w:w="1222" w:type="dxa"/>
            <w:shd w:val="clear" w:color="auto" w:fill="D7D7D7" w:themeFill="background1" w:themeFillShade="D8"/>
          </w:tcPr>
          <w:p w14:paraId="3AEEFA1B">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b/>
                <w:bCs w:val="0"/>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b/>
                <w:bCs w:val="0"/>
                <w:smallCaps w:val="0"/>
                <w:color w:val="000000" w:themeColor="text1"/>
                <w:highlight w:val="none"/>
                <w:vertAlign w:val="baseline"/>
                <w:lang w:val="en-US" w:eastAsia="zh-CN"/>
                <w14:textFill>
                  <w14:solidFill>
                    <w14:schemeClr w14:val="tx1"/>
                  </w14:solidFill>
                </w14:textFill>
              </w:rPr>
              <w:t>分值范围</w:t>
            </w:r>
          </w:p>
        </w:tc>
        <w:tc>
          <w:tcPr>
            <w:tcW w:w="6826" w:type="dxa"/>
            <w:shd w:val="clear" w:color="auto" w:fill="D7D7D7" w:themeFill="background1" w:themeFillShade="D8"/>
          </w:tcPr>
          <w:p w14:paraId="5B7173E5">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b/>
                <w:bCs w:val="0"/>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b/>
                <w:bCs w:val="0"/>
                <w:smallCaps w:val="0"/>
                <w:color w:val="000000" w:themeColor="text1"/>
                <w:highlight w:val="none"/>
                <w:vertAlign w:val="baseline"/>
                <w:lang w:val="en-US" w:eastAsia="zh-CN"/>
                <w14:textFill>
                  <w14:solidFill>
                    <w14:schemeClr w14:val="tx1"/>
                  </w14:solidFill>
                </w14:textFill>
              </w:rPr>
              <w:t>设定规则</w:t>
            </w:r>
          </w:p>
        </w:tc>
      </w:tr>
      <w:tr w14:paraId="53C3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Align w:val="center"/>
          </w:tcPr>
          <w:p w14:paraId="50AC9A0D">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投标报价</w:t>
            </w:r>
          </w:p>
        </w:tc>
        <w:tc>
          <w:tcPr>
            <w:tcW w:w="1222" w:type="dxa"/>
            <w:vAlign w:val="center"/>
          </w:tcPr>
          <w:p w14:paraId="005BBEA2">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70～100</w:t>
            </w:r>
          </w:p>
        </w:tc>
        <w:tc>
          <w:tcPr>
            <w:tcW w:w="6826" w:type="dxa"/>
          </w:tcPr>
          <w:p w14:paraId="78961F99">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firstLine="420" w:firstLineChars="200"/>
              <w:textAlignment w:val="auto"/>
              <w:rPr>
                <w:rFonts w:hint="eastAsia"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1、在非政府采购工程建设项目中，投标报价总分值为N</w:t>
            </w:r>
            <w:r>
              <w:rPr>
                <w:rStyle w:val="29"/>
                <w:rFonts w:hint="eastAsia" w:ascii="Times New Roman" w:hAnsi="Times New Roman"/>
                <w:smallCaps w:val="0"/>
                <w:color w:val="000000" w:themeColor="text1"/>
                <w:highlight w:val="none"/>
                <w:lang w:val="en-US" w:eastAsia="zh-CN"/>
                <w14:textFill>
                  <w14:solidFill>
                    <w14:schemeClr w14:val="tx1"/>
                  </w14:solidFill>
                </w14:textFill>
              </w:rPr>
              <w:footnoteReference w:id="47"/>
            </w: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w:t>
            </w:r>
          </w:p>
          <w:p w14:paraId="0C9E8A21">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firstLine="420" w:firstLineChars="200"/>
              <w:textAlignment w:val="auto"/>
              <w:rPr>
                <w:rFonts w:hint="eastAsia"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2、投标报价分值计算采用偏差值计算法。将参与评审的各投标人的有效投标报价与评标基准价比较，当有效报价等于评标基准价时，商务得满分；偏差率每低1%扣0.25（或0.5分。招标人根据自身情况选择）分；偏差率每高出1%扣1分。不足1%的按照插入法计算。</w:t>
            </w:r>
          </w:p>
          <w:p w14:paraId="26755DF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firstLine="420" w:firstLineChars="200"/>
              <w:jc w:val="left"/>
              <w:textAlignment w:val="auto"/>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t>3、偏差率 = 100% ×（投标人报价 − 评标基准价）/评标基准价（注：百分号数值四舍五入，保留两位小数）</w:t>
            </w:r>
          </w:p>
          <w:p w14:paraId="729102B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firstLine="420" w:firstLineChars="200"/>
              <w:jc w:val="left"/>
              <w:textAlignment w:val="auto"/>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t>设偏差率为P，得分为F。</w:t>
            </w:r>
          </w:p>
          <w:p w14:paraId="1C725D2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firstLine="420" w:firstLineChars="200"/>
              <w:jc w:val="left"/>
              <w:textAlignment w:val="auto"/>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t>当P=0时，F=N；</w:t>
            </w:r>
          </w:p>
          <w:p w14:paraId="6DEB5EF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firstLine="420" w:firstLineChars="200"/>
              <w:jc w:val="left"/>
              <w:textAlignment w:val="auto"/>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t xml:space="preserve">当P＞0时，F=N - P×1×100。 </w:t>
            </w:r>
          </w:p>
          <w:p w14:paraId="3AD4F66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firstLine="420" w:firstLineChars="200"/>
              <w:jc w:val="left"/>
              <w:textAlignment w:val="auto"/>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t>当P＜0时，F=N + P×0.25（或0.5，等于以上选择的数值）×100。</w:t>
            </w:r>
          </w:p>
          <w:p w14:paraId="61487BA7">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firstLine="420" w:firstLineChars="200"/>
              <w:textAlignment w:val="auto"/>
              <w:rPr>
                <w:rFonts w:hint="eastAsia"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4、评标基准价确定方式：取商务及技术标前9名的有效投标报价（可选：去掉一个最高价，去掉一个最低价）中的平均值作为基准价（或以上单位中的最低价、次低价、或中位值作为评标基准价</w:t>
            </w:r>
            <w:r>
              <w:rPr>
                <w:rStyle w:val="29"/>
                <w:rFonts w:hint="eastAsia" w:ascii="Times New Roman" w:hAnsi="Times New Roman"/>
                <w:smallCaps w:val="0"/>
                <w:color w:val="000000" w:themeColor="text1"/>
                <w:highlight w:val="none"/>
                <w:lang w:val="en-US" w:eastAsia="zh-CN"/>
                <w14:textFill>
                  <w14:solidFill>
                    <w14:schemeClr w14:val="tx1"/>
                  </w14:solidFill>
                </w14:textFill>
              </w:rPr>
              <w:footnoteReference w:id="48"/>
            </w: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w:t>
            </w:r>
          </w:p>
          <w:p w14:paraId="3406F482">
            <w:pPr>
              <w:pStyle w:val="8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firstLine="420" w:firstLineChars="200"/>
              <w:textAlignment w:val="auto"/>
              <w:rPr>
                <w:rFonts w:hint="default"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说明：采用最低价、次低价作为评标基准价的，由评标委员会直接在评标系统内勾选评标办法对应的最低价、次低价单位。采用平均值、中位值作为评标基准价的，由评标委员会勾选评标办法中参与计算的对应投标单位，由评标系统计算对应的平均值、中位值。</w:t>
            </w:r>
          </w:p>
        </w:tc>
      </w:tr>
    </w:tbl>
    <w:p w14:paraId="62F79BFA">
      <w:pPr>
        <w:pStyle w:val="80"/>
        <w:pageBreakBefore w:val="0"/>
        <w:kinsoku/>
        <w:wordWrap w:val="0"/>
        <w:overflowPunct/>
        <w:bidi w:val="0"/>
        <w:ind w:left="0" w:leftChars="0" w:firstLine="0" w:firstLineChars="0"/>
        <w:rPr>
          <w:rStyle w:val="79"/>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bookmarkStart w:id="536" w:name="_Toc30622"/>
      <w:r>
        <w:rPr>
          <w:rStyle w:val="79"/>
          <w:rFonts w:hint="eastAsia" w:ascii="Times New Roman" w:hAnsi="Times New Roman"/>
          <w:smallCaps w:val="0"/>
          <w:color w:val="000000" w:themeColor="text1"/>
          <w:highlight w:val="none"/>
          <w:lang w:val="en-US" w:eastAsia="zh-CN"/>
          <w14:textFill>
            <w14:solidFill>
              <w14:schemeClr w14:val="tx1"/>
            </w14:solidFill>
          </w14:textFill>
        </w:rPr>
        <w:t>附件1</w:t>
      </w:r>
      <w:r>
        <w:rPr>
          <w:rStyle w:val="79"/>
          <w:rFonts w:hint="eastAsia" w:ascii="Times New Roman" w:hAnsi="Times New Roman"/>
          <w:smallCaps w:val="0"/>
          <w:color w:val="000000" w:themeColor="text1"/>
          <w:highlight w:val="none"/>
          <w:u w:val="none"/>
          <w:lang w:val="en-US" w:eastAsia="zh-CN"/>
          <w14:textFill>
            <w14:solidFill>
              <w14:schemeClr w14:val="tx1"/>
            </w14:solidFill>
          </w14:textFill>
        </w:rPr>
        <w:t>：</w:t>
      </w:r>
      <w:r>
        <w:rPr>
          <w:rStyle w:val="79"/>
          <w:rFonts w:hint="eastAsia" w:ascii="Times New Roman" w:hAnsi="Times New Roman"/>
          <w:smallCaps w:val="0"/>
          <w:color w:val="000000" w:themeColor="text1"/>
          <w:highlight w:val="none"/>
          <w:lang w:val="en-US" w:eastAsia="zh-CN"/>
          <w14:textFill>
            <w14:solidFill>
              <w14:schemeClr w14:val="tx1"/>
            </w14:solidFill>
          </w14:textFill>
        </w:rPr>
        <w:t>技术文件详细评审得分计算规则</w:t>
      </w:r>
    </w:p>
    <w:bookmarkEnd w:id="536"/>
    <w:p w14:paraId="5631DADF">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针对评标办法正文“3.2商务及技术文件详细评审”中“技术文件详细评审得分计算”规则，具体如下，计算保留小数点后两位，小数点后第三位“四舍五入”</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72590D6">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技术文件详细评审得分计算如下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763666C">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①首先，根据评委技术文件详细评审打分汇总（以下简称“技术打分”），计算偏差率</w:t>
      </w:r>
    </w:p>
    <w:p w14:paraId="605ACF23">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根据评委对其评审的各投标人的技术打分进行排序，计算该评委最高与次高技术打分的纵向偏差率（该评委最高与次高技术打分的差值占该评委最高技术打分的百分比）；</w:t>
      </w:r>
    </w:p>
    <w:p w14:paraId="4B241DAE">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针对上述评委确定的最高技术打分的投标人，计算该投标人最高技术打分与其他评委对该投标人平均技术打分（技术打分的算术平均值）的横向偏差率（该投标人最高技术打分与其他评委对该投标人平均技术打分的差值占其他评委对该投标人平均技术打分的百分比；出现同一评委不同投标人的最高技术打分相同时，分别计算确定）；</w:t>
      </w:r>
    </w:p>
    <w:p w14:paraId="27953507">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当纵向偏差率达到或超过20%，同时横向偏差率达到或超过15%时，该评委的技术打分不纳入投标人得分计算。当出现2名或以上评委技术打分同时出现上述情况时，纵向偏差率最大的评委技术打分不纳入投标人得分计算；如纵向偏差率最大的相同时，以横向偏差率最大的评委技术打分不纳入投标人得分计算；如横向偏差率最大的也相同时，则计算该情形评委最高与次次高技术打分的偏差率，该偏差率最大的评委技术打分不纳入投标人得分计算；若最终仍然无法判断的，由评标委员会随机确定1位该情形评委技术打分不纳入投标人得分计算。</w:t>
      </w:r>
    </w:p>
    <w:p w14:paraId="409A7E37">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技术打分相同的，一并纳入同情形偏差率计算（见示例标示）。上述差值按照绝对值计算；</w:t>
      </w:r>
    </w:p>
    <w:p w14:paraId="5498ABB1">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示例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如某项目的投标人共6家，共有5位评委参与评审，评委进行技术打分分值见下表，现列举其中1位评委相关计算，具体如下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tbl>
      <w:tblPr>
        <w:tblStyle w:val="23"/>
        <w:tblW w:w="8566" w:type="dxa"/>
        <w:tblInd w:w="118" w:type="dxa"/>
        <w:tblLayout w:type="fixed"/>
        <w:tblCellMar>
          <w:top w:w="0" w:type="dxa"/>
          <w:left w:w="108" w:type="dxa"/>
          <w:bottom w:w="0" w:type="dxa"/>
          <w:right w:w="108" w:type="dxa"/>
        </w:tblCellMar>
      </w:tblPr>
      <w:tblGrid>
        <w:gridCol w:w="1253"/>
        <w:gridCol w:w="129"/>
        <w:gridCol w:w="1358"/>
        <w:gridCol w:w="1550"/>
        <w:gridCol w:w="1475"/>
        <w:gridCol w:w="1450"/>
        <w:gridCol w:w="1351"/>
      </w:tblGrid>
      <w:tr w14:paraId="227CC1B4">
        <w:tblPrEx>
          <w:tblCellMar>
            <w:top w:w="0" w:type="dxa"/>
            <w:left w:w="108" w:type="dxa"/>
            <w:bottom w:w="0" w:type="dxa"/>
            <w:right w:w="108" w:type="dxa"/>
          </w:tblCellMar>
        </w:tblPrEx>
        <w:trPr>
          <w:trHeight w:val="387" w:hRule="atLeast"/>
        </w:trPr>
        <w:tc>
          <w:tcPr>
            <w:tcW w:w="8566" w:type="dxa"/>
            <w:gridSpan w:val="7"/>
            <w:tcBorders>
              <w:top w:val="single" w:color="auto" w:sz="4" w:space="0"/>
              <w:left w:val="single" w:color="auto" w:sz="4" w:space="0"/>
              <w:bottom w:val="single" w:color="auto" w:sz="4" w:space="0"/>
              <w:right w:val="single" w:color="auto" w:sz="4" w:space="0"/>
            </w:tcBorders>
            <w:shd w:val="clear" w:color="auto" w:fill="BEBEBE"/>
            <w:noWrap/>
            <w:vAlign w:val="center"/>
          </w:tcPr>
          <w:p w14:paraId="0C07550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bCs/>
                <w:smallCaps w:val="0"/>
                <w:color w:val="000000" w:themeColor="text1"/>
                <w:szCs w:val="18"/>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技术打分分值</w:t>
            </w:r>
          </w:p>
        </w:tc>
      </w:tr>
      <w:tr w14:paraId="6195A74E">
        <w:tblPrEx>
          <w:tblCellMar>
            <w:top w:w="0" w:type="dxa"/>
            <w:left w:w="108" w:type="dxa"/>
            <w:bottom w:w="0" w:type="dxa"/>
            <w:right w:w="108" w:type="dxa"/>
          </w:tblCellMar>
        </w:tblPrEx>
        <w:trPr>
          <w:trHeight w:val="387" w:hRule="atLeast"/>
        </w:trPr>
        <w:tc>
          <w:tcPr>
            <w:tcW w:w="1253" w:type="dxa"/>
            <w:tcBorders>
              <w:top w:val="single" w:color="auto" w:sz="4" w:space="0"/>
              <w:left w:val="single" w:color="auto" w:sz="4" w:space="0"/>
              <w:bottom w:val="single" w:color="auto" w:sz="4" w:space="0"/>
              <w:right w:val="single" w:color="auto" w:sz="4" w:space="0"/>
            </w:tcBorders>
            <w:noWrap/>
            <w:vAlign w:val="center"/>
          </w:tcPr>
          <w:p w14:paraId="72F8EAA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评委名称</w:t>
            </w:r>
          </w:p>
        </w:tc>
        <w:tc>
          <w:tcPr>
            <w:tcW w:w="1487" w:type="dxa"/>
            <w:gridSpan w:val="2"/>
            <w:tcBorders>
              <w:top w:val="single" w:color="auto" w:sz="4" w:space="0"/>
              <w:left w:val="single" w:color="auto" w:sz="4" w:space="0"/>
              <w:bottom w:val="single" w:color="auto" w:sz="4" w:space="0"/>
              <w:right w:val="single" w:color="auto" w:sz="4" w:space="0"/>
            </w:tcBorders>
            <w:noWrap/>
            <w:vAlign w:val="center"/>
          </w:tcPr>
          <w:p w14:paraId="011AD68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评委1</w:t>
            </w:r>
          </w:p>
        </w:tc>
        <w:tc>
          <w:tcPr>
            <w:tcW w:w="1550" w:type="dxa"/>
            <w:tcBorders>
              <w:top w:val="single" w:color="auto" w:sz="4" w:space="0"/>
              <w:left w:val="single" w:color="auto" w:sz="4" w:space="0"/>
              <w:bottom w:val="single" w:color="auto" w:sz="4" w:space="0"/>
              <w:right w:val="single" w:color="auto" w:sz="4" w:space="0"/>
            </w:tcBorders>
            <w:noWrap/>
            <w:vAlign w:val="center"/>
          </w:tcPr>
          <w:p w14:paraId="6ACF08A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评委2</w:t>
            </w:r>
          </w:p>
        </w:tc>
        <w:tc>
          <w:tcPr>
            <w:tcW w:w="1475" w:type="dxa"/>
            <w:tcBorders>
              <w:top w:val="single" w:color="auto" w:sz="4" w:space="0"/>
              <w:left w:val="single" w:color="auto" w:sz="4" w:space="0"/>
              <w:bottom w:val="single" w:color="auto" w:sz="4" w:space="0"/>
              <w:right w:val="single" w:color="auto" w:sz="4" w:space="0"/>
            </w:tcBorders>
            <w:noWrap/>
            <w:vAlign w:val="center"/>
          </w:tcPr>
          <w:p w14:paraId="34E2499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评委3</w:t>
            </w:r>
          </w:p>
        </w:tc>
        <w:tc>
          <w:tcPr>
            <w:tcW w:w="1450" w:type="dxa"/>
            <w:tcBorders>
              <w:top w:val="single" w:color="auto" w:sz="4" w:space="0"/>
              <w:left w:val="single" w:color="auto" w:sz="4" w:space="0"/>
              <w:bottom w:val="single" w:color="auto" w:sz="4" w:space="0"/>
              <w:right w:val="single" w:color="auto" w:sz="4" w:space="0"/>
            </w:tcBorders>
            <w:noWrap/>
            <w:vAlign w:val="center"/>
          </w:tcPr>
          <w:p w14:paraId="57E032A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评委4</w:t>
            </w:r>
          </w:p>
        </w:tc>
        <w:tc>
          <w:tcPr>
            <w:tcW w:w="1351" w:type="dxa"/>
            <w:tcBorders>
              <w:top w:val="single" w:color="auto" w:sz="4" w:space="0"/>
              <w:left w:val="single" w:color="auto" w:sz="4" w:space="0"/>
              <w:bottom w:val="single" w:color="auto" w:sz="4" w:space="0"/>
              <w:right w:val="single" w:color="auto" w:sz="4" w:space="0"/>
            </w:tcBorders>
            <w:noWrap/>
            <w:vAlign w:val="center"/>
          </w:tcPr>
          <w:p w14:paraId="733E185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评委5</w:t>
            </w:r>
          </w:p>
        </w:tc>
      </w:tr>
      <w:tr w14:paraId="4403E6B7">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880311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投标人1</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4F4A4E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2E406C0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1E6CB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30.0分</w:t>
            </w:r>
          </w:p>
          <w:p w14:paraId="2367E94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780176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410B35E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A215DB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25.0分</w:t>
            </w:r>
          </w:p>
          <w:p w14:paraId="0990AB6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884A24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20.0分</w:t>
            </w:r>
          </w:p>
          <w:p w14:paraId="072129A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r>
      <w:tr w14:paraId="03043D2A">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83BB9E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投标人2</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08AC17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263126F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AD5C92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3267B67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E06AA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1B70BD6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0253D9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24.0分</w:t>
            </w:r>
          </w:p>
          <w:p w14:paraId="2C31549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9F986C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53BC36F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r>
      <w:tr w14:paraId="33644B63">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9C0EC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投标人3</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FA3590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26.0分</w:t>
            </w:r>
          </w:p>
          <w:p w14:paraId="3D1D8B9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2F0184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63A7542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D83691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25.0分</w:t>
            </w:r>
          </w:p>
          <w:p w14:paraId="3D20D98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711E02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25.0分</w:t>
            </w:r>
          </w:p>
          <w:p w14:paraId="564681F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310822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23.0分</w:t>
            </w:r>
          </w:p>
          <w:p w14:paraId="7F16903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r>
      <w:tr w14:paraId="7E95E92A">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C6C035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投标人4</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9A903D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24.0 分</w:t>
            </w:r>
          </w:p>
          <w:p w14:paraId="6940949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A7D9A8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24.0 分</w:t>
            </w:r>
          </w:p>
          <w:p w14:paraId="523D56F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54AC82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 分</w:t>
            </w:r>
          </w:p>
          <w:p w14:paraId="0FEF077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737A5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23.0 分</w:t>
            </w:r>
          </w:p>
          <w:p w14:paraId="170CE76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BD083D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20.0 分</w:t>
            </w:r>
          </w:p>
          <w:p w14:paraId="2443811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r>
      <w:tr w14:paraId="29CD7D4D">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641B79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投标人5</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725F85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503E9B8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2A23E7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45F5398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81A8EF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24.0分</w:t>
            </w:r>
          </w:p>
          <w:p w14:paraId="7D06BF4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36F71C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4857815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242872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019C47F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r>
      <w:tr w14:paraId="68D97196">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2D8251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投标人6</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A0495E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48D8EA0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3B2EA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01C9B41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F0A9A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4457411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FD89A2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6C57FA5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8E78B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30.0分</w:t>
            </w:r>
          </w:p>
          <w:p w14:paraId="7988A4E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r>
      <w:tr w14:paraId="6C555A47">
        <w:tblPrEx>
          <w:tblCellMar>
            <w:top w:w="0" w:type="dxa"/>
            <w:left w:w="108" w:type="dxa"/>
            <w:bottom w:w="0" w:type="dxa"/>
            <w:right w:w="108" w:type="dxa"/>
          </w:tblCellMar>
        </w:tblPrEx>
        <w:trPr>
          <w:trHeight w:val="415" w:hRule="atLeast"/>
        </w:trPr>
        <w:tc>
          <w:tcPr>
            <w:tcW w:w="8566" w:type="dxa"/>
            <w:gridSpan w:val="7"/>
            <w:tcBorders>
              <w:top w:val="single" w:color="auto" w:sz="4" w:space="0"/>
              <w:left w:val="single" w:color="000000" w:sz="4" w:space="0"/>
              <w:bottom w:val="single" w:color="auto" w:sz="4" w:space="0"/>
              <w:right w:val="single" w:color="000000" w:sz="4" w:space="0"/>
            </w:tcBorders>
            <w:shd w:val="clear" w:color="auto" w:fill="BEBEBE"/>
            <w:noWrap/>
            <w:vAlign w:val="center"/>
          </w:tcPr>
          <w:p w14:paraId="1CB6490F">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bCs/>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列举评委1纵向偏差率计算</w:t>
            </w:r>
          </w:p>
        </w:tc>
      </w:tr>
      <w:tr w14:paraId="4D54F07F">
        <w:tblPrEx>
          <w:tblCellMar>
            <w:top w:w="0" w:type="dxa"/>
            <w:left w:w="108" w:type="dxa"/>
            <w:bottom w:w="0" w:type="dxa"/>
            <w:right w:w="108" w:type="dxa"/>
          </w:tblCellMar>
        </w:tblPrEx>
        <w:trPr>
          <w:trHeight w:val="472" w:hRule="atLeast"/>
        </w:trPr>
        <w:tc>
          <w:tcPr>
            <w:tcW w:w="274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2D53CAE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评委1的纵向偏差率</w:t>
            </w:r>
          </w:p>
        </w:tc>
        <w:tc>
          <w:tcPr>
            <w:tcW w:w="5826" w:type="dxa"/>
            <w:gridSpan w:val="4"/>
            <w:tcBorders>
              <w:top w:val="single" w:color="auto" w:sz="4" w:space="0"/>
              <w:left w:val="single" w:color="auto" w:sz="4" w:space="0"/>
              <w:bottom w:val="single" w:color="auto" w:sz="4" w:space="0"/>
              <w:right w:val="single" w:color="auto" w:sz="4" w:space="0"/>
            </w:tcBorders>
            <w:shd w:val="clear" w:color="auto" w:fill="FFFFFF"/>
            <w:noWrap/>
            <w:vAlign w:val="center"/>
          </w:tcPr>
          <w:p w14:paraId="1F3DF00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【（28.0-26.0）÷28.0】×100%=7.14% </w:t>
            </w:r>
          </w:p>
        </w:tc>
      </w:tr>
      <w:tr w14:paraId="0151F4AF">
        <w:tblPrEx>
          <w:tblCellMar>
            <w:top w:w="0" w:type="dxa"/>
            <w:left w:w="108" w:type="dxa"/>
            <w:bottom w:w="0" w:type="dxa"/>
            <w:right w:w="108" w:type="dxa"/>
          </w:tblCellMar>
        </w:tblPrEx>
        <w:trPr>
          <w:trHeight w:val="412" w:hRule="atLeast"/>
        </w:trPr>
        <w:tc>
          <w:tcPr>
            <w:tcW w:w="8566" w:type="dxa"/>
            <w:gridSpan w:val="7"/>
            <w:tcBorders>
              <w:top w:val="single" w:color="auto" w:sz="4" w:space="0"/>
              <w:left w:val="single" w:color="auto" w:sz="4" w:space="0"/>
              <w:bottom w:val="single" w:color="auto" w:sz="4" w:space="0"/>
              <w:right w:val="single" w:color="auto" w:sz="4" w:space="0"/>
            </w:tcBorders>
            <w:shd w:val="clear" w:color="auto" w:fill="BEBEBE"/>
            <w:noWrap/>
            <w:vAlign w:val="center"/>
          </w:tcPr>
          <w:p w14:paraId="088FF2FF">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bCs/>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列举评委1横向偏差率计算</w:t>
            </w:r>
          </w:p>
        </w:tc>
      </w:tr>
      <w:tr w14:paraId="4A88FDC5">
        <w:tblPrEx>
          <w:tblCellMar>
            <w:top w:w="0" w:type="dxa"/>
            <w:left w:w="108" w:type="dxa"/>
            <w:bottom w:w="0" w:type="dxa"/>
            <w:right w:w="108" w:type="dxa"/>
          </w:tblCellMar>
        </w:tblPrEx>
        <w:trPr>
          <w:trHeight w:val="1017" w:hRule="atLeast"/>
        </w:trPr>
        <w:tc>
          <w:tcPr>
            <w:tcW w:w="1382" w:type="dxa"/>
            <w:gridSpan w:val="2"/>
            <w:vMerge w:val="restart"/>
            <w:tcBorders>
              <w:top w:val="single" w:color="auto" w:sz="4" w:space="0"/>
              <w:left w:val="single" w:color="auto" w:sz="4" w:space="0"/>
              <w:right w:val="single" w:color="auto" w:sz="4" w:space="0"/>
            </w:tcBorders>
            <w:shd w:val="clear" w:color="auto" w:fill="FFFFFF"/>
            <w:noWrap/>
            <w:vAlign w:val="center"/>
          </w:tcPr>
          <w:p w14:paraId="5F35B2D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评委1的</w:t>
            </w:r>
          </w:p>
          <w:p w14:paraId="4B3135B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横向偏差</w:t>
            </w:r>
          </w:p>
        </w:tc>
        <w:tc>
          <w:tcPr>
            <w:tcW w:w="7184" w:type="dxa"/>
            <w:gridSpan w:val="5"/>
            <w:tcBorders>
              <w:top w:val="single" w:color="auto" w:sz="4" w:space="0"/>
              <w:left w:val="single" w:color="auto" w:sz="4" w:space="0"/>
              <w:bottom w:val="single" w:color="auto" w:sz="4" w:space="0"/>
              <w:right w:val="single" w:color="auto" w:sz="4" w:space="0"/>
            </w:tcBorders>
            <w:shd w:val="clear" w:color="auto" w:fill="FFFFFF"/>
            <w:noWrap/>
            <w:vAlign w:val="center"/>
          </w:tcPr>
          <w:p w14:paraId="3119CF4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对投标人1计算横向偏差={28.0-[（30.0+22.0+25.0+20.0）÷4]}÷[（30.0+22.0+25.0+20.0）÷4]×100%={28.0-24.25}÷[24.25]×100%=15.46%</w:t>
            </w:r>
          </w:p>
        </w:tc>
      </w:tr>
      <w:tr w14:paraId="50C474C0">
        <w:tblPrEx>
          <w:tblCellMar>
            <w:top w:w="0" w:type="dxa"/>
            <w:left w:w="108" w:type="dxa"/>
            <w:bottom w:w="0" w:type="dxa"/>
            <w:right w:w="108" w:type="dxa"/>
          </w:tblCellMar>
        </w:tblPrEx>
        <w:trPr>
          <w:trHeight w:val="905" w:hRule="atLeast"/>
        </w:trPr>
        <w:tc>
          <w:tcPr>
            <w:tcW w:w="1382" w:type="dxa"/>
            <w:gridSpan w:val="2"/>
            <w:vMerge w:val="continue"/>
            <w:tcBorders>
              <w:left w:val="single" w:color="auto" w:sz="4" w:space="0"/>
              <w:bottom w:val="single" w:color="auto" w:sz="4" w:space="0"/>
              <w:right w:val="single" w:color="auto" w:sz="4" w:space="0"/>
            </w:tcBorders>
            <w:shd w:val="clear" w:color="auto" w:fill="FFFFFF"/>
            <w:noWrap/>
            <w:vAlign w:val="center"/>
          </w:tcPr>
          <w:p w14:paraId="1C4D95A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184" w:type="dxa"/>
            <w:gridSpan w:val="5"/>
            <w:tcBorders>
              <w:top w:val="single" w:color="auto" w:sz="4" w:space="0"/>
              <w:left w:val="single" w:color="auto" w:sz="4" w:space="0"/>
              <w:bottom w:val="single" w:color="auto" w:sz="4" w:space="0"/>
              <w:right w:val="single" w:color="auto" w:sz="4" w:space="0"/>
            </w:tcBorders>
            <w:shd w:val="clear" w:color="auto" w:fill="FFFFFF"/>
            <w:noWrap/>
            <w:vAlign w:val="center"/>
          </w:tcPr>
          <w:p w14:paraId="0B1DC6A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对投标人2计算横向偏差={28.0-[（28.0+28.0+24.0+22.0）÷4]}÷[（28.0+28.0+24.0+22.0）÷4]×100%={28.0-25.50}÷[25.50]×100%=9.80%</w:t>
            </w:r>
          </w:p>
        </w:tc>
      </w:tr>
    </w:tbl>
    <w:p w14:paraId="0DB0A408">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②其次，根据评委技术文件详细评审打分汇总（以下简称“技术打分”），计算打分差值</w:t>
      </w:r>
    </w:p>
    <w:p w14:paraId="33597F5A">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ascii="Times New Roman" w:hAnsi="Times New Roman"/>
          <w:smallCaps w:val="0"/>
          <w:color w:val="000000" w:themeColor="text1"/>
          <w:highlight w:val="none"/>
          <w14:textFill>
            <w14:solidFill>
              <w14:schemeClr w14:val="tx1"/>
            </w14:solidFill>
          </w14:textFill>
        </w:rPr>
        <w:t>a.</w:t>
      </w:r>
      <w:r>
        <w:rPr>
          <w:rFonts w:hint="eastAsia" w:ascii="Times New Roman" w:hAnsi="Times New Roman"/>
          <w:smallCaps w:val="0"/>
          <w:color w:val="000000" w:themeColor="text1"/>
          <w:highlight w:val="none"/>
          <w14:textFill>
            <w14:solidFill>
              <w14:schemeClr w14:val="tx1"/>
            </w14:solidFill>
          </w14:textFill>
        </w:rPr>
        <w:t>当未出现上述①中评委的技术打分不纳入投标人得分计算的情形时，根据评委对其评审的各投标人的技术打分进行排序，计算该评委最高与最低技术打分的差值；</w:t>
      </w:r>
    </w:p>
    <w:p w14:paraId="1AB9BA9E">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所有评委中技术打分差值最大的，其技术打分不纳入投标人得分计算。当出现技术打分差值最大的评委为2名或以上时，则计算该情形的评委次最高与最低技术打分的差值，次差值最大的评委的技术打分不纳入投标人得分计算；如次差值也相同时，则计算该情形的评委次次最高与最低技术打分的差值，次次差值最大的评委的技术打分不纳入投标人得分计算；以此类推。若最终仍然无法判断的，由评标委员会随机确定1位该情形评委的技术打分不纳入投标人得分计算。</w:t>
      </w:r>
    </w:p>
    <w:p w14:paraId="6BB1AECD">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技术打分相同的，一并纳入同情形差值计算（见示例标示）。</w:t>
      </w:r>
    </w:p>
    <w:p w14:paraId="6B32F9A5">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ascii="Times New Roman" w:hAnsi="Times New Roman"/>
          <w:smallCaps w:val="0"/>
          <w:color w:val="000000" w:themeColor="text1"/>
          <w:highlight w:val="none"/>
          <w14:textFill>
            <w14:solidFill>
              <w14:schemeClr w14:val="tx1"/>
            </w14:solidFill>
          </w14:textFill>
        </w:rPr>
        <w:t>b.</w:t>
      </w:r>
      <w:r>
        <w:rPr>
          <w:rFonts w:hint="eastAsia" w:ascii="Times New Roman" w:hAnsi="Times New Roman"/>
          <w:smallCaps w:val="0"/>
          <w:color w:val="000000" w:themeColor="text1"/>
          <w:highlight w:val="none"/>
          <w14:textFill>
            <w14:solidFill>
              <w14:schemeClr w14:val="tx1"/>
            </w14:solidFill>
          </w14:textFill>
        </w:rPr>
        <w:t>当出现上述①中评委的技术打分不纳入投标人得分计算的情形时，不再计算技术打分最大差值，直接进入下一步计算。</w:t>
      </w:r>
    </w:p>
    <w:p w14:paraId="1EA93FBB">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③再次，计算技术文件详细评审得分</w:t>
      </w:r>
    </w:p>
    <w:p w14:paraId="053FD78D">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依据上述①②的判断，按照剩余各评委的技术文件详细评审（本章第2.2.2（1）目）中对应的各评分（评审）因素的打分，去掉一个最高分和一个最低分后计算算术平均值，为该评分（评审）因素的得分；</w:t>
      </w:r>
    </w:p>
    <w:p w14:paraId="2D215D8E">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投标人第2.2.2（1）目得分A为该目中对应各评分（评审）因素得分的和；</w:t>
      </w:r>
    </w:p>
    <w:p w14:paraId="66010C2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投标人技术文件详细评审得分=A。</w:t>
      </w:r>
    </w:p>
    <w:p w14:paraId="57A3A3AF">
      <w:pPr>
        <w:pageBreakBefore w:val="0"/>
        <w:kinsoku/>
        <w:wordWrap w:val="0"/>
        <w:overflowPunct/>
        <w:bidi w:val="0"/>
        <w:rPr>
          <w:rStyle w:val="79"/>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bookmarkStart w:id="537" w:name="_Toc17106"/>
      <w:r>
        <w:rPr>
          <w:rStyle w:val="79"/>
          <w:rFonts w:hint="eastAsia" w:ascii="Times New Roman" w:hAnsi="Times New Roman"/>
          <w:smallCaps w:val="0"/>
          <w:color w:val="000000" w:themeColor="text1"/>
          <w:highlight w:val="none"/>
          <w:lang w:val="en-US" w:eastAsia="zh-CN"/>
          <w14:textFill>
            <w14:solidFill>
              <w14:schemeClr w14:val="tx1"/>
            </w14:solidFill>
          </w14:textFill>
        </w:rPr>
        <w:t>附件2</w:t>
      </w:r>
      <w:r>
        <w:rPr>
          <w:rStyle w:val="79"/>
          <w:rFonts w:hint="eastAsia" w:ascii="Times New Roman" w:hAnsi="Times New Roman"/>
          <w:smallCaps w:val="0"/>
          <w:color w:val="000000" w:themeColor="text1"/>
          <w:highlight w:val="none"/>
          <w:u w:val="none"/>
          <w:lang w:val="en-US" w:eastAsia="zh-CN"/>
          <w14:textFill>
            <w14:solidFill>
              <w14:schemeClr w14:val="tx1"/>
            </w14:solidFill>
          </w14:textFill>
        </w:rPr>
        <w:t>：</w:t>
      </w:r>
      <w:r>
        <w:rPr>
          <w:rStyle w:val="79"/>
          <w:rFonts w:hint="eastAsia" w:ascii="Times New Roman" w:hAnsi="Times New Roman"/>
          <w:smallCaps w:val="0"/>
          <w:color w:val="000000" w:themeColor="text1"/>
          <w:highlight w:val="none"/>
          <w:lang w:val="en-US" w:eastAsia="zh-CN"/>
          <w14:textFill>
            <w14:solidFill>
              <w14:schemeClr w14:val="tx1"/>
            </w14:solidFill>
          </w14:textFill>
        </w:rPr>
        <w:t>确定入围第三阶段报价文件评审的规定</w:t>
      </w:r>
    </w:p>
    <w:bookmarkEnd w:id="537"/>
    <w:p w14:paraId="61DA634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按商务及技术文件评审得分由高到低的顺序，若最终得分为商务及技术文件总分值70%及以上的投标人超过9家（含9家），确定得分为商务及技术文件总分值70%及以上的前9家投标人进入第三阶段报价文件评审</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对进入报价文件评审阶段且经评审有效的单位进行投标报价评分。未进入报价文件评审阶段的投标人不开展投标报价评分</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p>
    <w:p w14:paraId="7A08F7F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按商务及技术文件评审得分由高到低的顺序，若最终得分为商务及技术文件总分值70%及以上的投标人不足9家（不含9家），得分为商务及技术文件总分值60%及以上的投标人超过9家（含9家），确定得分为商务及技术文件总分值60%及以上的前9家投标人进入第三阶段报价文件评审；</w:t>
      </w:r>
    </w:p>
    <w:p w14:paraId="647ECC1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按商务及技术文件评审得分由高到低的顺序，若最终得分为商务及技术文件总分值60%及以上的投标人不足9家（不含9家），确定得分为商务及技术文件总分值60%及以上的全部投标人进入第三阶段报价文件评审；</w:t>
      </w:r>
    </w:p>
    <w:p w14:paraId="7F9F7E5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最终得分为商务及技术文件总分值60%以下的投标人不予增补；</w:t>
      </w:r>
    </w:p>
    <w:p w14:paraId="4415EBD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符合上述原则得分相同且排序最末的投标人均进入第三阶段报价文件评审。</w:t>
      </w:r>
    </w:p>
    <w:p w14:paraId="2733BBF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如出现进入第三阶段报价文件评审的投标人数量不足3家的，评标委员会将否决所有投标。</w:t>
      </w:r>
    </w:p>
    <w:p w14:paraId="03C24EE6">
      <w:pPr>
        <w:pStyle w:val="80"/>
        <w:pageBreakBefore w:val="0"/>
        <w:kinsoku/>
        <w:wordWrap w:val="0"/>
        <w:overflowPunct/>
        <w:bidi w:val="0"/>
        <w:ind w:left="0" w:leftChars="0" w:firstLine="0" w:firstLineChars="0"/>
        <w:rPr>
          <w:rStyle w:val="79"/>
          <w:rFonts w:hint="eastAsia" w:ascii="Times New Roman" w:hAnsi="Times New Roman"/>
          <w:smallCaps w:val="0"/>
          <w:color w:val="000000" w:themeColor="text1"/>
          <w:highlight w:val="none"/>
          <w:lang w:val="en-US" w:eastAsia="zh-CN"/>
          <w14:textFill>
            <w14:solidFill>
              <w14:schemeClr w14:val="tx1"/>
            </w14:solidFill>
          </w14:textFill>
        </w:rPr>
      </w:pPr>
      <w:r>
        <w:rPr>
          <w:rFonts w:ascii="Times New Roman" w:hAnsi="Times New Roman"/>
          <w:smallCaps w:val="0"/>
          <w:color w:val="000000" w:themeColor="text1"/>
          <w:highlight w:val="none"/>
          <w14:textFill>
            <w14:solidFill>
              <w14:schemeClr w14:val="tx1"/>
            </w14:solidFill>
          </w14:textFill>
        </w:rPr>
        <w:br w:type="page"/>
      </w:r>
      <w:bookmarkStart w:id="538" w:name="_Toc10366"/>
      <w:r>
        <w:rPr>
          <w:rStyle w:val="79"/>
          <w:rFonts w:hint="eastAsia" w:ascii="Times New Roman" w:hAnsi="Times New Roman"/>
          <w:smallCaps w:val="0"/>
          <w:color w:val="000000" w:themeColor="text1"/>
          <w:highlight w:val="none"/>
          <w:lang w:val="en-US" w:eastAsia="zh-CN"/>
          <w14:textFill>
            <w14:solidFill>
              <w14:schemeClr w14:val="tx1"/>
            </w14:solidFill>
          </w14:textFill>
        </w:rPr>
        <w:t>附件3</w:t>
      </w:r>
      <w:r>
        <w:rPr>
          <w:rStyle w:val="79"/>
          <w:rFonts w:hint="eastAsia" w:ascii="Times New Roman" w:hAnsi="Times New Roman"/>
          <w:smallCaps w:val="0"/>
          <w:color w:val="000000" w:themeColor="text1"/>
          <w:highlight w:val="none"/>
          <w:u w:val="none"/>
          <w:lang w:val="en-US" w:eastAsia="zh-CN"/>
          <w14:textFill>
            <w14:solidFill>
              <w14:schemeClr w14:val="tx1"/>
            </w14:solidFill>
          </w14:textFill>
        </w:rPr>
        <w:t>：</w:t>
      </w:r>
      <w:r>
        <w:rPr>
          <w:rStyle w:val="79"/>
          <w:rFonts w:hint="eastAsia" w:ascii="Times New Roman" w:hAnsi="Times New Roman"/>
          <w:smallCaps w:val="0"/>
          <w:color w:val="000000" w:themeColor="text1"/>
          <w:highlight w:val="none"/>
          <w:lang w:val="en-US" w:eastAsia="zh-CN"/>
          <w14:textFill>
            <w14:solidFill>
              <w14:schemeClr w14:val="tx1"/>
            </w14:solidFill>
          </w14:textFill>
        </w:rPr>
        <w:t>否决投标的其他情形</w:t>
      </w:r>
    </w:p>
    <w:bookmarkEnd w:id="538"/>
    <w:p w14:paraId="35A6239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1.评标委员会应对在评标过程中发现的投标人与投标人之间、投标人与招标人之间存在的串通投标的情形进行评审和认定。投标人存在串通投标、弄虚作假、行贿等违法行为的，评标委员会应否决其投标。</w:t>
      </w:r>
    </w:p>
    <w:p w14:paraId="44D747FF">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（1）有下列情形之一的，属于投标人相互串通投标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733D70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①投标人之间协商投标报价等投标文件的实质性内容；</w:t>
      </w:r>
    </w:p>
    <w:p w14:paraId="0EE4187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②投标人之间约定中标人；</w:t>
      </w:r>
    </w:p>
    <w:p w14:paraId="1D3E600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③投标人之间约定部分投标人放弃投标或中标；</w:t>
      </w:r>
    </w:p>
    <w:p w14:paraId="105303D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④属于同一集团、协会、商会等组织成员的投标人按照该组织要求协同投标；</w:t>
      </w:r>
    </w:p>
    <w:p w14:paraId="49B0EA3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⑤投标人之间为谋取中标或排斥特定投标人而采取的其他联合行动。</w:t>
      </w:r>
    </w:p>
    <w:p w14:paraId="638B37E5">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（2）有下列情形之一的，视为投标人相互串通投标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4A89590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①不同投标人的投标文件由同一单位或个人编制；</w:t>
      </w:r>
    </w:p>
    <w:p w14:paraId="639C4E9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②不同投标人委托同一单位或个人办理投标事宜；</w:t>
      </w:r>
    </w:p>
    <w:p w14:paraId="476F9CE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③不同投标人的投标文件载明的项目管理成员为同一人；</w:t>
      </w:r>
    </w:p>
    <w:p w14:paraId="4F52C3B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④不同投标人的投标文件异常一致或投标报价呈规律性差异；</w:t>
      </w:r>
    </w:p>
    <w:p w14:paraId="48BE04F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⑤不同投标人的投标文件相互混装；</w:t>
      </w:r>
    </w:p>
    <w:p w14:paraId="3F48084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⑥不同投标人的投标保证金从同一单位或个人的账户转出。</w:t>
      </w:r>
    </w:p>
    <w:p w14:paraId="394E4886">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（3）有下列情形之一的，属于招标人与投标人串通投标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4BCF95C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①招标人在开标前开启投标文件并将有关信息泄露给其他投标人；</w:t>
      </w:r>
    </w:p>
    <w:p w14:paraId="796030F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②招标人直接或间接向投标人泄露标底、评标委员会成员等信息；</w:t>
      </w:r>
    </w:p>
    <w:p w14:paraId="2B0D563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③招标人明示或暗示投标人压低或抬高投标报价；</w:t>
      </w:r>
    </w:p>
    <w:p w14:paraId="215CA32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④招标人授意投标人撤换、修改投标文件；</w:t>
      </w:r>
    </w:p>
    <w:p w14:paraId="037BE54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⑤招标人明示或暗示投标人为特定投标人中标提供方便；</w:t>
      </w:r>
    </w:p>
    <w:p w14:paraId="67BE48F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⑥招标人与投标人为谋求特定投标人中标而采取的其他串通行为。</w:t>
      </w:r>
    </w:p>
    <w:p w14:paraId="7397C294">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（4）投标人有下列情形之一的，属于弄虚作假的行为</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277BD8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①使用通过受让或租借等方式获取的资格、资质证书投标；</w:t>
      </w:r>
    </w:p>
    <w:p w14:paraId="7FA7CB5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②使用伪造、变造的许可证件；</w:t>
      </w:r>
    </w:p>
    <w:p w14:paraId="7FD3D2B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③提供虚假的财务状况或业绩；</w:t>
      </w:r>
    </w:p>
    <w:p w14:paraId="4FBC114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④提供虚假的项目经理或主要技术人员简历、劳动关系证明；</w:t>
      </w:r>
    </w:p>
    <w:p w14:paraId="7EE3A92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⑤提供虚假的信用状况；</w:t>
      </w:r>
    </w:p>
    <w:p w14:paraId="5640DD0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⑥其他弄虚作假的行为。</w:t>
      </w:r>
    </w:p>
    <w:p w14:paraId="1A9329A3">
      <w:pPr>
        <w:pStyle w:val="80"/>
        <w:pageBreakBefore w:val="0"/>
        <w:kinsoku/>
        <w:wordWrap w:val="0"/>
        <w:overflowPunct/>
        <w:bidi w:val="0"/>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r>
        <w:rPr>
          <w:rFonts w:hint="eastAsia" w:ascii="Times New Roman" w:hAnsi="Times New Roman"/>
          <w:smallCaps w:val="0"/>
          <w:color w:val="000000" w:themeColor="text1"/>
          <w:highlight w:val="none"/>
          <w:u w:val="single"/>
          <w14:textFill>
            <w14:solidFill>
              <w14:schemeClr w14:val="tx1"/>
            </w14:solidFill>
          </w14:textFill>
        </w:rPr>
        <w:t>……</w:t>
      </w:r>
    </w:p>
    <w:p w14:paraId="25830712">
      <w:pPr>
        <w:pStyle w:val="80"/>
        <w:pageBreakBefore w:val="0"/>
        <w:kinsoku/>
        <w:wordWrap w:val="0"/>
        <w:overflowPunct/>
        <w:bidi w:val="0"/>
        <w:ind w:left="0" w:leftChars="0" w:firstLine="0" w:firstLineChars="0"/>
        <w:rPr>
          <w:rStyle w:val="79"/>
          <w:rFonts w:hint="eastAsia" w:ascii="Times New Roman" w:hAnsi="Times New Roman"/>
          <w:b w:val="0"/>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bookmarkStart w:id="539" w:name="_Toc4111"/>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附件4</w:t>
      </w:r>
      <w:r>
        <w:rPr>
          <w:rStyle w:val="79"/>
          <w:rFonts w:hint="eastAsia" w:ascii="Times New Roman" w:hAnsi="Times New Roman"/>
          <w:b w:val="0"/>
          <w:smallCaps w:val="0"/>
          <w:color w:val="000000" w:themeColor="text1"/>
          <w:highlight w:val="none"/>
          <w:u w:val="none"/>
          <w:lang w:val="en-US" w:eastAsia="zh-CN"/>
          <w14:textFill>
            <w14:solidFill>
              <w14:schemeClr w14:val="tx1"/>
            </w14:solidFill>
          </w14:textFill>
        </w:rPr>
        <w:t>：</w:t>
      </w:r>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异常低价评审</w:t>
      </w:r>
    </w:p>
    <w:bookmarkEnd w:id="539"/>
    <w:p w14:paraId="34FAC468">
      <w:pPr>
        <w:keepNext w:val="0"/>
        <w:keepLines w:val="0"/>
        <w:pageBreakBefore w:val="0"/>
        <w:widowControl w:val="0"/>
        <w:kinsoku/>
        <w:wordWrap w:val="0"/>
        <w:overflowPunct/>
        <w:topLinePunct w:val="0"/>
        <w:autoSpaceDE/>
        <w:autoSpaceDN/>
        <w:bidi w:val="0"/>
        <w:adjustRightInd w:val="0"/>
        <w:snapToGrid/>
        <w:ind w:firstLine="420" w:firstLineChars="200"/>
        <w:jc w:val="left"/>
        <w:textAlignment w:val="auto"/>
        <w:rPr>
          <w:rFonts w:hint="eastAsia"/>
          <w:color w:val="000000" w:themeColor="text1"/>
          <w:sz w:val="21"/>
          <w:szCs w:val="21"/>
          <w:highlight w:val="none"/>
          <w:lang w:val="en-US" w:eastAsia="zh-CN"/>
          <w14:textFill>
            <w14:solidFill>
              <w14:schemeClr w14:val="tx1"/>
            </w14:solidFill>
          </w14:textFill>
        </w:rPr>
      </w:pPr>
    </w:p>
    <w:p w14:paraId="100D3414">
      <w:pPr>
        <w:keepNext w:val="0"/>
        <w:keepLines w:val="0"/>
        <w:pageBreakBefore w:val="0"/>
        <w:widowControl w:val="0"/>
        <w:kinsoku/>
        <w:wordWrap w:val="0"/>
        <w:overflowPunct/>
        <w:topLinePunct w:val="0"/>
        <w:autoSpaceDE/>
        <w:autoSpaceDN/>
        <w:bidi w:val="0"/>
        <w:adjustRightInd w:val="0"/>
        <w:snapToGrid/>
        <w:ind w:firstLine="420" w:firstLineChars="200"/>
        <w:jc w:val="left"/>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工程总承包项目不适用异常低价</w:t>
      </w:r>
    </w:p>
    <w:p w14:paraId="447F6DC6">
      <w:pPr>
        <w:pStyle w:val="80"/>
        <w:pageBreakBefore w:val="0"/>
        <w:widowControl w:val="0"/>
        <w:kinsoku/>
        <w:wordWrap w:val="0"/>
        <w:overflowPunct/>
        <w:topLinePunct w:val="0"/>
        <w:autoSpaceDE/>
        <w:autoSpaceDN/>
        <w:bidi w:val="0"/>
        <w:snapToGrid/>
        <w:ind w:left="0" w:leftChars="0" w:firstLine="0" w:firstLineChars="0"/>
        <w:textAlignment w:val="auto"/>
        <w:rPr>
          <w:rStyle w:val="79"/>
          <w:rFonts w:hint="eastAsia" w:ascii="Times New Roman" w:hAnsi="Times New Roman"/>
          <w:smallCaps w:val="0"/>
          <w:color w:val="000000" w:themeColor="text1"/>
          <w:highlight w:val="none"/>
          <w:lang w:val="en-US" w:eastAsia="zh-CN"/>
          <w14:textFill>
            <w14:solidFill>
              <w14:schemeClr w14:val="tx1"/>
            </w14:solidFill>
          </w14:textFill>
        </w:rPr>
      </w:pPr>
      <w:r>
        <w:rPr>
          <w:rFonts w:ascii="Times New Roman" w:hAnsi="Times New Roman" w:eastAsia="黑体"/>
          <w:smallCaps w:val="0"/>
          <w:color w:val="000000" w:themeColor="text1"/>
          <w:highlight w:val="none"/>
          <w14:textFill>
            <w14:solidFill>
              <w14:schemeClr w14:val="tx1"/>
            </w14:solidFill>
          </w14:textFill>
        </w:rPr>
        <w:br w:type="page"/>
      </w:r>
      <w:bookmarkStart w:id="540" w:name="_Toc9514"/>
      <w:bookmarkStart w:id="541" w:name="_Toc130919116"/>
      <w:bookmarkStart w:id="542" w:name="_Toc1102"/>
      <w:r>
        <w:rPr>
          <w:rStyle w:val="79"/>
          <w:rFonts w:hint="eastAsia" w:ascii="Times New Roman" w:hAnsi="Times New Roman"/>
          <w:smallCaps w:val="0"/>
          <w:color w:val="000000" w:themeColor="text1"/>
          <w:highlight w:val="none"/>
          <w:lang w:val="en-US" w:eastAsia="zh-CN"/>
          <w14:textFill>
            <w14:solidFill>
              <w14:schemeClr w14:val="tx1"/>
            </w14:solidFill>
          </w14:textFill>
        </w:rPr>
        <w:t>1. 评标方法</w:t>
      </w:r>
      <w:bookmarkEnd w:id="540"/>
      <w:bookmarkEnd w:id="541"/>
    </w:p>
    <w:bookmarkEnd w:id="542"/>
    <w:p w14:paraId="4D1A20C1">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 本次评标采用综合评估法。</w:t>
      </w:r>
    </w:p>
    <w:p w14:paraId="54FF78A7">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 评标委员会对所有按规定</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并成功导入评标系统的投标文件进行评审，评审共分为三个阶段。第一阶段为商务及技术文件初步评审；商务及技术文件初步评审通过的进入第二阶段商务及技术文件详细评审评分，按照得分由高到低选择规定数量的投标人进入第三阶段报价文件评审。</w:t>
      </w:r>
    </w:p>
    <w:p w14:paraId="5B3011D9">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 评标委员会按照</w:t>
      </w:r>
      <w:r>
        <w:rPr>
          <w:rFonts w:hint="eastAsia" w:ascii="Times New Roman" w:hAnsi="Times New Roman"/>
          <w:smallCaps w:val="0"/>
          <w:color w:val="000000" w:themeColor="text1"/>
          <w:highlight w:val="none"/>
          <w:lang w:val="en-US" w:eastAsia="zh-CN"/>
          <w14:textFill>
            <w14:solidFill>
              <w14:schemeClr w14:val="tx1"/>
            </w14:solidFill>
          </w14:textFill>
        </w:rPr>
        <w:t>招标文件前附表规定的</w:t>
      </w:r>
      <w:r>
        <w:rPr>
          <w:rFonts w:hint="eastAsia" w:ascii="Times New Roman" w:hAnsi="Times New Roman"/>
          <w:smallCaps w:val="0"/>
          <w:color w:val="000000" w:themeColor="text1"/>
          <w:highlight w:val="none"/>
          <w14:textFill>
            <w14:solidFill>
              <w14:schemeClr w14:val="tx1"/>
            </w14:solidFill>
          </w14:textFill>
        </w:rPr>
        <w:t>顺序推荐中标候选人，综合得分相等时，中标候选人排序方法见评标办法前附表；或根据招标人授权直接确定中标人。不得推荐为中标候选人、确定为中标人的情形见本章第3.7款、第3.8.1项。</w:t>
      </w:r>
    </w:p>
    <w:p w14:paraId="7C9CD9DC">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 本次推荐中标候选人的先后顺序及最多可中标段数量见评标办法前附表。被推荐为第一中标候选人的标段个数已达到最多允许中标的标段个数的投标人，在后续标段不再被推荐为中标候选人，但仍参与评审。</w:t>
      </w:r>
    </w:p>
    <w:p w14:paraId="30EFAAC4">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1.5 评标结束后如有某标段的第一中标候选人发生变化的情况，不影响其他标段排序。</w:t>
      </w:r>
    </w:p>
    <w:p w14:paraId="0DDEBA76">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1.6 招标人应当根据项目的实际情况，在评标办法正文及前附表中列明所有否决投标的情形；第三章“评标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”没有列明的否决投标的情形，一律不得作为评审依据。</w:t>
      </w:r>
    </w:p>
    <w:p w14:paraId="48E6BAE9">
      <w:pPr>
        <w:pStyle w:val="78"/>
        <w:pageBreakBefore w:val="0"/>
        <w:widowControl w:val="0"/>
        <w:kinsoku/>
        <w:wordWrap w:val="0"/>
        <w:overflowPunct/>
        <w:topLinePunct w:val="0"/>
        <w:autoSpaceDE/>
        <w:autoSpaceDN/>
        <w:bidi w:val="0"/>
        <w:snapToGrid/>
        <w:spacing w:before="0"/>
        <w:textAlignment w:val="auto"/>
        <w:rPr>
          <w:rFonts w:hint="eastAsia" w:ascii="Times New Roman" w:hAnsi="Times New Roman"/>
          <w:smallCaps w:val="0"/>
          <w:color w:val="000000" w:themeColor="text1"/>
          <w:highlight w:val="none"/>
          <w14:textFill>
            <w14:solidFill>
              <w14:schemeClr w14:val="tx1"/>
            </w14:solidFill>
          </w14:textFill>
        </w:rPr>
      </w:pPr>
      <w:bookmarkStart w:id="543" w:name="_Toc130919117"/>
      <w:bookmarkStart w:id="544" w:name="_Toc2225"/>
      <w:bookmarkStart w:id="545" w:name="_Toc24906"/>
      <w:r>
        <w:rPr>
          <w:rFonts w:hint="eastAsia" w:ascii="Times New Roman" w:hAnsi="Times New Roman"/>
          <w:smallCaps w:val="0"/>
          <w:color w:val="000000" w:themeColor="text1"/>
          <w:highlight w:val="none"/>
          <w14:textFill>
            <w14:solidFill>
              <w14:schemeClr w14:val="tx1"/>
            </w14:solidFill>
          </w14:textFill>
        </w:rPr>
        <w:t>2. 评审标准</w:t>
      </w:r>
      <w:bookmarkEnd w:id="543"/>
      <w:bookmarkEnd w:id="544"/>
      <w:bookmarkEnd w:id="545"/>
    </w:p>
    <w:p w14:paraId="2F37583E">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2.1 初步评审标准</w:t>
      </w:r>
    </w:p>
    <w:p w14:paraId="0E20AAE3">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 形式评审标准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0498CE2D">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2.1.2 资格评审标准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4BA94E2C">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 响应性评审标准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1EDCE32C">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2.2 详细评审标准</w:t>
      </w:r>
    </w:p>
    <w:p w14:paraId="230E9D04">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2.2.1 商务、技术和报价文件分值构成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3F3553A3">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 商务、技术和报价文件评分标准</w:t>
      </w:r>
    </w:p>
    <w:p w14:paraId="752EE28B">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（1）技术文件评分标准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1BF547D5">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（2）商务文件评分标准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7DEBA99C">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（3）报价文件评分标准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3D516114">
      <w:pPr>
        <w:pStyle w:val="78"/>
        <w:pageBreakBefore w:val="0"/>
        <w:widowControl w:val="0"/>
        <w:kinsoku/>
        <w:wordWrap w:val="0"/>
        <w:overflowPunct/>
        <w:topLinePunct w:val="0"/>
        <w:autoSpaceDE/>
        <w:autoSpaceDN/>
        <w:bidi w:val="0"/>
        <w:snapToGrid/>
        <w:spacing w:before="0"/>
        <w:textAlignment w:val="auto"/>
        <w:rPr>
          <w:rFonts w:hint="eastAsia" w:ascii="Times New Roman" w:hAnsi="Times New Roman"/>
          <w:smallCaps w:val="0"/>
          <w:color w:val="000000" w:themeColor="text1"/>
          <w:highlight w:val="none"/>
          <w14:textFill>
            <w14:solidFill>
              <w14:schemeClr w14:val="tx1"/>
            </w14:solidFill>
          </w14:textFill>
        </w:rPr>
      </w:pPr>
      <w:bookmarkStart w:id="546" w:name="_Toc130919118"/>
      <w:bookmarkStart w:id="547" w:name="_Toc21043"/>
      <w:bookmarkStart w:id="548" w:name="_Toc29270"/>
      <w:r>
        <w:rPr>
          <w:rFonts w:hint="eastAsia" w:ascii="Times New Roman" w:hAnsi="Times New Roman"/>
          <w:smallCaps w:val="0"/>
          <w:color w:val="000000" w:themeColor="text1"/>
          <w:highlight w:val="none"/>
          <w14:textFill>
            <w14:solidFill>
              <w14:schemeClr w14:val="tx1"/>
            </w14:solidFill>
          </w14:textFill>
        </w:rPr>
        <w:t>3. 评标程序</w:t>
      </w:r>
      <w:bookmarkEnd w:id="546"/>
      <w:bookmarkEnd w:id="547"/>
      <w:bookmarkEnd w:id="548"/>
    </w:p>
    <w:p w14:paraId="265938D4">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3.1 商务及技术文件初步评审</w:t>
      </w:r>
    </w:p>
    <w:p w14:paraId="2C1CD2FE">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3.1.1 评标委员会依据本章第2.1.1项、第2.1.2项、第2.1.3项规定的评审标准对商务文件进行初步评审。有一项不符合评审标准的，评标委员会应否决其投标。</w:t>
      </w:r>
    </w:p>
    <w:p w14:paraId="204328AD">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3.1.2 评标委员会依据本章第2.1.1项规定的评审标准对技术文件进行初步评审。有一项不符合评审标准的，评标委员会应否决其投标。</w:t>
      </w:r>
    </w:p>
    <w:p w14:paraId="6C8CD521">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3.2 商务及技术文件详细评审</w:t>
      </w:r>
    </w:p>
    <w:p w14:paraId="73849FFB">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3.2.1 评标委员会按照本章第2.2款规定的量化因素和分值进行打分，并计算出各投标人的商务及技术得分。</w:t>
      </w:r>
    </w:p>
    <w:p w14:paraId="5F8F5781">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（1）按照本章第2.2.2（1）目规定的评审因素和分值计算出技术文件得分A；</w:t>
      </w:r>
    </w:p>
    <w:p w14:paraId="6D1EA604">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（2）按照本章第2.2.2（2）目规定的评审因素和分值计算出商务文件得分B；</w:t>
      </w:r>
    </w:p>
    <w:p w14:paraId="644B02F5">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3.2.2 得分计算的确定</w:t>
      </w:r>
    </w:p>
    <w:p w14:paraId="21F09DB7">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（1）技术文件详细评审得分计算</w:t>
      </w:r>
    </w:p>
    <w:p w14:paraId="32F4FA60">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本章第2.2.2（1）目属于技术文件详细评审内容，技术文件详细评审得分计算规则见评标办法前附表。</w:t>
      </w:r>
    </w:p>
    <w:p w14:paraId="31801739">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（2）商务文件详细评审得分计算</w:t>
      </w:r>
    </w:p>
    <w:p w14:paraId="08FC1A69">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本章第2.2.2（2）目属于商务文件详细评审内容，投标人第2.2.2（2）目的得分以评标委员会各成员对该目的打分平均值确定。</w:t>
      </w:r>
    </w:p>
    <w:p w14:paraId="3E9D2972">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3.2.3 评委对技术文件评分在招标文件第2.2.2（1）目规定评审总分的90%以上（含）、60%以下（含）的投标人，评委应提出充足的理由，该理由在评标委员会集体讨论并确认后记入评标报告，否则该评委应当且仅就评分理由重新提出充足的理由。</w:t>
      </w:r>
    </w:p>
    <w:p w14:paraId="5A76A71E">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3.2.4 投标人商务及技术得分=A+B。</w:t>
      </w:r>
    </w:p>
    <w:p w14:paraId="4BE4237A">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3.2.5 确定入围第三阶段报价文件评审的规定见评标办法前附表。</w:t>
      </w:r>
    </w:p>
    <w:p w14:paraId="30AECBAD">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3.3 报价文件公布</w:t>
      </w:r>
    </w:p>
    <w:p w14:paraId="74025AE0">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商务及技术文件评审结束后，招标人公布所有投标人的投标报价。</w:t>
      </w:r>
    </w:p>
    <w:p w14:paraId="764E1308">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3.4 报价文件初步评审</w:t>
      </w:r>
    </w:p>
    <w:p w14:paraId="0C2EB002">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3.4.1 评标委员会依据本章第2.1.1项、第2.1.3项规定的评审标准对入围第三阶段报价文件评审的投标人报价文件进行初步评审。有一项不符合评审标准的，评标委员会应否决其投标。</w:t>
      </w:r>
    </w:p>
    <w:p w14:paraId="0F8A30DD">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3.4.2 初步评审时，评标委员会应对报价文件进行分析和整理工作</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评标委员会对</w:t>
      </w:r>
      <w:r>
        <w:rPr>
          <w:rFonts w:hint="eastAsia" w:ascii="Times New Roman" w:hAnsi="Times New Roman"/>
          <w:smallCaps w:val="0"/>
          <w:color w:val="000000" w:themeColor="text1"/>
          <w:highlight w:val="none"/>
          <w:lang w:val="en-US" w:eastAsia="zh-CN"/>
          <w14:textFill>
            <w14:solidFill>
              <w14:schemeClr w14:val="tx1"/>
            </w14:solidFill>
          </w14:textFill>
        </w:rPr>
        <w:t>报价文件</w:t>
      </w:r>
      <w:r>
        <w:rPr>
          <w:rFonts w:hint="eastAsia" w:ascii="Times New Roman" w:hAnsi="Times New Roman"/>
          <w:smallCaps w:val="0"/>
          <w:color w:val="000000" w:themeColor="text1"/>
          <w:highlight w:val="none"/>
          <w14:textFill>
            <w14:solidFill>
              <w14:schemeClr w14:val="tx1"/>
            </w14:solidFill>
          </w14:textFill>
        </w:rPr>
        <w:t>审议后，决定需要投标人进行澄清、说明的问题，向投标人发出问题澄清通知。</w:t>
      </w:r>
    </w:p>
    <w:p w14:paraId="5EC17E5C">
      <w:pPr>
        <w:pStyle w:val="80"/>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3.4.3 除按照第二章“投标人须知”第1.12.3项、第1.12.4项对细微偏差进行处理外，对于其他细微偏差按照以下规定处理</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87D95FC">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 xml:space="preserve">）投标文件中填报的投标报价前后不一致时，以投标函填报的为准； </w:t>
      </w:r>
    </w:p>
    <w:p w14:paraId="0DA700AC">
      <w:pPr>
        <w:pStyle w:val="80"/>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）投标报价计算错误的修正</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7A1BAE0">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①投标文件中的大写金额与小写金额不一致的，以大写金额为准；</w:t>
      </w:r>
    </w:p>
    <w:p w14:paraId="0CB3CFC1">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②总价金额与依据单价计算出的结果不一致的，以单价金额为准修正总价，但单价金额小数点有明显错误的除外；</w:t>
      </w:r>
    </w:p>
    <w:p w14:paraId="0525BE40">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③当单价与数量相乘不等于合价时，以单价计算为准，如果单价有明显的小数点位置差错，应以标出的合价为准，同时对单价予以修正；</w:t>
      </w:r>
    </w:p>
    <w:p w14:paraId="5D5D7358">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④当各子目的合价累计不等于总价时，应以各子目合价累计数为准，修正总价；</w:t>
      </w:r>
    </w:p>
    <w:p w14:paraId="397EFE5C">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（4）投标报价存在细微偏差的，评标委员会按照以上原则对投标报价进行处理，并要求投标人澄清确认，投标人拒不澄清确认的，评标委员会应当否决其投标。</w:t>
      </w:r>
    </w:p>
    <w:p w14:paraId="4F1AF669">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3.5 报价文件详细评审</w:t>
      </w:r>
    </w:p>
    <w:p w14:paraId="7734C6D3">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3.5.1 评标委员会按照本章第2.2.2（3）目规定的评审因素和分值对入围第三阶段报价文件评审且报价文件初步评审通过的投标人报价文件进行详细评审，计算出报价文件得分C</w:t>
      </w:r>
      <w:r>
        <w:rPr>
          <w:rStyle w:val="29"/>
          <w:rFonts w:hint="eastAsia" w:ascii="Times New Roman" w:hAnsi="Times New Roman" w:cs="宋体"/>
          <w:smallCaps w:val="0"/>
          <w:color w:val="000000" w:themeColor="text1"/>
          <w:szCs w:val="21"/>
          <w:highlight w:val="none"/>
          <w:u w:val="none"/>
          <w14:textFill>
            <w14:solidFill>
              <w14:schemeClr w14:val="tx1"/>
            </w14:solidFill>
          </w14:textFill>
        </w:rPr>
        <w:footnoteReference w:id="49"/>
      </w:r>
      <w:r>
        <w:rPr>
          <w:rFonts w:hint="eastAsia" w:ascii="Times New Roman" w:hAnsi="Times New Roman"/>
          <w:smallCaps w:val="0"/>
          <w:color w:val="000000" w:themeColor="text1"/>
          <w:highlight w:val="none"/>
          <w14:textFill>
            <w14:solidFill>
              <w14:schemeClr w14:val="tx1"/>
            </w14:solidFill>
          </w14:textFill>
        </w:rPr>
        <w:t>；报价文件得分C保留小数点后两位，小数点后第三位“四舍五入”。</w:t>
      </w:r>
    </w:p>
    <w:p w14:paraId="4A7A7B7C">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3.5.2 评标委员会发现投标人的报价明显低于其他投标报价，使得其投标报价可能低于其个别成本的，应当要求该投标人作出说明并提供相应的证明材料。投标人不能合理说明或者不能提供相应证明材料的，评标委员会应当认定该投标人以低于成本报价竞标，否决其投标。</w:t>
      </w:r>
    </w:p>
    <w:p w14:paraId="18FEE5E7">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3.6 投标文件的澄清、说明或补正</w:t>
      </w:r>
    </w:p>
    <w:p w14:paraId="73831008">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3.6.1 在评标过程中，评标委员会可以要求投标人对投标文件中含义不明确、对同类问题表述不一致或者有明显文字和计算错误的内容作必要的澄清、说明或补正。评标委员会不接受投标人主动提出的澄清、说明或补正。</w:t>
      </w:r>
    </w:p>
    <w:p w14:paraId="2B942B34">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3.6.2 澄清、说明或补正不得超出投标文件的范围且不得改变投标文件的实质性内容，并构成投标文件的组成部分。</w:t>
      </w:r>
    </w:p>
    <w:p w14:paraId="24A9418B">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3.6.3 评标委员会对投标人提交的澄清、说明或补正有疑问的，可以要求投标人进一步澄清、说明或补正，直至满足评标委员会的要求。</w:t>
      </w:r>
    </w:p>
    <w:p w14:paraId="18312EBB">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3.7 否决投标的情形</w:t>
      </w:r>
    </w:p>
    <w:p w14:paraId="12BEE5A1">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3.7.1 投标人不符合本章第3.1款、第3.4款的，评标委员会应否决其投标。</w:t>
      </w:r>
    </w:p>
    <w:p w14:paraId="2E25521B">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3.7.2 否决投标的其他情形，见评标办法前附表。</w:t>
      </w:r>
    </w:p>
    <w:p w14:paraId="1BD2E54A">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3.7.3 投标人未通过本章第3.5.2项评审的，评标委员会应否决其投标。</w:t>
      </w:r>
    </w:p>
    <w:p w14:paraId="77CAF82F">
      <w:pPr>
        <w:pStyle w:val="78"/>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3.8 评标结果</w:t>
      </w:r>
    </w:p>
    <w:p w14:paraId="6A2097C3">
      <w:pPr>
        <w:pStyle w:val="80"/>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3.8.1 评标委员会对拟推荐的中标候选人进行查询，存在投标人须知第1.4.4项规定情形的，不得推荐为中标候选人，查询要求如下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53ABEC6">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（1）评标委员会仅通过投标人须知第1.4.4项</w:t>
      </w:r>
      <w:r>
        <w:rPr>
          <w:rFonts w:hint="eastAsia" w:ascii="Times New Roman" w:hAnsi="Times New Roman"/>
          <w:smallCaps w:val="0"/>
          <w:color w:val="000000" w:themeColor="text1"/>
          <w:highlight w:val="none"/>
          <w:lang w:eastAsia="zh-CN"/>
          <w14:textFill>
            <w14:solidFill>
              <w14:schemeClr w14:val="tx1"/>
            </w14:solidFill>
          </w14:textFill>
        </w:rPr>
        <w:t>规定的网站</w:t>
      </w:r>
      <w:r>
        <w:rPr>
          <w:rFonts w:hint="eastAsia" w:ascii="Times New Roman" w:hAnsi="Times New Roman"/>
          <w:smallCaps w:val="0"/>
          <w:color w:val="000000" w:themeColor="text1"/>
          <w:highlight w:val="none"/>
          <w14:textFill>
            <w14:solidFill>
              <w14:schemeClr w14:val="tx1"/>
            </w14:solidFill>
          </w14:textFill>
        </w:rPr>
        <w:t>查询拟推荐中标候选人是否被列入严重违法失信名单，</w:t>
      </w:r>
      <w:r>
        <w:rPr>
          <w:rFonts w:hint="eastAsia" w:ascii="Times New Roman" w:hAnsi="Times New Roman"/>
          <w:smallCaps w:val="0"/>
          <w:color w:val="000000" w:themeColor="text1"/>
          <w:highlight w:val="cyan"/>
          <w14:textFill>
            <w14:solidFill>
              <w14:schemeClr w14:val="tx1"/>
            </w14:solidFill>
          </w14:textFill>
        </w:rPr>
        <w:t>并将查询截图及查询结果在评标报告中予以记录</w:t>
      </w:r>
      <w:r>
        <w:rPr>
          <w:rFonts w:hint="eastAsia" w:ascii="Times New Roman" w:hAnsi="Times New Roman"/>
          <w:smallCaps w:val="0"/>
          <w:color w:val="000000" w:themeColor="text1"/>
          <w:highlight w:val="none"/>
          <w14:textFill>
            <w14:solidFill>
              <w14:schemeClr w14:val="tx1"/>
            </w14:solidFill>
          </w14:textFill>
        </w:rPr>
        <w:t>；</w:t>
      </w:r>
    </w:p>
    <w:p w14:paraId="689B94CB">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（2）评标委员会仅通过“信用中国”查询拟推荐中标候选人是否被列为失信被执行人、确定为重大税收违法失信主体、列入拖欠农民工工资失信联合惩戒对象名单，</w:t>
      </w:r>
      <w:r>
        <w:rPr>
          <w:rFonts w:hint="eastAsia" w:ascii="Times New Roman" w:hAnsi="Times New Roman"/>
          <w:smallCaps w:val="0"/>
          <w:color w:val="000000" w:themeColor="text1"/>
          <w:highlight w:val="cyan"/>
          <w14:textFill>
            <w14:solidFill>
              <w14:schemeClr w14:val="tx1"/>
            </w14:solidFill>
          </w14:textFill>
        </w:rPr>
        <w:t>并将查询截图及查询结果在评标报告中予以记录</w:t>
      </w:r>
      <w:r>
        <w:rPr>
          <w:rFonts w:hint="eastAsia" w:ascii="Times New Roman" w:hAnsi="Times New Roman"/>
          <w:smallCaps w:val="0"/>
          <w:color w:val="000000" w:themeColor="text1"/>
          <w:highlight w:val="none"/>
          <w14:textFill>
            <w14:solidFill>
              <w14:schemeClr w14:val="tx1"/>
            </w14:solidFill>
          </w14:textFill>
        </w:rPr>
        <w:t>；</w:t>
      </w:r>
    </w:p>
    <w:p w14:paraId="3C813169">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（3）其他要求见投标人须知前附表第1.4.4（5）目。</w:t>
      </w:r>
    </w:p>
    <w:p w14:paraId="42151D31">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除第二章投标人须知前附表授权直接确定中标人外，评标委员会按照评标办法的规定推荐中标候选人，并标明排列排序。</w:t>
      </w:r>
    </w:p>
    <w:p w14:paraId="6C871688">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3.8.2 评标委员会完成评标后，应当向招标人提交评标报告。</w:t>
      </w:r>
      <w:r>
        <w:rPr>
          <w:rFonts w:hint="eastAsia" w:ascii="Times New Roman" w:hAnsi="Times New Roman"/>
          <w:smallCaps w:val="0"/>
          <w:color w:val="000000" w:themeColor="text1"/>
          <w:highlight w:val="none"/>
          <w:lang w:val="en-US" w:eastAsia="zh-CN"/>
          <w14:textFill>
            <w14:solidFill>
              <w14:schemeClr w14:val="tx1"/>
            </w14:solidFill>
          </w14:textFill>
        </w:rPr>
        <w:t>评标报告应当如实载明以下内容</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727077ED">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（1）基本情况和数据表；</w:t>
      </w:r>
    </w:p>
    <w:p w14:paraId="7DB826B5">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（2）评标委员会成员名单；</w:t>
      </w:r>
    </w:p>
    <w:p w14:paraId="0543E048">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（3）开标记录；</w:t>
      </w:r>
    </w:p>
    <w:p w14:paraId="10EFB7BA">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（4）符合要求的投标人一览表；</w:t>
      </w:r>
    </w:p>
    <w:p w14:paraId="17D4D241">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（5）否决投标情况说明；</w:t>
      </w:r>
    </w:p>
    <w:p w14:paraId="413F3A56">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（6）评标标准、评标方法或者评标因素一览表；</w:t>
      </w:r>
    </w:p>
    <w:p w14:paraId="0878640D">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（7）评分情况一览表；</w:t>
      </w:r>
    </w:p>
    <w:p w14:paraId="4D9E53F2">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（8）经评审的投标人排序；</w:t>
      </w:r>
    </w:p>
    <w:p w14:paraId="4C4DC377">
      <w:pPr>
        <w:pStyle w:val="80"/>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（9）推荐的中标候选人名单与签订合同前要处理的事宜；</w:t>
      </w:r>
    </w:p>
    <w:p w14:paraId="4F338309">
      <w:pPr>
        <w:pStyle w:val="80"/>
        <w:pageBreakBefore w:val="0"/>
        <w:widowControl w:val="0"/>
        <w:kinsoku/>
        <w:wordWrap w:val="0"/>
        <w:overflowPunct/>
        <w:topLinePunct w:val="0"/>
        <w:autoSpaceDE/>
        <w:autoSpaceDN/>
        <w:bidi w:val="0"/>
        <w:snapToGrid/>
        <w:textAlignment w:val="auto"/>
        <w:rPr>
          <w:rFonts w:hint="eastAsia" w:ascii="Times New Roman" w:hAnsi="Times New Roman" w:eastAsia="宋体" w:cs="宋体"/>
          <w:b w:val="0"/>
          <w:bCs/>
          <w:smallCaps w:val="0"/>
          <w:color w:val="000000" w:themeColor="text1"/>
          <w:kern w:val="2"/>
          <w:szCs w:val="24"/>
          <w:highlight w:val="none"/>
          <w:u w:val="none"/>
          <w:lang w:val="en-US" w:eastAsia="zh-CN" w:bidi="ar"/>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（10）澄清、说明事项纪要。</w:t>
      </w:r>
    </w:p>
    <w:p w14:paraId="2A065F9E">
      <w:pPr>
        <w:pStyle w:val="41"/>
        <w:pageBreakBefore w:val="0"/>
        <w:numPr>
          <w:ilvl w:val="0"/>
          <w:numId w:val="5"/>
        </w:numPr>
        <w:kinsoku/>
        <w:wordWrap w:val="0"/>
        <w:overflowPunct/>
        <w:bidi w:val="0"/>
        <w:rPr>
          <w:rFonts w:hint="eastAsia"/>
          <w:color w:val="000000" w:themeColor="text1"/>
          <w:highlight w:val="none"/>
          <w:lang w:val="en-US" w:eastAsia="zh-CN"/>
          <w14:textFill>
            <w14:solidFill>
              <w14:schemeClr w14:val="tx1"/>
            </w14:solidFill>
          </w14:textFill>
        </w:rPr>
      </w:pPr>
      <w:bookmarkStart w:id="549" w:name="_Toc28799375"/>
      <w:r>
        <w:rPr>
          <w:rFonts w:hint="eastAsia" w:ascii="Times New Roman" w:hAnsi="Times New Roman" w:eastAsia="宋体" w:cs="宋体"/>
          <w:bCs/>
          <w:smallCaps w:val="0"/>
          <w:color w:val="000000" w:themeColor="text1"/>
          <w:szCs w:val="24"/>
          <w:highlight w:val="none"/>
          <w14:textFill>
            <w14:solidFill>
              <w14:schemeClr w14:val="tx1"/>
            </w14:solidFill>
          </w14:textFill>
        </w:rPr>
        <w:br w:type="page"/>
      </w:r>
      <w:bookmarkEnd w:id="549"/>
      <w:bookmarkStart w:id="550" w:name="_Toc144974577"/>
      <w:bookmarkStart w:id="551" w:name="_Toc152042387"/>
      <w:bookmarkStart w:id="552" w:name="_Toc179632627"/>
      <w:bookmarkStart w:id="553" w:name="_Toc152045609"/>
      <w:bookmarkStart w:id="554" w:name="_Toc21275"/>
      <w:bookmarkStart w:id="555" w:name="_Toc28799376"/>
      <w:bookmarkStart w:id="556" w:name="_Toc4492"/>
      <w:bookmarkStart w:id="557" w:name="_Toc1973"/>
      <w:r>
        <w:rPr>
          <w:rFonts w:hint="eastAsia"/>
          <w:color w:val="000000" w:themeColor="text1"/>
          <w:highlight w:val="none"/>
          <w:lang w:val="en-US" w:eastAsia="zh-CN"/>
          <w14:textFill>
            <w14:solidFill>
              <w14:schemeClr w14:val="tx1"/>
            </w14:solidFill>
          </w14:textFill>
        </w:rPr>
        <w:t xml:space="preserve">  </w:t>
      </w:r>
      <w:bookmarkStart w:id="558" w:name="_Toc17005"/>
      <w:r>
        <w:rPr>
          <w:rFonts w:hint="eastAsia"/>
          <w:color w:val="000000" w:themeColor="text1"/>
          <w:highlight w:val="none"/>
          <w:lang w:val="en-US" w:eastAsia="zh-CN"/>
          <w14:textFill>
            <w14:solidFill>
              <w14:schemeClr w14:val="tx1"/>
            </w14:solidFill>
          </w14:textFill>
        </w:rPr>
        <w:t>合同条款及格式</w:t>
      </w:r>
      <w:bookmarkEnd w:id="550"/>
      <w:bookmarkEnd w:id="551"/>
      <w:bookmarkEnd w:id="552"/>
      <w:bookmarkEnd w:id="553"/>
      <w:bookmarkEnd w:id="558"/>
    </w:p>
    <w:p w14:paraId="39E4F860">
      <w:pPr>
        <w:keepNext w:val="0"/>
        <w:keepLines w:val="0"/>
        <w:pageBreakBefore w:val="0"/>
        <w:widowControl w:val="0"/>
        <w:kinsoku/>
        <w:wordWrap w:val="0"/>
        <w:overflowPunct/>
        <w:topLinePunct w:val="0"/>
        <w:autoSpaceDE/>
        <w:autoSpaceDN/>
        <w:bidi w:val="0"/>
        <w:adjustRightInd w:val="0"/>
        <w:snapToGrid/>
        <w:spacing w:line="360" w:lineRule="auto"/>
        <w:ind w:firstLine="480" w:firstLineChars="200"/>
        <w:jc w:val="both"/>
        <w:textAlignment w:val="auto"/>
        <w:rPr>
          <w:rFonts w:hint="eastAsia"/>
          <w:color w:val="000000" w:themeColor="text1"/>
          <w:highlight w:val="none"/>
          <w:lang w:val="en-US" w:eastAsia="zh-CN"/>
          <w14:textFill>
            <w14:solidFill>
              <w14:schemeClr w14:val="tx1"/>
            </w14:solidFill>
          </w14:textFill>
        </w:rPr>
      </w:pPr>
    </w:p>
    <w:p w14:paraId="081E97E1">
      <w:pPr>
        <w:keepNext w:val="0"/>
        <w:keepLines w:val="0"/>
        <w:pageBreakBefore w:val="0"/>
        <w:widowControl w:val="0"/>
        <w:kinsoku/>
        <w:wordWrap w:val="0"/>
        <w:overflowPunct/>
        <w:topLinePunct w:val="0"/>
        <w:autoSpaceDE/>
        <w:autoSpaceDN/>
        <w:bidi w:val="0"/>
        <w:adjustRightInd w:val="0"/>
        <w:snapToGrid/>
        <w:spacing w:line="360" w:lineRule="auto"/>
        <w:ind w:firstLine="480" w:firstLineChars="200"/>
        <w:jc w:val="both"/>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使用要求：招标文件投标人须知前附表中已经明确的合同条款必须与招标文件的主要合同条款一致。</w:t>
      </w:r>
    </w:p>
    <w:p w14:paraId="330276B0">
      <w:pPr>
        <w:pageBreakBefore w:val="0"/>
        <w:kinsoku/>
        <w:wordWrap w:val="0"/>
        <w:overflowPunct/>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752838B7">
      <w:pPr>
        <w:pStyle w:val="41"/>
        <w:pageBreakBefore w:val="0"/>
        <w:kinsoku/>
        <w:wordWrap w:val="0"/>
        <w:overflowPunct/>
        <w:bidi w:val="0"/>
        <w:outlineLvl w:val="1"/>
        <w:rPr>
          <w:rFonts w:hint="eastAsia" w:ascii="Times New Roman" w:hAnsi="Times New Roman"/>
          <w:smallCaps w:val="0"/>
          <w:color w:val="000000" w:themeColor="text1"/>
          <w:highlight w:val="none"/>
          <w:lang w:val="en-US" w:eastAsia="zh-CN"/>
          <w14:textFill>
            <w14:solidFill>
              <w14:schemeClr w14:val="tx1"/>
            </w14:solidFill>
          </w14:textFill>
        </w:rPr>
      </w:pPr>
      <w:bookmarkStart w:id="559" w:name="_Toc5826"/>
      <w:r>
        <w:rPr>
          <w:rFonts w:hint="eastAsia" w:ascii="Times New Roman" w:hAnsi="Times New Roman"/>
          <w:smallCaps w:val="0"/>
          <w:color w:val="000000" w:themeColor="text1"/>
          <w:highlight w:val="none"/>
          <w:lang w:val="en-US" w:eastAsia="zh-CN"/>
          <w14:textFill>
            <w14:solidFill>
              <w14:schemeClr w14:val="tx1"/>
            </w14:solidFill>
          </w14:textFill>
        </w:rPr>
        <w:t>第一部分  合同协议书</w:t>
      </w:r>
      <w:bookmarkEnd w:id="554"/>
      <w:bookmarkEnd w:id="555"/>
      <w:bookmarkEnd w:id="556"/>
      <w:bookmarkEnd w:id="557"/>
      <w:bookmarkEnd w:id="559"/>
    </w:p>
    <w:p w14:paraId="72AA154A">
      <w:pPr>
        <w:pageBreakBefore w:val="0"/>
        <w:kinsoku/>
        <w:wordWrap w:val="0"/>
        <w:overflowPunct/>
        <w:bidi w:val="0"/>
        <w:adjustRightInd/>
        <w:spacing w:line="400" w:lineRule="exact"/>
        <w:jc w:val="center"/>
        <w:rPr>
          <w:rFonts w:hint="eastAsia" w:ascii="Times New Roman" w:hAnsi="Times New Roman" w:eastAsia="黑体"/>
          <w:smallCaps w:val="0"/>
          <w:color w:val="000000" w:themeColor="text1"/>
          <w:sz w:val="28"/>
          <w:szCs w:val="28"/>
          <w:highlight w:val="none"/>
          <w14:textFill>
            <w14:solidFill>
              <w14:schemeClr w14:val="tx1"/>
            </w14:solidFill>
          </w14:textFill>
        </w:rPr>
      </w:pPr>
    </w:p>
    <w:p w14:paraId="486FFDE6">
      <w:pPr>
        <w:pStyle w:val="80"/>
        <w:pageBreakBefore w:val="0"/>
        <w:kinsoku/>
        <w:wordWrap w:val="0"/>
        <w:overflowPunct/>
        <w:bidi w:val="0"/>
        <w:ind w:left="0" w:leftChars="0" w:firstLine="0" w:firstLineChars="0"/>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发包人（全称）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184D9C46">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承包人（全称）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54982C30">
      <w:pPr>
        <w:pageBreakBefore w:val="0"/>
        <w:kinsoku/>
        <w:wordWrap w:val="0"/>
        <w:overflowPunct/>
        <w:bidi w:val="0"/>
        <w:spacing w:line="360" w:lineRule="auto"/>
        <w:rPr>
          <w:rFonts w:hint="eastAsia" w:ascii="Times New Roman" w:hAnsi="Times New Roman" w:cs="宋体"/>
          <w:smallCaps w:val="0"/>
          <w:color w:val="000000" w:themeColor="text1"/>
          <w:szCs w:val="21"/>
          <w:highlight w:val="none"/>
          <w:u w:val="single"/>
          <w14:textFill>
            <w14:solidFill>
              <w14:schemeClr w14:val="tx1"/>
            </w14:solidFill>
          </w14:textFill>
        </w:rPr>
      </w:pPr>
    </w:p>
    <w:p w14:paraId="020E2F8B">
      <w:pPr>
        <w:pStyle w:val="80"/>
        <w:pageBreakBefore w:val="0"/>
        <w:kinsoku/>
        <w:wordWrap w:val="0"/>
        <w:overflowPunct/>
        <w:bidi w:val="0"/>
        <w:rPr>
          <w:rFonts w:hint="eastAsia" w:ascii="Times New Roman" w:hAnsi="Times New Roman"/>
          <w:smallCaps w:val="0"/>
          <w:color w:val="000000" w:themeColor="text1"/>
          <w:highlight w:val="none"/>
          <w:u w:val="none"/>
          <w:lang w:eastAsia="zh-CN"/>
          <w14:textFill>
            <w14:solidFill>
              <w14:schemeClr w14:val="tx1"/>
            </w14:solidFill>
          </w14:textFill>
        </w:rPr>
      </w:pPr>
      <w:bookmarkStart w:id="560" w:name="_Toc351203481"/>
      <w:r>
        <w:rPr>
          <w:rFonts w:hint="eastAsia" w:ascii="Times New Roman" w:hAnsi="Times New Roman"/>
          <w:smallCaps w:val="0"/>
          <w:color w:val="000000" w:themeColor="text1"/>
          <w:highlight w:val="none"/>
          <w:u w:val="none"/>
          <w:lang w:eastAsia="zh-CN"/>
          <w14:textFill>
            <w14:solidFill>
              <w14:schemeClr w14:val="tx1"/>
            </w14:solidFill>
          </w14:textFill>
        </w:rPr>
        <w:t>根据《中华人民共和国民法典》《中华人民共和国建筑法》及有关法律规定，遵循平等、自愿、公平和诚实信用的原则，双方就</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lang w:eastAsia="zh-CN"/>
          <w14:textFill>
            <w14:solidFill>
              <w14:schemeClr w14:val="tx1"/>
            </w14:solidFill>
          </w14:textFill>
        </w:rPr>
        <w:t>项目的工程总承包及有关事项协商一致，共同达成如下协议：</w:t>
      </w:r>
    </w:p>
    <w:p w14:paraId="609EDCB0">
      <w:pPr>
        <w:pStyle w:val="80"/>
        <w:pageBreakBefore w:val="0"/>
        <w:kinsoku/>
        <w:wordWrap w:val="0"/>
        <w:overflowPunct/>
        <w:bidi w:val="0"/>
        <w:rPr>
          <w:rFonts w:hint="eastAsia" w:ascii="Times New Roman" w:hAnsi="Times New Roman"/>
          <w:smallCaps w:val="0"/>
          <w:color w:val="000000" w:themeColor="text1"/>
          <w:highlight w:val="none"/>
          <w:u w:val="none"/>
          <w:lang w:eastAsia="zh-CN"/>
          <w14:textFill>
            <w14:solidFill>
              <w14:schemeClr w14:val="tx1"/>
            </w14:solidFill>
          </w14:textFill>
        </w:rPr>
      </w:pPr>
    </w:p>
    <w:p w14:paraId="4D497FB7">
      <w:pPr>
        <w:pStyle w:val="78"/>
        <w:pageBreakBefore w:val="0"/>
        <w:kinsoku/>
        <w:wordWrap w:val="0"/>
        <w:overflowPunct/>
        <w:bidi w:val="0"/>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一、工程概况</w:t>
      </w:r>
      <w:bookmarkEnd w:id="560"/>
    </w:p>
    <w:p w14:paraId="04D9C9D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工程名称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6C5FE8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工程地点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C48D4D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工程审批、核准或备案文号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22BD15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资金来源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B3BA02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 工程内容及规模</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4CD221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 工程承包范围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F1A57F5">
      <w:pPr>
        <w:pStyle w:val="78"/>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561" w:name="_Toc351203482"/>
      <w:r>
        <w:rPr>
          <w:rFonts w:hint="eastAsia" w:ascii="Times New Roman" w:hAnsi="Times New Roman"/>
          <w:b w:val="0"/>
          <w:smallCaps w:val="0"/>
          <w:color w:val="000000" w:themeColor="text1"/>
          <w:sz w:val="24"/>
          <w:szCs w:val="24"/>
          <w:highlight w:val="none"/>
          <w14:textFill>
            <w14:solidFill>
              <w14:schemeClr w14:val="tx1"/>
            </w14:solidFill>
          </w14:textFill>
        </w:rPr>
        <w:t>二、合同工期</w:t>
      </w:r>
      <w:bookmarkEnd w:id="561"/>
    </w:p>
    <w:p w14:paraId="5017C56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计划开始工作日期：</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7D8EC62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计划开始现场施工日期：</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0B85C59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计划竣工日期：</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11C304C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工期总日历天数：</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天，工期总日历天数与根据前述计划日期计算的工期天数不一致的，以工期总日历天数为准。</w:t>
      </w:r>
    </w:p>
    <w:p w14:paraId="2A3A578F">
      <w:pPr>
        <w:pStyle w:val="78"/>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562" w:name="_Toc351203483"/>
      <w:r>
        <w:rPr>
          <w:rFonts w:hint="eastAsia" w:ascii="Times New Roman" w:hAnsi="Times New Roman"/>
          <w:b w:val="0"/>
          <w:smallCaps w:val="0"/>
          <w:color w:val="000000" w:themeColor="text1"/>
          <w:sz w:val="24"/>
          <w:szCs w:val="24"/>
          <w:highlight w:val="none"/>
          <w14:textFill>
            <w14:solidFill>
              <w14:schemeClr w14:val="tx1"/>
            </w14:solidFill>
          </w14:textFill>
        </w:rPr>
        <w:t>三、质量标准</w:t>
      </w:r>
      <w:bookmarkEnd w:id="562"/>
    </w:p>
    <w:p w14:paraId="6171DB2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w:t>
      </w:r>
      <w:r>
        <w:rPr>
          <w:rFonts w:hint="eastAsia" w:ascii="Times New Roman" w:hAnsi="Times New Roman"/>
          <w:smallCaps w:val="0"/>
          <w:color w:val="000000" w:themeColor="text1"/>
          <w:highlight w:val="none"/>
          <w:lang w:val="en-US" w:eastAsia="zh-CN"/>
          <w14:textFill>
            <w14:solidFill>
              <w14:schemeClr w14:val="tx1"/>
            </w14:solidFill>
          </w14:textFill>
        </w:rPr>
        <w:t>标准：</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BF54817">
      <w:pPr>
        <w:pStyle w:val="78"/>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563" w:name="_Toc351203484"/>
      <w:r>
        <w:rPr>
          <w:rFonts w:hint="eastAsia" w:ascii="Times New Roman" w:hAnsi="Times New Roman"/>
          <w:b w:val="0"/>
          <w:smallCaps w:val="0"/>
          <w:color w:val="000000" w:themeColor="text1"/>
          <w:sz w:val="24"/>
          <w:szCs w:val="24"/>
          <w:highlight w:val="none"/>
          <w14:textFill>
            <w14:solidFill>
              <w14:schemeClr w14:val="tx1"/>
            </w14:solidFill>
          </w14:textFill>
        </w:rPr>
        <w:t>四、签约合同价与合同价格形式</w:t>
      </w:r>
      <w:bookmarkEnd w:id="563"/>
    </w:p>
    <w:p w14:paraId="2576C3B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签约合同价（含税）为：</w:t>
      </w:r>
    </w:p>
    <w:p w14:paraId="5D8FB70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人民币（大写)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p>
    <w:p w14:paraId="075E3CF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具体构成见价格清单。其中：</w:t>
      </w:r>
    </w:p>
    <w:p w14:paraId="0B43C1B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设计费（含税）：</w:t>
      </w:r>
    </w:p>
    <w:p w14:paraId="6A08CA5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元）；适用税率：</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%，税金为人民币（大写)</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p>
    <w:p w14:paraId="289E97B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设备购置费（含税）：</w:t>
      </w:r>
    </w:p>
    <w:p w14:paraId="7C60450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元）；适用税率：</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%，税金为人民币（大写)</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p>
    <w:p w14:paraId="54FF897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建筑安装工程费（含税）：</w:t>
      </w:r>
    </w:p>
    <w:p w14:paraId="414D446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元）；适用税率：</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%，税金为人民币（大写)</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p>
    <w:p w14:paraId="29F37E4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暂估价（含税）：</w:t>
      </w:r>
    </w:p>
    <w:p w14:paraId="71FEA73E">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p>
    <w:p w14:paraId="72FB02B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暂列金额（含税）：</w:t>
      </w:r>
    </w:p>
    <w:p w14:paraId="2C95B3B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p>
    <w:p w14:paraId="67B42F0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双方约定的其他费用（含税）：</w:t>
      </w:r>
    </w:p>
    <w:p w14:paraId="332C9AB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元）；适用税率：</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%，税金为人民币（大写)</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p>
    <w:p w14:paraId="52EC31E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7EAD52B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合同价格形式：</w:t>
      </w:r>
    </w:p>
    <w:p w14:paraId="6EB2200E">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合同价格形式为总价合同，除根据合同约定的在工程实施过程中需进行增减的款项外，合同价格不予调整，但合同当事人另有约定的除外。</w:t>
      </w:r>
    </w:p>
    <w:p w14:paraId="2B51643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合同当事人对合同价格形式的其他约定：</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9772C8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503C684">
      <w:pPr>
        <w:pStyle w:val="78"/>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564" w:name="_Toc351203485"/>
      <w:r>
        <w:rPr>
          <w:rFonts w:hint="eastAsia" w:ascii="Times New Roman" w:hAnsi="Times New Roman"/>
          <w:b w:val="0"/>
          <w:smallCaps w:val="0"/>
          <w:color w:val="000000" w:themeColor="text1"/>
          <w:sz w:val="24"/>
          <w:szCs w:val="24"/>
          <w:highlight w:val="none"/>
          <w14:textFill>
            <w14:solidFill>
              <w14:schemeClr w14:val="tx1"/>
            </w14:solidFill>
          </w14:textFill>
        </w:rPr>
        <w:t>五、</w:t>
      </w:r>
      <w:bookmarkEnd w:id="564"/>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工程总承包</w:t>
      </w:r>
      <w:r>
        <w:rPr>
          <w:rFonts w:hint="eastAsia" w:ascii="Times New Roman" w:hAnsi="Times New Roman"/>
          <w:b w:val="0"/>
          <w:smallCaps w:val="0"/>
          <w:color w:val="000000" w:themeColor="text1"/>
          <w:sz w:val="24"/>
          <w:szCs w:val="24"/>
          <w:highlight w:val="none"/>
          <w14:textFill>
            <w14:solidFill>
              <w14:schemeClr w14:val="tx1"/>
            </w14:solidFill>
          </w14:textFill>
        </w:rPr>
        <w:t>项目经理</w:t>
      </w:r>
    </w:p>
    <w:p w14:paraId="3E3AC90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项目经理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73282B4">
      <w:pPr>
        <w:pStyle w:val="78"/>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565" w:name="_Toc351203486"/>
      <w:r>
        <w:rPr>
          <w:rFonts w:hint="eastAsia" w:ascii="Times New Roman" w:hAnsi="Times New Roman"/>
          <w:b w:val="0"/>
          <w:smallCaps w:val="0"/>
          <w:color w:val="000000" w:themeColor="text1"/>
          <w:sz w:val="24"/>
          <w:szCs w:val="24"/>
          <w:highlight w:val="none"/>
          <w14:textFill>
            <w14:solidFill>
              <w14:schemeClr w14:val="tx1"/>
            </w14:solidFill>
          </w14:textFill>
        </w:rPr>
        <w:t>六、合同文件构成</w:t>
      </w:r>
      <w:bookmarkEnd w:id="565"/>
    </w:p>
    <w:p w14:paraId="3B37BCAE">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本协议书与下列文件一起构成合同文件： </w:t>
      </w:r>
    </w:p>
    <w:p w14:paraId="1E207B2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中标通知书（如果有）；</w:t>
      </w:r>
    </w:p>
    <w:p w14:paraId="771DD65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投标函及投标函附录（如果有）；</w:t>
      </w:r>
    </w:p>
    <w:p w14:paraId="1D69E5B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专用合同条件及</w:t>
      </w:r>
      <w:r>
        <w:rPr>
          <w:rFonts w:hint="eastAsia" w:ascii="Times New Roman" w:hAnsi="Times New Roman"/>
          <w:smallCaps w:val="0"/>
          <w:color w:val="000000" w:themeColor="text1"/>
          <w:highlight w:val="none"/>
          <w:lang w:val="en-US" w:eastAsia="zh-CN"/>
          <w14:textFill>
            <w14:solidFill>
              <w14:schemeClr w14:val="tx1"/>
            </w14:solidFill>
          </w14:textFill>
        </w:rPr>
        <w:t>合同</w:t>
      </w:r>
      <w:r>
        <w:rPr>
          <w:rFonts w:hint="eastAsia" w:ascii="Times New Roman" w:hAnsi="Times New Roman"/>
          <w:smallCaps w:val="0"/>
          <w:color w:val="000000" w:themeColor="text1"/>
          <w:highlight w:val="none"/>
          <w14:textFill>
            <w14:solidFill>
              <w14:schemeClr w14:val="tx1"/>
            </w14:solidFill>
          </w14:textFill>
        </w:rPr>
        <w:t>附件；</w:t>
      </w:r>
    </w:p>
    <w:p w14:paraId="7F1A535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通用合同条件；</w:t>
      </w:r>
    </w:p>
    <w:p w14:paraId="78D8C48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（5） 承包人建议书； </w:t>
      </w:r>
    </w:p>
    <w:p w14:paraId="3E2CE4F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 价格清单；</w:t>
      </w:r>
    </w:p>
    <w:p w14:paraId="659A8A0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 双方约定的其他合同文件。</w:t>
      </w:r>
    </w:p>
    <w:p w14:paraId="4573ACA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上述各项合同文件包括双方就该项合同文件所作出的补充和修改，属于同一类内容的合同文件应以最新签署的为准。专用合同条件及其附件须经合同当事人签字或盖章。</w:t>
      </w:r>
    </w:p>
    <w:p w14:paraId="7BDF892E">
      <w:pPr>
        <w:pStyle w:val="78"/>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566" w:name="_Toc351203487"/>
      <w:r>
        <w:rPr>
          <w:rFonts w:hint="eastAsia" w:ascii="Times New Roman" w:hAnsi="Times New Roman"/>
          <w:b w:val="0"/>
          <w:smallCaps w:val="0"/>
          <w:color w:val="000000" w:themeColor="text1"/>
          <w:sz w:val="24"/>
          <w:szCs w:val="24"/>
          <w:highlight w:val="none"/>
          <w14:textFill>
            <w14:solidFill>
              <w14:schemeClr w14:val="tx1"/>
            </w14:solidFill>
          </w14:textFill>
        </w:rPr>
        <w:t>七、承诺</w:t>
      </w:r>
      <w:bookmarkEnd w:id="566"/>
    </w:p>
    <w:p w14:paraId="31DC341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发包人承诺按照法律规定履行项目审批手续、筹集工程建设资金并按照合同约定的期限和方式支付合同价款。</w:t>
      </w:r>
    </w:p>
    <w:p w14:paraId="4C46DA4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承包人承诺按照法律规定及合同约定组织完成工程的设计、采购和施工等工作，确保工程质量和安全，不进行转包及违法分包，并在缺陷责任期及保修期内承担相应的工程维修责任。</w:t>
      </w:r>
    </w:p>
    <w:p w14:paraId="5A0050E3">
      <w:pPr>
        <w:pStyle w:val="78"/>
        <w:pageBreakBefore w:val="0"/>
        <w:kinsoku/>
        <w:wordWrap w:val="0"/>
        <w:overflowPunct/>
        <w:bidi w:val="0"/>
        <w:outlineLvl w:val="2"/>
        <w:rPr>
          <w:rFonts w:hint="default" w:ascii="Times New Roman" w:hAnsi="Times New Roman" w:eastAsia="黑体"/>
          <w:b w:val="0"/>
          <w:smallCaps w:val="0"/>
          <w:color w:val="000000" w:themeColor="text1"/>
          <w:sz w:val="24"/>
          <w:szCs w:val="24"/>
          <w:highlight w:val="none"/>
          <w:lang w:val="en-US" w:eastAsia="zh-CN"/>
          <w14:textFill>
            <w14:solidFill>
              <w14:schemeClr w14:val="tx1"/>
            </w14:solidFill>
          </w14:textFill>
        </w:rPr>
      </w:pPr>
      <w:bookmarkStart w:id="567" w:name="_Toc351203488"/>
      <w:r>
        <w:rPr>
          <w:rFonts w:hint="eastAsia" w:ascii="Times New Roman" w:hAnsi="Times New Roman"/>
          <w:b w:val="0"/>
          <w:smallCaps w:val="0"/>
          <w:color w:val="000000" w:themeColor="text1"/>
          <w:sz w:val="24"/>
          <w:szCs w:val="24"/>
          <w:highlight w:val="none"/>
          <w14:textFill>
            <w14:solidFill>
              <w14:schemeClr w14:val="tx1"/>
            </w14:solidFill>
          </w14:textFill>
        </w:rPr>
        <w:t>八、</w:t>
      </w:r>
      <w:bookmarkEnd w:id="567"/>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订立时间</w:t>
      </w:r>
    </w:p>
    <w:p w14:paraId="29D4257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本合同于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日订立。</w:t>
      </w:r>
    </w:p>
    <w:p w14:paraId="0EF0C1E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本协议书中词语含义与第二部分通用合同条款中赋予的含义相同。</w:t>
      </w:r>
    </w:p>
    <w:p w14:paraId="4B3BEF2A">
      <w:pPr>
        <w:pStyle w:val="78"/>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568" w:name="_Toc351203489"/>
      <w:r>
        <w:rPr>
          <w:rFonts w:hint="eastAsia" w:ascii="Times New Roman" w:hAnsi="Times New Roman"/>
          <w:b w:val="0"/>
          <w:smallCaps w:val="0"/>
          <w:color w:val="000000" w:themeColor="text1"/>
          <w:sz w:val="24"/>
          <w:szCs w:val="24"/>
          <w:highlight w:val="none"/>
          <w14:textFill>
            <w14:solidFill>
              <w14:schemeClr w14:val="tx1"/>
            </w14:solidFill>
          </w14:textFill>
        </w:rPr>
        <w:t>九、</w:t>
      </w: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订立地点</w:t>
      </w:r>
      <w:bookmarkEnd w:id="568"/>
    </w:p>
    <w:p w14:paraId="1717AEBE">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本合同在</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订立</w:t>
      </w:r>
      <w:r>
        <w:rPr>
          <w:rFonts w:hint="eastAsia" w:ascii="Times New Roman" w:hAnsi="Times New Roman"/>
          <w:smallCaps w:val="0"/>
          <w:color w:val="000000" w:themeColor="text1"/>
          <w:highlight w:val="none"/>
          <w14:textFill>
            <w14:solidFill>
              <w14:schemeClr w14:val="tx1"/>
            </w14:solidFill>
          </w14:textFill>
        </w:rPr>
        <w:t>。</w:t>
      </w:r>
    </w:p>
    <w:p w14:paraId="0A4377B5">
      <w:pPr>
        <w:pStyle w:val="78"/>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569" w:name="_Toc351203492"/>
      <w:r>
        <w:rPr>
          <w:rFonts w:hint="eastAsia" w:ascii="Times New Roman" w:hAnsi="Times New Roman"/>
          <w:b w:val="0"/>
          <w:smallCaps w:val="0"/>
          <w:color w:val="000000" w:themeColor="text1"/>
          <w:sz w:val="24"/>
          <w:szCs w:val="24"/>
          <w:highlight w:val="none"/>
          <w14:textFill>
            <w14:solidFill>
              <w14:schemeClr w14:val="tx1"/>
            </w14:solidFill>
          </w14:textFill>
        </w:rPr>
        <w:t>十、合同生效</w:t>
      </w:r>
      <w:bookmarkEnd w:id="569"/>
    </w:p>
    <w:p w14:paraId="2E371EA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cs="宋体"/>
          <w:szCs w:val="21"/>
          <w:highlight w:val="none"/>
        </w:rPr>
        <w:t>本合同经双方签字或盖章后成立，</w:t>
      </w:r>
      <w:r>
        <w:rPr>
          <w:rFonts w:hint="eastAsia" w:ascii="Times New Roman" w:hAnsi="Times New Roman"/>
          <w:smallCaps w:val="0"/>
          <w:color w:val="000000" w:themeColor="text1"/>
          <w:highlight w:val="none"/>
          <w:lang w:val="en-US" w:eastAsia="zh-CN"/>
          <w14:textFill>
            <w14:solidFill>
              <w14:schemeClr w14:val="tx1"/>
            </w14:solidFill>
          </w14:textFill>
        </w:rPr>
        <w:t>并</w:t>
      </w:r>
      <w:r>
        <w:rPr>
          <w:rFonts w:hint="eastAsia" w:ascii="Times New Roman" w:hAnsi="Times New Roman"/>
          <w:smallCaps w:val="0"/>
          <w:color w:val="000000" w:themeColor="text1"/>
          <w:highlight w:val="none"/>
          <w14:textFill>
            <w14:solidFill>
              <w14:schemeClr w14:val="tx1"/>
            </w14:solidFill>
          </w14:textFill>
        </w:rPr>
        <w:t>自</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生效。</w:t>
      </w:r>
    </w:p>
    <w:p w14:paraId="677DDD2B">
      <w:pPr>
        <w:pStyle w:val="78"/>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570" w:name="_Toc351203493"/>
      <w:r>
        <w:rPr>
          <w:rFonts w:hint="eastAsia" w:ascii="Times New Roman" w:hAnsi="Times New Roman"/>
          <w:b w:val="0"/>
          <w:bCs w:val="0"/>
          <w:smallCaps w:val="0"/>
          <w:color w:val="000000" w:themeColor="text1"/>
          <w:sz w:val="24"/>
          <w:szCs w:val="24"/>
          <w:highlight w:val="none"/>
          <w14:textFill>
            <w14:solidFill>
              <w14:schemeClr w14:val="tx1"/>
            </w14:solidFill>
          </w14:textFill>
        </w:rPr>
        <w:t>十</w:t>
      </w:r>
      <w:r>
        <w:rPr>
          <w:rFonts w:hint="eastAsia" w:ascii="Times New Roman" w:hAnsi="Times New Roman"/>
          <w:b w:val="0"/>
          <w:bCs w:val="0"/>
          <w:smallCaps w:val="0"/>
          <w:color w:val="000000" w:themeColor="text1"/>
          <w:sz w:val="24"/>
          <w:szCs w:val="24"/>
          <w:highlight w:val="none"/>
          <w:lang w:val="en-US" w:eastAsia="zh-CN"/>
          <w14:textFill>
            <w14:solidFill>
              <w14:schemeClr w14:val="tx1"/>
            </w14:solidFill>
          </w14:textFill>
        </w:rPr>
        <w:t>一</w:t>
      </w:r>
      <w:r>
        <w:rPr>
          <w:rFonts w:hint="eastAsia" w:ascii="Times New Roman" w:hAnsi="Times New Roman"/>
          <w:b w:val="0"/>
          <w:smallCaps w:val="0"/>
          <w:color w:val="000000" w:themeColor="text1"/>
          <w:sz w:val="24"/>
          <w:szCs w:val="24"/>
          <w:highlight w:val="none"/>
          <w14:textFill>
            <w14:solidFill>
              <w14:schemeClr w14:val="tx1"/>
            </w14:solidFill>
          </w14:textFill>
        </w:rPr>
        <w:t>、合同份数</w:t>
      </w:r>
      <w:bookmarkEnd w:id="570"/>
    </w:p>
    <w:p w14:paraId="305D64C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本合同一式</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份，均具有同等法律效力，发包人执</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份，承包人执</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份。</w:t>
      </w:r>
    </w:p>
    <w:p w14:paraId="75C5C39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71A1151">
      <w:pPr>
        <w:pStyle w:val="80"/>
        <w:pageBreakBefore w:val="0"/>
        <w:kinsoku/>
        <w:wordWrap w:val="0"/>
        <w:overflowPunct/>
        <w:bidi w:val="0"/>
        <w:rPr>
          <w:rFonts w:hint="eastAsia" w:ascii="Times New Roman" w:hAnsi="Times New Roman"/>
          <w:b/>
          <w:bCs w:val="0"/>
          <w:smallCaps w:val="0"/>
          <w:color w:val="000000" w:themeColor="text1"/>
          <w:highlight w:val="none"/>
          <w14:textFill>
            <w14:solidFill>
              <w14:schemeClr w14:val="tx1"/>
            </w14:solidFill>
          </w14:textFill>
        </w:rPr>
      </w:pPr>
      <w:r>
        <w:rPr>
          <w:rFonts w:hint="eastAsia" w:ascii="Times New Roman" w:hAnsi="Times New Roman"/>
          <w:b/>
          <w:bCs w:val="0"/>
          <w:smallCaps w:val="0"/>
          <w:color w:val="000000" w:themeColor="text1"/>
          <w:highlight w:val="none"/>
          <w:lang w:val="en-US" w:eastAsia="zh-CN"/>
          <w14:textFill>
            <w14:solidFill>
              <w14:schemeClr w14:val="tx1"/>
            </w14:solidFill>
          </w14:textFill>
        </w:rPr>
        <w:t>本项目履约保证金、工程质量保证金、农民工工资保证金支持已以下方式递交：①</w:t>
      </w:r>
      <w:r>
        <w:rPr>
          <w:rFonts w:hint="eastAsia" w:ascii="Times New Roman" w:hAnsi="Times New Roman"/>
          <w:b/>
          <w:bCs w:val="0"/>
          <w:smallCaps w:val="0"/>
          <w:color w:val="000000" w:themeColor="text1"/>
          <w:highlight w:val="none"/>
          <w14:textFill>
            <w14:solidFill>
              <w14:schemeClr w14:val="tx1"/>
            </w14:solidFill>
          </w14:textFill>
        </w:rPr>
        <w:t>银行转账</w:t>
      </w:r>
      <w:r>
        <w:rPr>
          <w:rFonts w:hint="eastAsia" w:ascii="Times New Roman" w:hAnsi="Times New Roman"/>
          <w:b/>
          <w:bCs w:val="0"/>
          <w:smallCaps w:val="0"/>
          <w:color w:val="000000" w:themeColor="text1"/>
          <w:highlight w:val="none"/>
          <w:lang w:eastAsia="zh-CN"/>
          <w14:textFill>
            <w14:solidFill>
              <w14:schemeClr w14:val="tx1"/>
            </w14:solidFill>
          </w14:textFill>
        </w:rPr>
        <w:t>、</w:t>
      </w:r>
      <w:r>
        <w:rPr>
          <w:rFonts w:hint="eastAsia" w:ascii="Times New Roman" w:hAnsi="Times New Roman"/>
          <w:b/>
          <w:bCs w:val="0"/>
          <w:smallCaps w:val="0"/>
          <w:color w:val="000000" w:themeColor="text1"/>
          <w:highlight w:val="none"/>
          <w:lang w:val="en-US" w:eastAsia="zh-CN"/>
          <w14:textFill>
            <w14:solidFill>
              <w14:schemeClr w14:val="tx1"/>
            </w14:solidFill>
          </w14:textFill>
        </w:rPr>
        <w:t>②</w:t>
      </w:r>
      <w:r>
        <w:rPr>
          <w:rFonts w:hint="eastAsia" w:ascii="Times New Roman" w:hAnsi="Times New Roman"/>
          <w:b/>
          <w:bCs w:val="0"/>
          <w:smallCaps w:val="0"/>
          <w:color w:val="000000" w:themeColor="text1"/>
          <w:highlight w:val="none"/>
          <w14:textFill>
            <w14:solidFill>
              <w14:schemeClr w14:val="tx1"/>
            </w14:solidFill>
          </w14:textFill>
        </w:rPr>
        <w:t>银行电汇</w:t>
      </w:r>
      <w:r>
        <w:rPr>
          <w:rFonts w:hint="eastAsia" w:ascii="Times New Roman" w:hAnsi="Times New Roman"/>
          <w:b/>
          <w:bCs w:val="0"/>
          <w:smallCaps w:val="0"/>
          <w:color w:val="000000" w:themeColor="text1"/>
          <w:highlight w:val="none"/>
          <w:lang w:eastAsia="zh-CN"/>
          <w14:textFill>
            <w14:solidFill>
              <w14:schemeClr w14:val="tx1"/>
            </w14:solidFill>
          </w14:textFill>
        </w:rPr>
        <w:t>、</w:t>
      </w:r>
      <w:r>
        <w:rPr>
          <w:rFonts w:hint="eastAsia" w:ascii="Times New Roman" w:hAnsi="Times New Roman"/>
          <w:b/>
          <w:bCs w:val="0"/>
          <w:smallCaps w:val="0"/>
          <w:color w:val="000000" w:themeColor="text1"/>
          <w:highlight w:val="none"/>
          <w:lang w:val="en-US" w:eastAsia="zh-CN"/>
          <w14:textFill>
            <w14:solidFill>
              <w14:schemeClr w14:val="tx1"/>
            </w14:solidFill>
          </w14:textFill>
        </w:rPr>
        <w:t>③</w:t>
      </w:r>
      <w:r>
        <w:rPr>
          <w:rFonts w:hint="eastAsia" w:ascii="Times New Roman" w:hAnsi="Times New Roman"/>
          <w:b/>
          <w:bCs w:val="0"/>
          <w:smallCaps w:val="0"/>
          <w:color w:val="000000" w:themeColor="text1"/>
          <w:highlight w:val="none"/>
          <w14:textFill>
            <w14:solidFill>
              <w14:schemeClr w14:val="tx1"/>
            </w14:solidFill>
          </w14:textFill>
        </w:rPr>
        <w:t>网银支付</w:t>
      </w:r>
      <w:r>
        <w:rPr>
          <w:rFonts w:hint="eastAsia" w:ascii="Times New Roman" w:hAnsi="Times New Roman"/>
          <w:b/>
          <w:bCs w:val="0"/>
          <w:smallCaps w:val="0"/>
          <w:color w:val="000000" w:themeColor="text1"/>
          <w:highlight w:val="none"/>
          <w:lang w:eastAsia="zh-CN"/>
          <w14:textFill>
            <w14:solidFill>
              <w14:schemeClr w14:val="tx1"/>
            </w14:solidFill>
          </w14:textFill>
        </w:rPr>
        <w:t>、</w:t>
      </w:r>
      <w:r>
        <w:rPr>
          <w:rFonts w:hint="eastAsia" w:ascii="Times New Roman" w:hAnsi="Times New Roman"/>
          <w:b/>
          <w:bCs w:val="0"/>
          <w:smallCaps w:val="0"/>
          <w:color w:val="000000" w:themeColor="text1"/>
          <w:highlight w:val="none"/>
          <w:lang w:val="en-US" w:eastAsia="zh-CN"/>
          <w14:textFill>
            <w14:solidFill>
              <w14:schemeClr w14:val="tx1"/>
            </w14:solidFill>
          </w14:textFill>
        </w:rPr>
        <w:t>④</w:t>
      </w:r>
      <w:r>
        <w:rPr>
          <w:rFonts w:hint="eastAsia" w:ascii="Times New Roman" w:hAnsi="Times New Roman"/>
          <w:b/>
          <w:bCs w:val="0"/>
          <w:smallCaps w:val="0"/>
          <w:color w:val="000000" w:themeColor="text1"/>
          <w:highlight w:val="none"/>
          <w14:textFill>
            <w14:solidFill>
              <w14:schemeClr w14:val="tx1"/>
            </w14:solidFill>
          </w14:textFill>
        </w:rPr>
        <w:t>银行保函</w:t>
      </w:r>
      <w:r>
        <w:rPr>
          <w:rFonts w:hint="eastAsia" w:ascii="Times New Roman" w:hAnsi="Times New Roman"/>
          <w:b/>
          <w:bCs w:val="0"/>
          <w:smallCaps w:val="0"/>
          <w:color w:val="000000" w:themeColor="text1"/>
          <w:highlight w:val="none"/>
          <w:lang w:eastAsia="zh-CN"/>
          <w14:textFill>
            <w14:solidFill>
              <w14:schemeClr w14:val="tx1"/>
            </w14:solidFill>
          </w14:textFill>
        </w:rPr>
        <w:t>、</w:t>
      </w:r>
      <w:r>
        <w:rPr>
          <w:rFonts w:hint="eastAsia" w:ascii="Times New Roman" w:hAnsi="Times New Roman"/>
          <w:b/>
          <w:bCs w:val="0"/>
          <w:smallCaps w:val="0"/>
          <w:color w:val="000000" w:themeColor="text1"/>
          <w:highlight w:val="none"/>
          <w:lang w:val="en-US" w:eastAsia="zh-CN"/>
          <w14:textFill>
            <w14:solidFill>
              <w14:schemeClr w14:val="tx1"/>
            </w14:solidFill>
          </w14:textFill>
        </w:rPr>
        <w:t>⑤</w:t>
      </w:r>
      <w:r>
        <w:rPr>
          <w:rFonts w:hint="eastAsia" w:ascii="Times New Roman" w:hAnsi="Times New Roman"/>
          <w:b/>
          <w:bCs w:val="0"/>
          <w:smallCaps w:val="0"/>
          <w:color w:val="000000" w:themeColor="text1"/>
          <w:highlight w:val="none"/>
          <w14:textFill>
            <w14:solidFill>
              <w14:schemeClr w14:val="tx1"/>
            </w14:solidFill>
          </w14:textFill>
        </w:rPr>
        <w:t>担保机构担保（担保保函）、</w:t>
      </w:r>
      <w:r>
        <w:rPr>
          <w:rFonts w:hint="eastAsia" w:ascii="Times New Roman" w:hAnsi="Times New Roman"/>
          <w:b/>
          <w:bCs w:val="0"/>
          <w:smallCaps w:val="0"/>
          <w:color w:val="000000" w:themeColor="text1"/>
          <w:highlight w:val="none"/>
          <w:lang w:val="en-US" w:eastAsia="zh-CN"/>
          <w14:textFill>
            <w14:solidFill>
              <w14:schemeClr w14:val="tx1"/>
            </w14:solidFill>
          </w14:textFill>
        </w:rPr>
        <w:t>⑥</w:t>
      </w:r>
      <w:r>
        <w:rPr>
          <w:rFonts w:hint="eastAsia" w:ascii="Times New Roman" w:hAnsi="Times New Roman"/>
          <w:b/>
          <w:bCs w:val="0"/>
          <w:smallCaps w:val="0"/>
          <w:color w:val="000000" w:themeColor="text1"/>
          <w:highlight w:val="none"/>
          <w14:textFill>
            <w14:solidFill>
              <w14:schemeClr w14:val="tx1"/>
            </w14:solidFill>
          </w14:textFill>
        </w:rPr>
        <w:t>保证保险</w:t>
      </w:r>
      <w:r>
        <w:rPr>
          <w:rFonts w:hint="eastAsia" w:ascii="Times New Roman" w:hAnsi="Times New Roman"/>
          <w:b/>
          <w:bCs w:val="0"/>
          <w:smallCaps w:val="0"/>
          <w:color w:val="000000" w:themeColor="text1"/>
          <w:highlight w:val="none"/>
          <w:lang w:eastAsia="zh-CN"/>
          <w14:textFill>
            <w14:solidFill>
              <w14:schemeClr w14:val="tx1"/>
            </w14:solidFill>
          </w14:textFill>
        </w:rPr>
        <w:t>（</w:t>
      </w:r>
      <w:r>
        <w:rPr>
          <w:rFonts w:hint="eastAsia" w:ascii="Times New Roman" w:hAnsi="Times New Roman"/>
          <w:b/>
          <w:bCs w:val="0"/>
          <w:smallCaps w:val="0"/>
          <w:color w:val="000000" w:themeColor="text1"/>
          <w:highlight w:val="none"/>
          <w14:textFill>
            <w14:solidFill>
              <w14:schemeClr w14:val="tx1"/>
            </w14:solidFill>
          </w14:textFill>
        </w:rPr>
        <w:t>以上方式</w:t>
      </w:r>
      <w:r>
        <w:rPr>
          <w:rFonts w:hint="eastAsia" w:ascii="Times New Roman" w:hAnsi="Times New Roman"/>
          <w:b/>
          <w:bCs w:val="0"/>
          <w:smallCaps w:val="0"/>
          <w:color w:val="000000" w:themeColor="text1"/>
          <w:highlight w:val="none"/>
          <w:lang w:eastAsia="zh-CN"/>
          <w14:textFill>
            <w14:solidFill>
              <w14:schemeClr w14:val="tx1"/>
            </w14:solidFill>
          </w14:textFill>
        </w:rPr>
        <w:t>均可）</w:t>
      </w:r>
    </w:p>
    <w:p w14:paraId="709B23F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002625ED">
      <w:pPr>
        <w:pageBreakBefore w:val="0"/>
        <w:kinsoku/>
        <w:wordWrap w:val="0"/>
        <w:overflowPunct/>
        <w:bidi w:val="0"/>
        <w:spacing w:line="360" w:lineRule="auto"/>
        <w:rPr>
          <w:rFonts w:hint="eastAsia" w:ascii="Times New Roman" w:hAnsi="Times New Roman" w:cs="宋体"/>
          <w:bCs/>
          <w:smallCaps w:val="0"/>
          <w:color w:val="000000" w:themeColor="text1"/>
          <w:szCs w:val="21"/>
          <w:highlight w:val="none"/>
          <w14:textFill>
            <w14:solidFill>
              <w14:schemeClr w14:val="tx1"/>
            </w14:solidFill>
          </w14:textFill>
        </w:rPr>
      </w:pPr>
    </w:p>
    <w:p w14:paraId="327ECA4A">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发包人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r>
        <w:rPr>
          <w:rFonts w:hint="eastAsia" w:ascii="Times New Roman" w:hAnsi="Times New Roman" w:cs="宋体"/>
          <w:smallCaps w:val="0"/>
          <w:color w:val="000000" w:themeColor="text1"/>
          <w:sz w:val="21"/>
          <w:szCs w:val="21"/>
          <w:highlight w:val="none"/>
          <w14:textFill>
            <w14:solidFill>
              <w14:schemeClr w14:val="tx1"/>
            </w14:solidFill>
          </w14:textFill>
        </w:rPr>
        <w:t>(公章)          承包人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(公章)</w:t>
      </w:r>
    </w:p>
    <w:p w14:paraId="5480B626">
      <w:pPr>
        <w:pageBreakBefore w:val="0"/>
        <w:kinsoku/>
        <w:wordWrap w:val="0"/>
        <w:overflowPunct/>
        <w:bidi w:val="0"/>
        <w:spacing w:line="360" w:lineRule="auto"/>
        <w:ind w:left="0" w:leftChars="0" w:firstLine="0" w:firstLineChars="0"/>
        <w:rPr>
          <w:rFonts w:hint="eastAsia" w:ascii="Times New Roman" w:hAnsi="Times New Roman" w:eastAsia="宋体" w:cs="宋体"/>
          <w:smallCaps w:val="0"/>
          <w:color w:val="000000" w:themeColor="text1"/>
          <w:sz w:val="21"/>
          <w:szCs w:val="21"/>
          <w:highlight w:val="none"/>
          <w:lang w:eastAsia="zh-CN"/>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法定代表人或其委托代理人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法定代表人或其委托代理人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p>
    <w:p w14:paraId="7971FB33">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52A4DAE5">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u w:val="single"/>
          <w14:textFill>
            <w14:solidFill>
              <w14:schemeClr w14:val="tx1"/>
            </w14:solidFill>
          </w14:textFill>
        </w:rPr>
      </w:pPr>
    </w:p>
    <w:p w14:paraId="6D3EDA2E">
      <w:pPr>
        <w:pageBreakBefore w:val="0"/>
        <w:tabs>
          <w:tab w:val="left" w:pos="4410"/>
        </w:tabs>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组织机构代码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组织机构代码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5B02951D">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地  址</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地  址</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31CC268F">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邮政编码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邮政编码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3CF71687">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法定代表人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法定代表人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p>
    <w:p w14:paraId="0C6CC24A">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委托代理人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委托代理人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013C356E">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电  话</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电  话</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29118DCB">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传  真</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传  真</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p>
    <w:p w14:paraId="3C6AD496">
      <w:pPr>
        <w:pageBreakBefore w:val="0"/>
        <w:kinsoku/>
        <w:wordWrap w:val="0"/>
        <w:overflowPunct/>
        <w:bidi w:val="0"/>
        <w:spacing w:line="360" w:lineRule="auto"/>
        <w:ind w:left="0" w:leftChars="0" w:firstLine="0" w:firstLineChars="0"/>
        <w:rPr>
          <w:rFonts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电子信箱</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电子信箱</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00909058">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开户银行</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开户银行</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7E402D5D">
      <w:pPr>
        <w:pageBreakBefore w:val="0"/>
        <w:kinsoku/>
        <w:wordWrap w:val="0"/>
        <w:overflowPunct/>
        <w:bidi w:val="0"/>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账  号</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账  号</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0754AB67">
      <w:pPr>
        <w:keepNext/>
        <w:keepLines/>
        <w:pageBreakBefore w:val="0"/>
        <w:kinsoku/>
        <w:wordWrap w:val="0"/>
        <w:overflowPunct/>
        <w:bidi w:val="0"/>
        <w:spacing w:line="360" w:lineRule="auto"/>
        <w:jc w:val="center"/>
        <w:outlineLvl w:val="9"/>
        <w:rPr>
          <w:rFonts w:hint="eastAsia" w:ascii="Times New Roman" w:hAnsi="Times New Roman" w:cs="宋体"/>
          <w:b/>
          <w:bCs/>
          <w:smallCaps w:val="0"/>
          <w:color w:val="000000" w:themeColor="text1"/>
          <w:sz w:val="32"/>
          <w:szCs w:val="32"/>
          <w:highlight w:val="none"/>
          <w14:textFill>
            <w14:solidFill>
              <w14:schemeClr w14:val="tx1"/>
            </w14:solidFill>
          </w14:textFill>
        </w:rPr>
      </w:pPr>
      <w:r>
        <w:rPr>
          <w:rFonts w:hint="eastAsia" w:ascii="Times New Roman" w:hAnsi="Times New Roman" w:cs="宋体"/>
          <w:b/>
          <w:bCs/>
          <w:smallCaps w:val="0"/>
          <w:color w:val="000000" w:themeColor="text1"/>
          <w:sz w:val="32"/>
          <w:szCs w:val="32"/>
          <w:highlight w:val="none"/>
          <w14:textFill>
            <w14:solidFill>
              <w14:schemeClr w14:val="tx1"/>
            </w14:solidFill>
          </w14:textFill>
        </w:rPr>
        <w:t xml:space="preserve"> </w:t>
      </w:r>
      <w:r>
        <w:rPr>
          <w:rFonts w:hint="eastAsia" w:ascii="Times New Roman" w:hAnsi="Times New Roman" w:cs="宋体"/>
          <w:b/>
          <w:bCs/>
          <w:smallCaps w:val="0"/>
          <w:color w:val="000000" w:themeColor="text1"/>
          <w:sz w:val="32"/>
          <w:szCs w:val="32"/>
          <w:highlight w:val="none"/>
          <w14:textFill>
            <w14:solidFill>
              <w14:schemeClr w14:val="tx1"/>
            </w14:solidFill>
          </w14:textFill>
        </w:rPr>
        <w:br w:type="page"/>
      </w:r>
      <w:bookmarkStart w:id="571" w:name="_Toc28799377"/>
    </w:p>
    <w:bookmarkEnd w:id="571"/>
    <w:p w14:paraId="5CE46206">
      <w:pPr>
        <w:pageBreakBefore w:val="0"/>
        <w:numPr>
          <w:ilvl w:val="0"/>
          <w:numId w:val="0"/>
        </w:numPr>
        <w:kinsoku/>
        <w:wordWrap w:val="0"/>
        <w:overflowPunct/>
        <w:bidi w:val="0"/>
        <w:spacing w:before="120" w:after="120" w:line="400" w:lineRule="exact"/>
        <w:ind w:leftChars="0"/>
        <w:jc w:val="both"/>
        <w:outlineLvl w:val="9"/>
        <w:rPr>
          <w:rFonts w:ascii="Times New Roman" w:hAnsi="Times New Roman"/>
          <w:smallCaps w:val="0"/>
          <w:color w:val="000000" w:themeColor="text1"/>
          <w:highlight w:val="none"/>
          <w14:textFill>
            <w14:solidFill>
              <w14:schemeClr w14:val="tx1"/>
            </w14:solidFill>
          </w14:textFill>
        </w:rPr>
      </w:pPr>
    </w:p>
    <w:p w14:paraId="11B3A2F1">
      <w:pPr>
        <w:pageBreakBefore w:val="0"/>
        <w:kinsoku/>
        <w:wordWrap w:val="0"/>
        <w:overflowPunct/>
        <w:bidi w:val="0"/>
        <w:spacing w:line="400" w:lineRule="exact"/>
        <w:outlineLvl w:val="9"/>
        <w:rPr>
          <w:rFonts w:ascii="Times New Roman" w:hAnsi="Times New Roman"/>
          <w:smallCaps w:val="0"/>
          <w:color w:val="000000" w:themeColor="text1"/>
          <w:highlight w:val="none"/>
          <w14:textFill>
            <w14:solidFill>
              <w14:schemeClr w14:val="tx1"/>
            </w14:solidFill>
          </w14:textFill>
        </w:rPr>
      </w:pPr>
    </w:p>
    <w:p w14:paraId="06A19B9A">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363855AC">
      <w:pPr>
        <w:pStyle w:val="41"/>
        <w:pageBreakBefore w:val="0"/>
        <w:kinsoku/>
        <w:wordWrap w:val="0"/>
        <w:overflowPunct/>
        <w:bidi w:val="0"/>
        <w:outlineLvl w:val="1"/>
        <w:rPr>
          <w:rFonts w:hint="eastAsia" w:ascii="Times New Roman" w:hAnsi="Times New Roman"/>
          <w:smallCaps w:val="0"/>
          <w:color w:val="000000" w:themeColor="text1"/>
          <w:highlight w:val="none"/>
          <w:lang w:val="en-US" w:eastAsia="zh-CN"/>
          <w14:textFill>
            <w14:solidFill>
              <w14:schemeClr w14:val="tx1"/>
            </w14:solidFill>
          </w14:textFill>
        </w:rPr>
      </w:pPr>
      <w:bookmarkStart w:id="572" w:name="_Toc179632628"/>
      <w:bookmarkStart w:id="573" w:name="_Toc144974578"/>
      <w:bookmarkStart w:id="574" w:name="_Toc152045610"/>
      <w:bookmarkStart w:id="575" w:name="_Toc152042388"/>
      <w:bookmarkStart w:id="576" w:name="_Toc18659"/>
      <w:r>
        <w:rPr>
          <w:rFonts w:hint="eastAsia" w:ascii="Times New Roman" w:hAnsi="Times New Roman"/>
          <w:smallCaps w:val="0"/>
          <w:color w:val="000000" w:themeColor="text1"/>
          <w:highlight w:val="none"/>
          <w:lang w:val="en-US" w:eastAsia="zh-CN"/>
          <w14:textFill>
            <w14:solidFill>
              <w14:schemeClr w14:val="tx1"/>
            </w14:solidFill>
          </w14:textFill>
        </w:rPr>
        <w:t>第二部分  通用合同</w:t>
      </w:r>
      <w:bookmarkEnd w:id="572"/>
      <w:bookmarkEnd w:id="573"/>
      <w:bookmarkEnd w:id="574"/>
      <w:bookmarkEnd w:id="575"/>
      <w:r>
        <w:rPr>
          <w:rFonts w:hint="eastAsia" w:ascii="Times New Roman" w:hAnsi="Times New Roman"/>
          <w:smallCaps w:val="0"/>
          <w:color w:val="000000" w:themeColor="text1"/>
          <w:highlight w:val="none"/>
          <w:lang w:val="en-US" w:eastAsia="zh-CN"/>
          <w14:textFill>
            <w14:solidFill>
              <w14:schemeClr w14:val="tx1"/>
            </w14:solidFill>
          </w14:textFill>
        </w:rPr>
        <w:t>条件</w:t>
      </w:r>
      <w:bookmarkEnd w:id="576"/>
    </w:p>
    <w:p w14:paraId="6D361CD7">
      <w:pPr>
        <w:pStyle w:val="80"/>
        <w:pageBreakBefore w:val="0"/>
        <w:kinsoku/>
        <w:wordWrap w:val="0"/>
        <w:overflowPunct/>
        <w:bidi w:val="0"/>
        <w:rPr>
          <w:rFonts w:hint="eastAsia" w:ascii="Times New Roman" w:hAnsi="Times New Roman"/>
          <w:b/>
          <w:bCs w:val="0"/>
          <w:smallCaps w:val="0"/>
          <w:color w:val="000000" w:themeColor="text1"/>
          <w:highlight w:val="none"/>
          <w14:textFill>
            <w14:solidFill>
              <w14:schemeClr w14:val="tx1"/>
            </w14:solidFill>
          </w14:textFill>
        </w:rPr>
      </w:pPr>
    </w:p>
    <w:p w14:paraId="7ACF4CB2">
      <w:pPr>
        <w:pStyle w:val="80"/>
        <w:pageBreakBefore w:val="0"/>
        <w:kinsoku/>
        <w:wordWrap w:val="0"/>
        <w:overflowPunct/>
        <w:bidi w:val="0"/>
        <w:rPr>
          <w:rFonts w:hint="eastAsia" w:ascii="Times New Roman" w:hAnsi="Times New Roman"/>
          <w:b/>
          <w:bCs w:val="0"/>
          <w:smallCaps w:val="0"/>
          <w:color w:val="000000" w:themeColor="text1"/>
          <w:sz w:val="24"/>
          <w:szCs w:val="40"/>
          <w:highlight w:val="none"/>
          <w14:textFill>
            <w14:solidFill>
              <w14:schemeClr w14:val="tx1"/>
            </w14:solidFill>
          </w14:textFill>
        </w:rPr>
      </w:pPr>
      <w:r>
        <w:rPr>
          <w:rFonts w:hint="eastAsia" w:ascii="Times New Roman" w:hAnsi="Times New Roman"/>
          <w:b/>
          <w:bCs w:val="0"/>
          <w:smallCaps w:val="0"/>
          <w:color w:val="000000" w:themeColor="text1"/>
          <w:sz w:val="24"/>
          <w:szCs w:val="40"/>
          <w:highlight w:val="none"/>
          <w14:textFill>
            <w14:solidFill>
              <w14:schemeClr w14:val="tx1"/>
            </w14:solidFill>
          </w14:textFill>
        </w:rPr>
        <w:t>采用《建设项目工程总承包合同（示范文本）》（GF-2020-0216）</w:t>
      </w:r>
      <w:r>
        <w:rPr>
          <w:rStyle w:val="29"/>
          <w:rFonts w:hint="eastAsia" w:ascii="Times New Roman" w:hAnsi="Times New Roman" w:eastAsia="方正小标宋简体" w:cs="方正小标宋简体"/>
          <w:b/>
          <w:bCs w:val="0"/>
          <w:smallCaps w:val="0"/>
          <w:snapToGrid w:val="0"/>
          <w:color w:val="000000" w:themeColor="text1"/>
          <w:kern w:val="0"/>
          <w:sz w:val="24"/>
          <w:szCs w:val="36"/>
          <w:highlight w:val="none"/>
          <w14:textFill>
            <w14:solidFill>
              <w14:schemeClr w14:val="tx1"/>
            </w14:solidFill>
          </w14:textFill>
        </w:rPr>
        <w:footnoteReference w:id="50"/>
      </w:r>
      <w:r>
        <w:rPr>
          <w:rFonts w:hint="eastAsia" w:ascii="Times New Roman" w:hAnsi="Times New Roman"/>
          <w:b/>
          <w:bCs w:val="0"/>
          <w:smallCaps w:val="0"/>
          <w:color w:val="000000" w:themeColor="text1"/>
          <w:sz w:val="24"/>
          <w:szCs w:val="40"/>
          <w:highlight w:val="none"/>
          <w14:textFill>
            <w14:solidFill>
              <w14:schemeClr w14:val="tx1"/>
            </w14:solidFill>
          </w14:textFill>
        </w:rPr>
        <w:t>中通用合同条款。上述资料由投标人自行准备。</w:t>
      </w:r>
    </w:p>
    <w:p w14:paraId="244DB5D7">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
          <w:bCs/>
          <w:smallCaps w:val="0"/>
          <w:color w:val="000000" w:themeColor="text1"/>
          <w:sz w:val="24"/>
          <w:szCs w:val="32"/>
          <w:highlight w:val="none"/>
          <w14:textFill>
            <w14:solidFill>
              <w14:schemeClr w14:val="tx1"/>
            </w14:solidFill>
          </w14:textFill>
        </w:rPr>
        <w:br w:type="page"/>
      </w:r>
    </w:p>
    <w:p w14:paraId="3557C143">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04810997">
      <w:pPr>
        <w:pStyle w:val="41"/>
        <w:pageBreakBefore w:val="0"/>
        <w:kinsoku/>
        <w:wordWrap w:val="0"/>
        <w:overflowPunct/>
        <w:bidi w:val="0"/>
        <w:outlineLvl w:val="1"/>
        <w:rPr>
          <w:rFonts w:hint="default" w:ascii="Times New Roman" w:hAnsi="Times New Roman"/>
          <w:smallCaps w:val="0"/>
          <w:color w:val="000000" w:themeColor="text1"/>
          <w:highlight w:val="none"/>
          <w:lang w:val="en-US" w:eastAsia="zh-CN"/>
          <w14:textFill>
            <w14:solidFill>
              <w14:schemeClr w14:val="tx1"/>
            </w14:solidFill>
          </w14:textFill>
        </w:rPr>
      </w:pPr>
      <w:bookmarkStart w:id="577" w:name="_Toc179632784"/>
      <w:bookmarkStart w:id="578" w:name="_Toc144974736"/>
      <w:bookmarkStart w:id="579" w:name="_Toc152042545"/>
      <w:bookmarkStart w:id="580" w:name="_Toc152045766"/>
      <w:bookmarkStart w:id="581" w:name="_Toc28240"/>
      <w:r>
        <w:rPr>
          <w:rFonts w:hint="eastAsia" w:ascii="Times New Roman" w:hAnsi="Times New Roman"/>
          <w:smallCaps w:val="0"/>
          <w:color w:val="000000" w:themeColor="text1"/>
          <w:highlight w:val="none"/>
          <w:lang w:val="en-US" w:eastAsia="zh-CN"/>
          <w14:textFill>
            <w14:solidFill>
              <w14:schemeClr w14:val="tx1"/>
            </w14:solidFill>
          </w14:textFill>
        </w:rPr>
        <w:t>第三部分  专用合同</w:t>
      </w:r>
      <w:bookmarkEnd w:id="577"/>
      <w:bookmarkEnd w:id="578"/>
      <w:bookmarkEnd w:id="579"/>
      <w:bookmarkEnd w:id="580"/>
      <w:r>
        <w:rPr>
          <w:rFonts w:hint="eastAsia" w:ascii="Times New Roman" w:hAnsi="Times New Roman"/>
          <w:smallCaps w:val="0"/>
          <w:color w:val="000000" w:themeColor="text1"/>
          <w:highlight w:val="none"/>
          <w:lang w:val="en-US" w:eastAsia="zh-CN"/>
          <w14:textFill>
            <w14:solidFill>
              <w14:schemeClr w14:val="tx1"/>
            </w14:solidFill>
          </w14:textFill>
        </w:rPr>
        <w:t>条件</w:t>
      </w:r>
      <w:bookmarkEnd w:id="581"/>
    </w:p>
    <w:p w14:paraId="5F531DAE">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p>
    <w:p w14:paraId="18264A37">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bookmarkStart w:id="582" w:name="_Toc351203633"/>
      <w:bookmarkStart w:id="583" w:name="_Toc296891196"/>
      <w:bookmarkStart w:id="584" w:name="_Toc296503156"/>
      <w:bookmarkStart w:id="585" w:name="_Toc296890984"/>
      <w:bookmarkStart w:id="586" w:name="_Toc297048342"/>
      <w:bookmarkStart w:id="587" w:name="_Toc296347155"/>
      <w:bookmarkStart w:id="588" w:name="_Toc297120456"/>
      <w:bookmarkStart w:id="589" w:name="_Toc292559866"/>
      <w:bookmarkStart w:id="590" w:name="_Toc296346657"/>
      <w:bookmarkStart w:id="591" w:name="_Toc292559361"/>
      <w:bookmarkStart w:id="592" w:name="_Toc296944495"/>
      <w:r>
        <w:rPr>
          <w:rFonts w:hint="eastAsia" w:ascii="Times New Roman" w:hAnsi="Times New Roman"/>
          <w:smallCaps w:val="0"/>
          <w:color w:val="000000" w:themeColor="text1"/>
          <w:sz w:val="24"/>
          <w:szCs w:val="24"/>
          <w:highlight w:val="none"/>
          <w:lang w:val="en-US" w:eastAsia="zh-CN"/>
          <w14:textFill>
            <w14:solidFill>
              <w14:schemeClr w14:val="tx1"/>
            </w14:solidFill>
          </w14:textFill>
        </w:rPr>
        <w:t xml:space="preserve">第1条 </w:t>
      </w:r>
      <w:r>
        <w:rPr>
          <w:rFonts w:hint="eastAsia" w:ascii="Times New Roman" w:hAnsi="Times New Roman"/>
          <w:smallCaps w:val="0"/>
          <w:color w:val="000000" w:themeColor="text1"/>
          <w:sz w:val="24"/>
          <w:szCs w:val="24"/>
          <w:highlight w:val="none"/>
          <w14:textFill>
            <w14:solidFill>
              <w14:schemeClr w14:val="tx1"/>
            </w14:solidFill>
          </w14:textFill>
        </w:rPr>
        <w:t>一般约定</w:t>
      </w:r>
      <w:bookmarkEnd w:id="582"/>
    </w:p>
    <w:bookmarkEnd w:id="583"/>
    <w:bookmarkEnd w:id="584"/>
    <w:bookmarkEnd w:id="585"/>
    <w:bookmarkEnd w:id="586"/>
    <w:bookmarkEnd w:id="587"/>
    <w:bookmarkEnd w:id="588"/>
    <w:bookmarkEnd w:id="589"/>
    <w:bookmarkEnd w:id="590"/>
    <w:bookmarkEnd w:id="591"/>
    <w:bookmarkEnd w:id="592"/>
    <w:p w14:paraId="53889602">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1.1 词语定义与解释</w:t>
      </w:r>
    </w:p>
    <w:p w14:paraId="2DFD871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1.1.1 合同</w:t>
      </w:r>
    </w:p>
    <w:p w14:paraId="682F217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1.1.1.10 其他合同文件：</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008BB9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1.1.3 工程和设备</w:t>
      </w:r>
    </w:p>
    <w:p w14:paraId="6EC3DD3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1.1.3.5 单位/区段工程的范围：</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BB5302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1.1.3.9 作为施工场所组成部分的其他场所包括：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249F6E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1.1.3.10 永久占地包括：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604B45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1.1.3.11 临时占地包括：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666AC42">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1.2 语言文字</w:t>
      </w:r>
    </w:p>
    <w:p w14:paraId="1C06C15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本合同除使用汉语外，还使用</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语言。</w:t>
      </w:r>
    </w:p>
    <w:p w14:paraId="60CFC608">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 xml:space="preserve">1.3 法律 </w:t>
      </w:r>
    </w:p>
    <w:p w14:paraId="7C7A86F3">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Cs w:val="0"/>
          <w:snapToGrid/>
          <w:color w:val="auto"/>
          <w:kern w:val="2"/>
          <w:sz w:val="21"/>
          <w:szCs w:val="21"/>
          <w:lang w:val="en-US" w:eastAsia="zh-CN" w:bidi="ar-SA"/>
        </w:rPr>
        <w:t>适用于合同的其</w:t>
      </w:r>
      <w:r>
        <w:rPr>
          <w:rFonts w:hint="eastAsia" w:ascii="Times New Roman" w:hAnsi="Times New Roman"/>
          <w:smallCaps w:val="0"/>
          <w:color w:val="000000" w:themeColor="text1"/>
          <w:highlight w:val="none"/>
          <w14:textFill>
            <w14:solidFill>
              <w14:schemeClr w14:val="tx1"/>
            </w14:solidFill>
          </w14:textFill>
        </w:rPr>
        <w:t>他规范性文件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329A721">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1.4 标准和规范</w:t>
      </w:r>
    </w:p>
    <w:p w14:paraId="3F72B75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1.4.1 适用于本合同的标准、规范（名称）包括：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4A460F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1.4.2 发包人提供的国外标准、规范的名称：</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25CD4E6">
      <w:pPr>
        <w:keepNext w:val="0"/>
        <w:keepLines w:val="0"/>
        <w:pageBreakBefore w:val="0"/>
        <w:widowControl w:val="0"/>
        <w:kinsoku/>
        <w:wordWrap/>
        <w:overflowPunct/>
        <w:topLinePunct w:val="0"/>
        <w:autoSpaceDE/>
        <w:autoSpaceDN/>
        <w:bidi w:val="0"/>
        <w:adjustRightInd/>
        <w:snapToGrid/>
        <w:ind w:firstLine="1050" w:firstLineChars="500"/>
        <w:jc w:val="left"/>
        <w:textAlignment w:val="auto"/>
        <w:rPr>
          <w:rFonts w:hint="eastAsia" w:ascii="宋体" w:hAnsi="宋体" w:eastAsia="宋体" w:cs="宋体"/>
          <w:sz w:val="21"/>
          <w:szCs w:val="21"/>
        </w:rPr>
      </w:pPr>
      <w:r>
        <w:rPr>
          <w:rFonts w:hint="eastAsia" w:ascii="宋体" w:hAnsi="宋体" w:eastAsia="宋体" w:cs="宋体"/>
          <w:sz w:val="21"/>
          <w:szCs w:val="21"/>
        </w:rPr>
        <w:t>发包人提供的国外标准、规范的份数：</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074460C">
      <w:pPr>
        <w:keepNext w:val="0"/>
        <w:keepLines w:val="0"/>
        <w:pageBreakBefore w:val="0"/>
        <w:widowControl w:val="0"/>
        <w:kinsoku/>
        <w:wordWrap/>
        <w:overflowPunct/>
        <w:topLinePunct w:val="0"/>
        <w:autoSpaceDE/>
        <w:autoSpaceDN/>
        <w:bidi w:val="0"/>
        <w:adjustRightInd/>
        <w:snapToGrid/>
        <w:ind w:firstLine="1050" w:firstLineChars="500"/>
        <w:jc w:val="left"/>
        <w:textAlignment w:val="auto"/>
        <w:rPr>
          <w:rFonts w:hint="eastAsia" w:ascii="宋体" w:hAnsi="宋体" w:eastAsia="宋体" w:cs="宋体"/>
          <w:sz w:val="21"/>
          <w:szCs w:val="21"/>
        </w:rPr>
      </w:pPr>
      <w:r>
        <w:rPr>
          <w:rFonts w:hint="eastAsia" w:ascii="宋体" w:hAnsi="宋体" w:eastAsia="宋体" w:cs="宋体"/>
          <w:sz w:val="21"/>
          <w:szCs w:val="21"/>
        </w:rPr>
        <w:t>发包人提供的国外标准、规范的时间：</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AB75A1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1.4.3 没有成文规范、标准规定的约定：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7DEC0E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1.4.4 发包人对于工程的技术标准、功能要求：</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C6D732E">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1.5 合同文件的优先顺序</w:t>
      </w:r>
    </w:p>
    <w:p w14:paraId="55AB215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合同文件组成及优先顺序为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BEF2BEB">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1.6 图纸和承包人文件</w:t>
      </w:r>
      <w:r>
        <w:rPr>
          <w:rFonts w:hint="eastAsia" w:ascii="Times New Roman" w:hAnsi="Times New Roman"/>
          <w:b w:val="0"/>
          <w:smallCaps w:val="0"/>
          <w:color w:val="000000" w:themeColor="text1"/>
          <w:sz w:val="24"/>
          <w:szCs w:val="24"/>
          <w:highlight w:val="none"/>
          <w14:textFill>
            <w14:solidFill>
              <w14:schemeClr w14:val="tx1"/>
            </w14:solidFill>
          </w14:textFill>
        </w:rPr>
        <w:tab/>
      </w:r>
    </w:p>
    <w:p w14:paraId="074727C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1.6.1 发包人文件的提供</w:t>
      </w:r>
    </w:p>
    <w:p w14:paraId="7E814BE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发包人文件的提供期限、名称、数量和形式：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8D6075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1.6.2 承包人文件的提供</w:t>
      </w:r>
    </w:p>
    <w:p w14:paraId="41F21CA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承包人文件的内容、提供期限、名称、数量和形式：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059966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1.6.4 文件的照管</w:t>
      </w:r>
    </w:p>
    <w:p w14:paraId="6B462C3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关于现场文件准备的约定：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F3BC854">
      <w:pPr>
        <w:pStyle w:val="80"/>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p>
    <w:p w14:paraId="147949FB">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1.7 联络</w:t>
      </w:r>
    </w:p>
    <w:p w14:paraId="2D3C208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1.7.2 发包人指定的送达方式（包括电子传输方式）：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0858CC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发包人的送达地址：</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90E9F6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承包人指定的送达方式（包括电子传输方式）：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22FBF6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承包人的送达地址：</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FB9E72C">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w:t>
      </w: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10</w:t>
      </w:r>
      <w:r>
        <w:rPr>
          <w:rFonts w:hint="eastAsia" w:ascii="Times New Roman" w:hAnsi="Times New Roman"/>
          <w:b w:val="0"/>
          <w:smallCaps w:val="0"/>
          <w:color w:val="000000" w:themeColor="text1"/>
          <w:sz w:val="24"/>
          <w:szCs w:val="24"/>
          <w:highlight w:val="none"/>
          <w14:textFill>
            <w14:solidFill>
              <w14:schemeClr w14:val="tx1"/>
            </w14:solidFill>
          </w14:textFill>
        </w:rPr>
        <w:t xml:space="preserve"> 知识产权</w:t>
      </w:r>
    </w:p>
    <w:p w14:paraId="7F69E0CE">
      <w:pPr>
        <w:keepNext w:val="0"/>
        <w:keepLines w:val="0"/>
        <w:pageBreakBefore w:val="0"/>
        <w:widowControl w:val="0"/>
        <w:kinsoku/>
        <w:wordWrap/>
        <w:overflowPunct/>
        <w:topLinePunct w:val="0"/>
        <w:autoSpaceDE/>
        <w:autoSpaceDN/>
        <w:bidi w:val="0"/>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1.10.1 由发包人（或以发包人名义）编制的《发包人要求》和其他文件的著作权归属：</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41BDEB5">
      <w:pPr>
        <w:keepNext w:val="0"/>
        <w:keepLines w:val="0"/>
        <w:pageBreakBefore w:val="0"/>
        <w:widowControl w:val="0"/>
        <w:kinsoku/>
        <w:wordWrap/>
        <w:overflowPunct/>
        <w:topLinePunct w:val="0"/>
        <w:autoSpaceDE/>
        <w:autoSpaceDN/>
        <w:bidi w:val="0"/>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1.10.2 由承包人（或以承包人名义）为实施工程所编制的文件、承包人完成的设计工作成果和建造完成的建筑物的知识产权归属：</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20AFD6E">
      <w:pPr>
        <w:pStyle w:val="80"/>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宋体" w:hAnsi="宋体" w:eastAsia="宋体" w:cs="宋体"/>
          <w:smallCaps w:val="0"/>
          <w:color w:val="000000" w:themeColor="text1"/>
          <w:sz w:val="21"/>
          <w:szCs w:val="21"/>
          <w:highlight w:val="none"/>
          <w14:textFill>
            <w14:solidFill>
              <w14:schemeClr w14:val="tx1"/>
            </w14:solidFill>
          </w14:textFill>
        </w:rPr>
      </w:pPr>
      <w:r>
        <w:rPr>
          <w:rFonts w:hint="eastAsia" w:ascii="宋体" w:hAnsi="宋体" w:eastAsia="宋体" w:cs="宋体"/>
          <w:sz w:val="21"/>
          <w:szCs w:val="21"/>
        </w:rPr>
        <w:t>1.10.4 承包人在投标文件中采用的专利、专有技术、技术秘密的使用费的承担方式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C6AE9BE">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1.1</w:t>
      </w: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w:t>
      </w:r>
      <w:r>
        <w:rPr>
          <w:rFonts w:hint="eastAsia" w:ascii="Times New Roman" w:hAnsi="Times New Roman"/>
          <w:b w:val="0"/>
          <w:smallCaps w:val="0"/>
          <w:color w:val="000000" w:themeColor="text1"/>
          <w:sz w:val="24"/>
          <w:szCs w:val="24"/>
          <w:highlight w:val="none"/>
          <w14:textFill>
            <w14:solidFill>
              <w14:schemeClr w14:val="tx1"/>
            </w14:solidFill>
          </w14:textFill>
        </w:rPr>
        <w:t xml:space="preserve"> </w:t>
      </w: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保密</w:t>
      </w:r>
    </w:p>
    <w:p w14:paraId="65E90DA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双方订立的商业保密协议（名称）：</w:t>
      </w:r>
      <w:r>
        <w:rPr>
          <w:rFonts w:hint="eastAsia" w:ascii="宋体" w:hAnsi="宋体" w:eastAsia="宋体" w:cs="宋体"/>
          <w:sz w:val="21"/>
          <w:szCs w:val="21"/>
          <w:u w:val="single"/>
        </w:rPr>
        <w:t xml:space="preserve">              </w:t>
      </w:r>
      <w:r>
        <w:rPr>
          <w:rFonts w:hint="eastAsia" w:ascii="宋体" w:hAnsi="宋体" w:eastAsia="宋体" w:cs="宋体"/>
          <w:sz w:val="21"/>
          <w:szCs w:val="21"/>
        </w:rPr>
        <w:t>，作为本合同附件。</w:t>
      </w:r>
    </w:p>
    <w:p w14:paraId="0DAD2A5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双方订立的技术保密协议（名称）：</w:t>
      </w:r>
      <w:r>
        <w:rPr>
          <w:rFonts w:hint="eastAsia" w:ascii="宋体" w:hAnsi="宋体" w:eastAsia="宋体" w:cs="宋体"/>
          <w:sz w:val="21"/>
          <w:szCs w:val="21"/>
          <w:u w:val="single"/>
        </w:rPr>
        <w:t xml:space="preserve">             </w:t>
      </w:r>
      <w:r>
        <w:rPr>
          <w:rFonts w:hint="eastAsia" w:ascii="宋体" w:hAnsi="宋体" w:eastAsia="宋体" w:cs="宋体"/>
          <w:sz w:val="21"/>
          <w:szCs w:val="21"/>
        </w:rPr>
        <w:t>，作为本合同附件。</w:t>
      </w:r>
    </w:p>
    <w:p w14:paraId="53A0340F">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1.13 责任限制</w:t>
      </w:r>
    </w:p>
    <w:p w14:paraId="4A54B69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承包人对发包人赔偿责任的最高限额为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0742B84">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1.14 建筑信息模型技术的应用</w:t>
      </w:r>
    </w:p>
    <w:p w14:paraId="79FC677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关于建筑信息模型技术的开发、使用、存储、传输、交付及费用约定如下：</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589CC59">
      <w:pPr>
        <w:pStyle w:val="80"/>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p>
    <w:p w14:paraId="38E6411D">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593" w:name="_Toc351203634"/>
      <w:bookmarkStart w:id="594" w:name="_Toc297048343"/>
      <w:bookmarkStart w:id="595" w:name="_Toc296890985"/>
      <w:bookmarkStart w:id="596" w:name="_Toc296891197"/>
      <w:bookmarkStart w:id="597" w:name="_Toc297120457"/>
      <w:bookmarkStart w:id="598" w:name="_Toc292559867"/>
      <w:bookmarkStart w:id="599" w:name="_Toc296346658"/>
      <w:bookmarkStart w:id="600" w:name="_Toc296347156"/>
      <w:bookmarkStart w:id="601" w:name="_Toc296944496"/>
      <w:bookmarkStart w:id="602" w:name="_Toc292559362"/>
      <w:bookmarkStart w:id="603" w:name="_Toc296503157"/>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 xml:space="preserve">第2条 </w:t>
      </w:r>
      <w:r>
        <w:rPr>
          <w:rFonts w:hint="eastAsia" w:ascii="Times New Roman" w:hAnsi="Times New Roman"/>
          <w:b w:val="0"/>
          <w:smallCaps w:val="0"/>
          <w:color w:val="000000" w:themeColor="text1"/>
          <w:sz w:val="24"/>
          <w:szCs w:val="24"/>
          <w:highlight w:val="none"/>
          <w14:textFill>
            <w14:solidFill>
              <w14:schemeClr w14:val="tx1"/>
            </w14:solidFill>
          </w14:textFill>
        </w:rPr>
        <w:t>发包人</w:t>
      </w:r>
      <w:bookmarkEnd w:id="593"/>
    </w:p>
    <w:bookmarkEnd w:id="594"/>
    <w:bookmarkEnd w:id="595"/>
    <w:bookmarkEnd w:id="596"/>
    <w:bookmarkEnd w:id="597"/>
    <w:bookmarkEnd w:id="598"/>
    <w:bookmarkEnd w:id="599"/>
    <w:bookmarkEnd w:id="600"/>
    <w:bookmarkEnd w:id="601"/>
    <w:bookmarkEnd w:id="602"/>
    <w:bookmarkEnd w:id="603"/>
    <w:p w14:paraId="5401FA2E">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2.2 提供施工现场和工作条件</w:t>
      </w:r>
    </w:p>
    <w:p w14:paraId="78BCEE2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2.2.1 提供施工现场</w:t>
      </w:r>
    </w:p>
    <w:p w14:paraId="2623478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关于发包人提供施工现场的范围和期限：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68B918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2.2.2 提供工作条件</w:t>
      </w:r>
    </w:p>
    <w:p w14:paraId="06C5CAF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关于发包人应负责提供的工作条件包括：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A3D73C7">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2.3 提供基础资料</w:t>
      </w:r>
    </w:p>
    <w:p w14:paraId="1A0ED0F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仿宋_GB2312" w:eastAsia="仿宋_GB2312"/>
          <w:sz w:val="30"/>
          <w:szCs w:val="30"/>
        </w:rPr>
      </w:pPr>
      <w:r>
        <w:rPr>
          <w:rFonts w:hint="eastAsia" w:ascii="宋体" w:hAnsi="宋体" w:eastAsia="宋体" w:cs="宋体"/>
          <w:sz w:val="21"/>
          <w:szCs w:val="21"/>
        </w:rPr>
        <w:t>关于发包人应提供的基础资料的范围和期限：          。</w:t>
      </w:r>
    </w:p>
    <w:p w14:paraId="0CCA115F">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2.5 支付合同价款</w:t>
      </w:r>
    </w:p>
    <w:p w14:paraId="7370BC8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2.5.2 发包人提供资金来源证明及资金安排的期限要求：</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8D55CE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2.5.3 发包人提供支付担保的形式、期限、金额（或比例）：</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45A0120">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2.7 其他义务</w:t>
      </w:r>
    </w:p>
    <w:p w14:paraId="70C1AB0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发包人应履行的其他义务：</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6B958F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1"/>
          <w:szCs w:val="21"/>
        </w:rPr>
      </w:pPr>
    </w:p>
    <w:p w14:paraId="16651DA9">
      <w:pPr>
        <w:pStyle w:val="78"/>
        <w:pageBreakBefore w:val="0"/>
        <w:widowControl w:val="0"/>
        <w:kinsoku/>
        <w:wordWrap w:val="0"/>
        <w:overflowPunct/>
        <w:topLinePunct w:val="0"/>
        <w:autoSpaceDE/>
        <w:autoSpaceDN/>
        <w:bidi w:val="0"/>
        <w:snapToGrid/>
        <w:textAlignment w:val="auto"/>
        <w:outlineLvl w:val="2"/>
        <w:rPr>
          <w:rFonts w:hint="default" w:ascii="Times New Roman" w:hAnsi="Times New Roman" w:eastAsia="黑体"/>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第3条 发包人的管理</w:t>
      </w:r>
    </w:p>
    <w:p w14:paraId="334AEA2C">
      <w:pPr>
        <w:pStyle w:val="78"/>
        <w:pageBreakBefore w:val="0"/>
        <w:widowControl w:val="0"/>
        <w:kinsoku/>
        <w:wordWrap w:val="0"/>
        <w:overflowPunct/>
        <w:topLinePunct w:val="0"/>
        <w:autoSpaceDE/>
        <w:autoSpaceDN/>
        <w:bidi w:val="0"/>
        <w:snapToGrid/>
        <w:textAlignment w:val="auto"/>
        <w:outlineLvl w:val="3"/>
        <w:rPr>
          <w:rFonts w:hint="default" w:ascii="Times New Roman" w:hAnsi="Times New Roman" w:eastAsia="黑体"/>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 xml:space="preserve">3.1 </w:t>
      </w: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发包人代表</w:t>
      </w:r>
    </w:p>
    <w:p w14:paraId="4076D11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发包人代表的姓名：</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16F210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发包人代表的身份证号：</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45BEB6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发包人代表的职务：</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FFDAC1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发包人代表的联系电话：</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E5DD0E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发包人代表的电子邮箱：</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54FED4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发包人代表的通信地址：</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77A0F6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发包人对发包人代表的授权范围如下：</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65B8A1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发包人代表的职责：</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71352E4">
      <w:pPr>
        <w:pStyle w:val="78"/>
        <w:pageBreakBefore w:val="0"/>
        <w:widowControl w:val="0"/>
        <w:kinsoku/>
        <w:wordWrap w:val="0"/>
        <w:overflowPunct/>
        <w:topLinePunct w:val="0"/>
        <w:autoSpaceDE/>
        <w:autoSpaceDN/>
        <w:bidi w:val="0"/>
        <w:snapToGrid/>
        <w:textAlignment w:val="auto"/>
        <w:outlineLvl w:val="3"/>
        <w:rPr>
          <w:rFonts w:hint="default"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3.</w:t>
      </w: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2</w:t>
      </w:r>
      <w:r>
        <w:rPr>
          <w:rFonts w:hint="eastAsia" w:ascii="Times New Roman" w:hAnsi="Times New Roman"/>
          <w:b w:val="0"/>
          <w:smallCaps w:val="0"/>
          <w:color w:val="000000" w:themeColor="text1"/>
          <w:sz w:val="24"/>
          <w:szCs w:val="24"/>
          <w:highlight w:val="none"/>
          <w14:textFill>
            <w14:solidFill>
              <w14:schemeClr w14:val="tx1"/>
            </w14:solidFill>
          </w14:textFill>
        </w:rPr>
        <w:t xml:space="preserve"> </w:t>
      </w: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发包人人员</w:t>
      </w:r>
    </w:p>
    <w:p w14:paraId="452524D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发包人人员姓名：</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C0E33F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发包人人员职务：</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310BA4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发包人人员职责：</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70398F0">
      <w:pPr>
        <w:pStyle w:val="78"/>
        <w:pageBreakBefore w:val="0"/>
        <w:widowControl w:val="0"/>
        <w:kinsoku/>
        <w:wordWrap w:val="0"/>
        <w:overflowPunct/>
        <w:topLinePunct w:val="0"/>
        <w:autoSpaceDE/>
        <w:autoSpaceDN/>
        <w:bidi w:val="0"/>
        <w:snapToGrid/>
        <w:textAlignment w:val="auto"/>
        <w:outlineLvl w:val="3"/>
        <w:rPr>
          <w:rFonts w:hint="default"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3.</w:t>
      </w: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3</w:t>
      </w:r>
      <w:r>
        <w:rPr>
          <w:rFonts w:hint="eastAsia" w:ascii="Times New Roman" w:hAnsi="Times New Roman"/>
          <w:b w:val="0"/>
          <w:smallCaps w:val="0"/>
          <w:color w:val="000000" w:themeColor="text1"/>
          <w:sz w:val="24"/>
          <w:szCs w:val="24"/>
          <w:highlight w:val="none"/>
          <w14:textFill>
            <w14:solidFill>
              <w14:schemeClr w14:val="tx1"/>
            </w14:solidFill>
          </w14:textFill>
        </w:rPr>
        <w:t xml:space="preserve"> </w:t>
      </w: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工程师</w:t>
      </w:r>
    </w:p>
    <w:p w14:paraId="712629A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3.3.1 工程师名称：</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A85AF18">
      <w:pPr>
        <w:keepNext w:val="0"/>
        <w:keepLines w:val="0"/>
        <w:pageBreakBefore w:val="0"/>
        <w:widowControl w:val="0"/>
        <w:kinsoku/>
        <w:wordWrap/>
        <w:overflowPunct/>
        <w:topLinePunct w:val="0"/>
        <w:autoSpaceDE/>
        <w:autoSpaceDN/>
        <w:bidi w:val="0"/>
        <w:adjustRightInd/>
        <w:snapToGrid/>
        <w:ind w:firstLine="1050" w:firstLineChars="500"/>
        <w:jc w:val="left"/>
        <w:textAlignment w:val="auto"/>
        <w:rPr>
          <w:rFonts w:hint="eastAsia" w:ascii="宋体" w:hAnsi="宋体" w:eastAsia="宋体" w:cs="宋体"/>
          <w:sz w:val="21"/>
          <w:szCs w:val="21"/>
        </w:rPr>
      </w:pPr>
      <w:r>
        <w:rPr>
          <w:rFonts w:hint="eastAsia" w:ascii="宋体" w:hAnsi="宋体" w:eastAsia="宋体" w:cs="宋体"/>
          <w:sz w:val="21"/>
          <w:szCs w:val="21"/>
        </w:rPr>
        <w:t>工程师监督管理范围、内容：</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711676D">
      <w:pPr>
        <w:keepNext w:val="0"/>
        <w:keepLines w:val="0"/>
        <w:pageBreakBefore w:val="0"/>
        <w:widowControl w:val="0"/>
        <w:kinsoku/>
        <w:wordWrap/>
        <w:overflowPunct/>
        <w:topLinePunct w:val="0"/>
        <w:autoSpaceDE/>
        <w:autoSpaceDN/>
        <w:bidi w:val="0"/>
        <w:adjustRightInd/>
        <w:snapToGrid/>
        <w:ind w:firstLine="1050" w:firstLineChars="500"/>
        <w:jc w:val="left"/>
        <w:textAlignment w:val="auto"/>
        <w:rPr>
          <w:rFonts w:hint="eastAsia" w:ascii="宋体" w:hAnsi="宋体" w:eastAsia="宋体" w:cs="宋体"/>
          <w:sz w:val="21"/>
          <w:szCs w:val="21"/>
        </w:rPr>
      </w:pPr>
      <w:r>
        <w:rPr>
          <w:rFonts w:hint="eastAsia" w:ascii="宋体" w:hAnsi="宋体" w:eastAsia="宋体" w:cs="宋体"/>
          <w:sz w:val="21"/>
          <w:szCs w:val="21"/>
        </w:rPr>
        <w:t>工程师权限：</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599205C">
      <w:pPr>
        <w:pStyle w:val="78"/>
        <w:pageBreakBefore w:val="0"/>
        <w:widowControl w:val="0"/>
        <w:kinsoku/>
        <w:wordWrap w:val="0"/>
        <w:overflowPunct/>
        <w:topLinePunct w:val="0"/>
        <w:autoSpaceDE/>
        <w:autoSpaceDN/>
        <w:bidi w:val="0"/>
        <w:snapToGrid/>
        <w:textAlignment w:val="auto"/>
        <w:outlineLvl w:val="3"/>
        <w:rPr>
          <w:rFonts w:hint="default"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3.</w:t>
      </w: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6</w:t>
      </w:r>
      <w:r>
        <w:rPr>
          <w:rFonts w:hint="eastAsia" w:ascii="Times New Roman" w:hAnsi="Times New Roman"/>
          <w:b w:val="0"/>
          <w:smallCaps w:val="0"/>
          <w:color w:val="000000" w:themeColor="text1"/>
          <w:sz w:val="24"/>
          <w:szCs w:val="24"/>
          <w:highlight w:val="none"/>
          <w14:textFill>
            <w14:solidFill>
              <w14:schemeClr w14:val="tx1"/>
            </w14:solidFill>
          </w14:textFill>
        </w:rPr>
        <w:t xml:space="preserve"> </w:t>
      </w: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商定或确定</w:t>
      </w:r>
    </w:p>
    <w:p w14:paraId="444C625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3.6.2 关于商定时间限制的具体约定：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6BD419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3.6.3 关于商定或确定效力的具体约定：</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6182265A">
      <w:pPr>
        <w:keepNext w:val="0"/>
        <w:keepLines w:val="0"/>
        <w:pageBreakBefore w:val="0"/>
        <w:widowControl w:val="0"/>
        <w:kinsoku/>
        <w:wordWrap/>
        <w:overflowPunct/>
        <w:topLinePunct w:val="0"/>
        <w:autoSpaceDE/>
        <w:autoSpaceDN/>
        <w:bidi w:val="0"/>
        <w:adjustRightInd/>
        <w:snapToGrid/>
        <w:ind w:firstLine="1050" w:firstLineChars="500"/>
        <w:jc w:val="left"/>
        <w:textAlignment w:val="auto"/>
        <w:rPr>
          <w:rFonts w:hint="eastAsia" w:ascii="宋体" w:hAnsi="宋体" w:eastAsia="宋体" w:cs="宋体"/>
          <w:sz w:val="21"/>
          <w:szCs w:val="21"/>
        </w:rPr>
      </w:pPr>
      <w:r>
        <w:rPr>
          <w:rFonts w:hint="eastAsia" w:ascii="宋体" w:hAnsi="宋体" w:eastAsia="宋体" w:cs="宋体"/>
          <w:sz w:val="21"/>
          <w:szCs w:val="21"/>
        </w:rPr>
        <w:t>关于对工程师的确定提出异议的具体约定：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2098D35">
      <w:pPr>
        <w:pStyle w:val="78"/>
        <w:pageBreakBefore w:val="0"/>
        <w:widowControl w:val="0"/>
        <w:kinsoku/>
        <w:wordWrap w:val="0"/>
        <w:overflowPunct/>
        <w:topLinePunct w:val="0"/>
        <w:autoSpaceDE/>
        <w:autoSpaceDN/>
        <w:bidi w:val="0"/>
        <w:snapToGrid/>
        <w:textAlignment w:val="auto"/>
        <w:outlineLvl w:val="3"/>
        <w:rPr>
          <w:rFonts w:hint="default"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3.</w:t>
      </w: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7</w:t>
      </w:r>
      <w:r>
        <w:rPr>
          <w:rFonts w:hint="eastAsia" w:ascii="Times New Roman" w:hAnsi="Times New Roman"/>
          <w:b w:val="0"/>
          <w:smallCaps w:val="0"/>
          <w:color w:val="000000" w:themeColor="text1"/>
          <w:sz w:val="24"/>
          <w:szCs w:val="24"/>
          <w:highlight w:val="none"/>
          <w14:textFill>
            <w14:solidFill>
              <w14:schemeClr w14:val="tx1"/>
            </w14:solidFill>
          </w14:textFill>
        </w:rPr>
        <w:t xml:space="preserve"> </w:t>
      </w: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会议</w:t>
      </w:r>
    </w:p>
    <w:p w14:paraId="66DF5D7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3.7.1 关于召开会议的具体约定：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53A501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3.7.2 关于保存和提供会议纪要的具体约定：</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CACBA2A">
      <w:pPr>
        <w:rPr>
          <w:rFonts w:hint="eastAsia"/>
        </w:rPr>
      </w:pPr>
    </w:p>
    <w:p w14:paraId="26FE20D2">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604" w:name="_Toc351203635"/>
      <w:bookmarkStart w:id="605" w:name="_Toc296891198"/>
      <w:bookmarkStart w:id="606" w:name="_Toc296346659"/>
      <w:bookmarkStart w:id="607" w:name="_Toc296890986"/>
      <w:bookmarkStart w:id="608" w:name="_Toc292559868"/>
      <w:bookmarkStart w:id="609" w:name="_Toc297120458"/>
      <w:bookmarkStart w:id="610" w:name="_Toc297048344"/>
      <w:bookmarkStart w:id="611" w:name="_Toc296347157"/>
      <w:bookmarkStart w:id="612" w:name="_Toc296944497"/>
      <w:bookmarkStart w:id="613" w:name="_Toc292559363"/>
      <w:bookmarkStart w:id="614" w:name="_Toc296503158"/>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 xml:space="preserve">第四条 </w:t>
      </w:r>
      <w:r>
        <w:rPr>
          <w:rFonts w:hint="eastAsia" w:ascii="Times New Roman" w:hAnsi="Times New Roman"/>
          <w:b w:val="0"/>
          <w:smallCaps w:val="0"/>
          <w:color w:val="000000" w:themeColor="text1"/>
          <w:sz w:val="24"/>
          <w:szCs w:val="24"/>
          <w:highlight w:val="none"/>
          <w14:textFill>
            <w14:solidFill>
              <w14:schemeClr w14:val="tx1"/>
            </w14:solidFill>
          </w14:textFill>
        </w:rPr>
        <w:t>承包人</w:t>
      </w:r>
      <w:bookmarkEnd w:id="604"/>
    </w:p>
    <w:bookmarkEnd w:id="605"/>
    <w:bookmarkEnd w:id="606"/>
    <w:bookmarkEnd w:id="607"/>
    <w:bookmarkEnd w:id="608"/>
    <w:bookmarkEnd w:id="609"/>
    <w:bookmarkEnd w:id="610"/>
    <w:bookmarkEnd w:id="611"/>
    <w:bookmarkEnd w:id="612"/>
    <w:bookmarkEnd w:id="613"/>
    <w:bookmarkEnd w:id="614"/>
    <w:p w14:paraId="31C4F633">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4</w:t>
      </w:r>
      <w:r>
        <w:rPr>
          <w:rFonts w:hint="eastAsia" w:ascii="Times New Roman" w:hAnsi="Times New Roman"/>
          <w:b w:val="0"/>
          <w:smallCaps w:val="0"/>
          <w:color w:val="000000" w:themeColor="text1"/>
          <w:sz w:val="24"/>
          <w:szCs w:val="24"/>
          <w:highlight w:val="none"/>
          <w14:textFill>
            <w14:solidFill>
              <w14:schemeClr w14:val="tx1"/>
            </w14:solidFill>
          </w14:textFill>
        </w:rPr>
        <w:t>.1 承包人的一般义务</w:t>
      </w:r>
    </w:p>
    <w:p w14:paraId="63402FB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承包人应履行的其他义务：</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87809E6">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4.2 履约担保</w:t>
      </w:r>
    </w:p>
    <w:p w14:paraId="4618F94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承包人是否提供履约担保：</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E78AEF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履约担保的方式、金额及期限: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F685777">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4.3 工程总承包项目经理</w:t>
      </w:r>
    </w:p>
    <w:p w14:paraId="3797FD3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4.3.1 工程总承包项目经理姓名：</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C7ABF3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执业资格或职称类型：</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249ED2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执业资格证或职称证号码：</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8D309E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联系电话：</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2B5FF28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电子邮箱：</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EE2FE3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通信地址：</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09BD32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承包人未提交劳动合同，以及没有为工程总承包项目经理缴纳社会保险证明的违约责任：</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9D3FC2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4.3.2 工程总承包项目经理每月在现场的时间要求：</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58F555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工程总承包项目经理未经批准擅自离开施工现场的违约责任：</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D1DE9D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4.3.3 承包人对工程总承包项目经理的授权范围:</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D4DEA5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4.3.4 承包人擅自更换工程总承包项目经理的违约责任：</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ABB926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4.3.5 承包人无正当理由拒绝更换工程总承包项目经理的违约责任:</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0FAF2E12">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4.4 承包人人员</w:t>
      </w:r>
    </w:p>
    <w:p w14:paraId="293C70C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4.4.1 人员安排</w:t>
      </w:r>
    </w:p>
    <w:p w14:paraId="6DD6B06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承包人提交项目管理机构及施工现场人员安排的报告的期限：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7E5071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承包人提交关键人员信息及注册执业资格等证明其具备担任关键人员能力的相关文件的期限：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496CD4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4.4.2 关键人员更换</w:t>
      </w:r>
    </w:p>
    <w:p w14:paraId="2DA7EFB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承包人擅自更换关键人员的</w:t>
      </w:r>
      <w:r>
        <w:rPr>
          <w:rFonts w:hint="eastAsia" w:ascii="宋体" w:hAnsi="宋体" w:eastAsia="宋体" w:cs="宋体"/>
          <w:sz w:val="21"/>
          <w:szCs w:val="21"/>
          <w:highlight w:val="yellow"/>
        </w:rPr>
        <w:t>违约责任</w:t>
      </w:r>
      <w:r>
        <w:rPr>
          <w:rStyle w:val="29"/>
          <w:rFonts w:hint="eastAsia" w:ascii="宋体" w:hAnsi="宋体" w:eastAsia="宋体" w:cs="宋体"/>
          <w:sz w:val="21"/>
          <w:szCs w:val="21"/>
          <w:highlight w:val="yellow"/>
        </w:rPr>
        <w:footnoteReference w:id="51"/>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EF41A4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承包人无正当理由拒绝撤换关键人员的违约责任：</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6CF560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4.4.3 现场管理关键人员在岗要求</w:t>
      </w:r>
    </w:p>
    <w:p w14:paraId="648EBFE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承包人现场管理关键人员离开施工现场的批准要求：</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1E5811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承包人现场管理关键人员擅自离开施工现场的违约责任：</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2C462E0">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4.5 分包</w:t>
      </w:r>
    </w:p>
    <w:p w14:paraId="7600611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4.5.1 一般约定</w:t>
      </w:r>
    </w:p>
    <w:p w14:paraId="74225A1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禁止分包的工程包括：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452D07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4.5.2 分包的确定</w:t>
      </w:r>
    </w:p>
    <w:p w14:paraId="1C48492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允许分包的工程包括：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13E49D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其他关于分包的约定：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57117F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4.5.5 分包合同价款支付</w:t>
      </w:r>
    </w:p>
    <w:p w14:paraId="124E73A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关于分包合同价款支付的约定：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C4113F8">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4.6 联合体</w:t>
      </w:r>
    </w:p>
    <w:p w14:paraId="43C6D74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4.6.2 联合体各成员的分工、费用收取、发票开具等事项：</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3840DF78">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4.7 承包人现场查勘</w:t>
      </w:r>
    </w:p>
    <w:p w14:paraId="125A082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4.7.1 双方当事人对现场查勘的责任承担的约定：</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240BBE9">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4.8 不可预见的困难</w:t>
      </w:r>
    </w:p>
    <w:p w14:paraId="5590172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不可预见的困难包括：</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8142B4E">
      <w:pPr>
        <w:rPr>
          <w:rFonts w:hint="eastAsia" w:ascii="宋体" w:hAnsi="宋体" w:eastAsia="宋体" w:cs="宋体"/>
          <w:lang w:val="en-US" w:eastAsia="zh-CN"/>
        </w:rPr>
      </w:pPr>
    </w:p>
    <w:p w14:paraId="2AAABDCF">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bookmarkStart w:id="615" w:name="_Toc54862336"/>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第5条 设计</w:t>
      </w:r>
      <w:bookmarkEnd w:id="615"/>
    </w:p>
    <w:p w14:paraId="721D6720">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5.2 承包人文件审查</w:t>
      </w:r>
    </w:p>
    <w:p w14:paraId="56AB51B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5.2.1 承包人文件审查的期限：</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5218B2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5.2.2 审查会议的审查形式和时间安排为：</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，审查会议的相关费用由</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承担。</w:t>
      </w:r>
    </w:p>
    <w:p w14:paraId="124BAD6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5.2.3 关于第三方审查单位的约定：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C40DD95">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5.3 培训</w:t>
      </w:r>
    </w:p>
    <w:p w14:paraId="0006328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培训的时长为</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，承包人应为培训提供的人员、设施和其它必要条件为</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6F7EA84">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5.4 竣工文件</w:t>
      </w:r>
    </w:p>
    <w:p w14:paraId="57E4A6F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5.4.1 竣工文件的形式、提供的份数、技术标准以及其它相关要求：</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33963FC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5.4.3 关于竣工文件的其他约定：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AA9414D">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5.5 操作和维修手册</w:t>
      </w:r>
    </w:p>
    <w:p w14:paraId="5DB3B90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5.5.3 对最终操作和维修手册的约定：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1466A695">
      <w:pPr>
        <w:rPr>
          <w:rFonts w:hint="eastAsia"/>
          <w:lang w:val="en-US" w:eastAsia="zh-CN"/>
        </w:rPr>
      </w:pPr>
      <w:bookmarkStart w:id="616" w:name="_Toc54862337"/>
    </w:p>
    <w:p w14:paraId="40296605">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第6条 材料、工程设备</w:t>
      </w:r>
      <w:bookmarkEnd w:id="616"/>
    </w:p>
    <w:p w14:paraId="3737DAC2">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6.1 实施方法</w:t>
      </w:r>
    </w:p>
    <w:p w14:paraId="5F7610A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双方当事人约定的实施方法、设备、设施和材料：</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017C1267">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6.2 材料和工程设备</w:t>
      </w:r>
    </w:p>
    <w:p w14:paraId="40AF439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6.2.1 发包人提供的材料和工程设备</w:t>
      </w:r>
    </w:p>
    <w:p w14:paraId="159367C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发包人提供的材料和工程设备验收后，由</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负责接收、运输和保管。</w:t>
      </w:r>
    </w:p>
    <w:p w14:paraId="64A27B2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6.2.2 承包人提供的材料和工程设备</w:t>
      </w:r>
    </w:p>
    <w:p w14:paraId="7AB598D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材料和工程设备的类别、估算数量：</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7C850A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竣工后试验的生产性材料的类别或（和）清单：</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4748CF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6.2.3 材料和工程设备的保管</w:t>
      </w:r>
    </w:p>
    <w:p w14:paraId="35002B7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发包人供应的材料和工程设备的保管费用由</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承担。</w:t>
      </w:r>
    </w:p>
    <w:p w14:paraId="7773AD2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承包人提交保管、维护方案的时间：</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191D51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发包人提供的库房、堆场、设施和设备：</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FC6205F">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6.3 样品</w:t>
      </w:r>
    </w:p>
    <w:p w14:paraId="7810067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6.3.1 样品的报送与封存</w:t>
      </w:r>
    </w:p>
    <w:p w14:paraId="2B5CD40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需要承包人报送样品的材料或工程设备，样品种类、名称、规格、数量：</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4AEBDB1A">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6.4 质量检查</w:t>
      </w:r>
    </w:p>
    <w:p w14:paraId="0F3736D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6.4.1 工程质量要求</w:t>
      </w:r>
    </w:p>
    <w:p w14:paraId="27DDDFA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工程质量的特殊标准或要求</w:t>
      </w:r>
      <w:r>
        <w:rPr>
          <w:rStyle w:val="29"/>
          <w:rFonts w:hint="eastAsia" w:ascii="宋体" w:hAnsi="宋体" w:eastAsia="宋体" w:cs="宋体"/>
          <w:sz w:val="21"/>
          <w:szCs w:val="21"/>
        </w:rPr>
        <w:footnoteReference w:id="52"/>
      </w:r>
      <w:r>
        <w:rPr>
          <w:rFonts w:hint="eastAsia" w:ascii="宋体" w:hAnsi="宋体" w:eastAsia="宋体" w:cs="宋体"/>
          <w:sz w:val="21"/>
          <w:szCs w:val="21"/>
        </w:rPr>
        <w:t>：</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81B2F2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6.4.2 质量检查</w:t>
      </w:r>
    </w:p>
    <w:p w14:paraId="20ED434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除通用合同条件已列明的质量检查的地点外，发包人有权进行质量检查的其他地点：</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0864BF3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6.4.3 隐蔽工程检查</w:t>
      </w:r>
    </w:p>
    <w:p w14:paraId="0582362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关于隐蔽工程和中间验收的特别约定：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F323D44">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6.5 由承包人试验和检验</w:t>
      </w:r>
    </w:p>
    <w:p w14:paraId="57D8BDE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6.5.1 试验设备与试验人员</w:t>
      </w:r>
    </w:p>
    <w:p w14:paraId="4786B5F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试验的内容、时间和地点：</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46E951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试验所需要的试验设备、取样装置、试验场所和试验条件：</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D53BE0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试验和检验费用的计价原则：</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7D2CC5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p>
    <w:p w14:paraId="30F8093C">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bookmarkStart w:id="617" w:name="_Toc54862338"/>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第7条 施工</w:t>
      </w:r>
      <w:bookmarkEnd w:id="617"/>
    </w:p>
    <w:p w14:paraId="0BDCE86C">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7.1 交通运输</w:t>
      </w:r>
    </w:p>
    <w:p w14:paraId="6416C48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7.1.1 出入现场的权利</w:t>
      </w:r>
    </w:p>
    <w:p w14:paraId="28AFC80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关于出入现场的权利的约定：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DCCE27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7.1.2 场外交通</w:t>
      </w:r>
    </w:p>
    <w:p w14:paraId="72D7798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关于场外交通的特别约定：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2DBC206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7.1.3 场内交通</w:t>
      </w:r>
    </w:p>
    <w:p w14:paraId="07D3413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关于场内交通的特别约定：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8E175C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关于场内交通与场外交通边界的约定：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41D3BB5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7.1.4 超大件和超重件的运输</w:t>
      </w:r>
    </w:p>
    <w:p w14:paraId="3BBCE6C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运输超大件或超重件所需的道路和桥梁临时加固改造费用和其他有关费用由</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承担。</w:t>
      </w:r>
    </w:p>
    <w:p w14:paraId="5BD80D92">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7.2 施工设备和临时设施</w:t>
      </w:r>
    </w:p>
    <w:p w14:paraId="505C9E2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7.2.1 承包人提供的施工设备和临时设施</w:t>
      </w:r>
    </w:p>
    <w:p w14:paraId="15BADCD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临时设施的费用和临时占地手续和费用承担的特别约定：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376D5E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7.2.2 发包人提供的施工设备和临时设施</w:t>
      </w:r>
    </w:p>
    <w:p w14:paraId="154E4F0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发包人提供的施工设备或临时设施范围：</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9E6043F">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7.3 现场合作</w:t>
      </w:r>
    </w:p>
    <w:p w14:paraId="551C074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关于现场合作费用的特别约定：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74617E2">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7.4 测量放线</w:t>
      </w:r>
    </w:p>
    <w:p w14:paraId="055143A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7.4.1 关于测量放线的特别约定的技术规范：</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68790585">
      <w:pPr>
        <w:keepNext w:val="0"/>
        <w:keepLines w:val="0"/>
        <w:pageBreakBefore w:val="0"/>
        <w:widowControl w:val="0"/>
        <w:kinsoku/>
        <w:wordWrap/>
        <w:overflowPunct/>
        <w:topLinePunct w:val="0"/>
        <w:autoSpaceDE/>
        <w:autoSpaceDN/>
        <w:bidi w:val="0"/>
        <w:adjustRightInd/>
        <w:snapToGrid/>
        <w:ind w:firstLine="1050" w:firstLineChars="500"/>
        <w:jc w:val="left"/>
        <w:textAlignment w:val="auto"/>
        <w:rPr>
          <w:rFonts w:hint="eastAsia" w:ascii="宋体" w:hAnsi="宋体" w:eastAsia="宋体" w:cs="宋体"/>
          <w:sz w:val="21"/>
          <w:szCs w:val="21"/>
        </w:rPr>
      </w:pPr>
      <w:r>
        <w:rPr>
          <w:rFonts w:hint="eastAsia" w:ascii="宋体" w:hAnsi="宋体" w:eastAsia="宋体" w:cs="宋体"/>
          <w:sz w:val="21"/>
          <w:szCs w:val="21"/>
        </w:rPr>
        <w:t>施工控制网资料的告知期限：</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6C15B68">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7.5 现场劳动用工</w:t>
      </w:r>
    </w:p>
    <w:p w14:paraId="4EA27CE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7.5.2 合同当事人对建筑工人工资清偿事宜和违约责任的约定：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155912C7">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7.6 安全文明施工</w:t>
      </w:r>
    </w:p>
    <w:p w14:paraId="01683C5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7.6.1 安全生产要求</w:t>
      </w:r>
    </w:p>
    <w:p w14:paraId="5FA6B88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合同当事人对安全施工的要求：</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B6C6BB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7.6.3 文明施工</w:t>
      </w:r>
    </w:p>
    <w:p w14:paraId="6DC6E4D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合同当事人对文明施工的要求：</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0976B22">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7.9 临时性公用设施</w:t>
      </w:r>
    </w:p>
    <w:p w14:paraId="0914F0E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关于临时性公用设施的特别约定：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29C9C11">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7.10 现场安保</w:t>
      </w:r>
    </w:p>
    <w:p w14:paraId="55F6058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承包人现场安保义务的特别约定：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476200D">
      <w:pPr>
        <w:rPr>
          <w:rFonts w:hint="eastAsia"/>
          <w:lang w:val="en-US" w:eastAsia="zh-CN"/>
        </w:rPr>
      </w:pPr>
      <w:bookmarkStart w:id="618" w:name="_Toc54862339"/>
    </w:p>
    <w:p w14:paraId="14CD4EA7">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第8条 工期和进度</w:t>
      </w:r>
      <w:bookmarkEnd w:id="618"/>
    </w:p>
    <w:p w14:paraId="1CA0CFDA">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8.1 开始工作</w:t>
      </w:r>
    </w:p>
    <w:p w14:paraId="294C370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8.1.1 开始准备工作：</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FD09A4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8.1.2 发包人可在计划开始工作之日起84日后发出开始工作通知的特殊情形：</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6BF0A0BB">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8.2 竣工日期</w:t>
      </w:r>
    </w:p>
    <w:p w14:paraId="78797EA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竣工日期的约定：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227F698">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8.3 项目实施计划</w:t>
      </w:r>
    </w:p>
    <w:p w14:paraId="0F40903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8.3.1 项目实施计划的内容</w:t>
      </w:r>
    </w:p>
    <w:p w14:paraId="45AB6F9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项目实施计划的内容：</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9CD2C5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8.3.2 项目实施计划的提交和修改</w:t>
      </w:r>
    </w:p>
    <w:p w14:paraId="2762BD5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项目实施计划的提交及修改期限：</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1DEC5D2">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8.4 项目进度计划</w:t>
      </w:r>
    </w:p>
    <w:p w14:paraId="4FAC54F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8.4.1 工程师在收到进度计划后确认或提出修改意见的期限：</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FC6F81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8.4.2 进度计划的具体要求：</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141C75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关键路径及关键路径变化的确定原则：</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83D5C1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承包人提交项目进度计划的份数和时间：</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73ED1E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8.4.3 进度计划的修订</w:t>
      </w:r>
    </w:p>
    <w:p w14:paraId="392E2A6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承包人提交修订项目进度计划申请报告的期限：</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2CE783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发包人批复修订项目进度计划申请报告的期限：</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624967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承包人答复发包人提出修订合同计划的期限：</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12B708C4">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8.5 进度报告</w:t>
      </w:r>
    </w:p>
    <w:p w14:paraId="7913725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进度报告的具体要求：</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9E7289B">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8.7 工期延误</w:t>
      </w:r>
    </w:p>
    <w:p w14:paraId="07D683F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8.7.2 因承包人原因导致工期延误</w:t>
      </w:r>
    </w:p>
    <w:p w14:paraId="7565FA5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因承包人原因使竣工日期延误，每延误1日的误期赔偿金额为合同协议书的合同价格的</w:t>
      </w:r>
      <w:r>
        <w:rPr>
          <w:rFonts w:hint="eastAsia" w:ascii="宋体" w:hAnsi="宋体" w:eastAsia="宋体" w:cs="宋体"/>
          <w:sz w:val="21"/>
          <w:szCs w:val="21"/>
          <w:u w:val="single"/>
        </w:rPr>
        <w:t xml:space="preserve">    </w:t>
      </w:r>
      <w:r>
        <w:rPr>
          <w:rFonts w:hint="eastAsia" w:ascii="宋体" w:hAnsi="宋体" w:eastAsia="宋体" w:cs="宋体"/>
          <w:sz w:val="21"/>
          <w:szCs w:val="21"/>
        </w:rPr>
        <w:t>%或人民币金额为：</w:t>
      </w:r>
      <w:r>
        <w:rPr>
          <w:rFonts w:hint="eastAsia" w:ascii="宋体" w:hAnsi="宋体" w:eastAsia="宋体" w:cs="宋体"/>
          <w:sz w:val="21"/>
          <w:szCs w:val="21"/>
          <w:u w:val="single"/>
        </w:rPr>
        <w:t xml:space="preserve">         </w:t>
      </w:r>
      <w:r>
        <w:rPr>
          <w:rFonts w:hint="eastAsia" w:ascii="宋体" w:hAnsi="宋体" w:eastAsia="宋体" w:cs="宋体"/>
          <w:sz w:val="21"/>
          <w:szCs w:val="21"/>
        </w:rPr>
        <w:t>、累计最高赔偿金额为合同协议书的合同价格的：</w:t>
      </w:r>
      <w:r>
        <w:rPr>
          <w:rFonts w:hint="eastAsia" w:ascii="宋体" w:hAnsi="宋体" w:eastAsia="宋体" w:cs="宋体"/>
          <w:sz w:val="21"/>
          <w:szCs w:val="21"/>
          <w:u w:val="single"/>
        </w:rPr>
        <w:t xml:space="preserve">    </w:t>
      </w:r>
      <w:r>
        <w:rPr>
          <w:rFonts w:hint="eastAsia" w:ascii="宋体" w:hAnsi="宋体" w:eastAsia="宋体" w:cs="宋体"/>
          <w:sz w:val="21"/>
          <w:szCs w:val="21"/>
        </w:rPr>
        <w:t>%或人民币金额为：</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12CE81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8.7.3 行政审批迟延</w:t>
      </w:r>
    </w:p>
    <w:p w14:paraId="6DEB57A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行政审批报送的职责分工：</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1B4013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8.7.4 异常恶劣的气候条件</w:t>
      </w:r>
    </w:p>
    <w:p w14:paraId="07F4461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双方约定视为异常恶劣的气候条件的情形：</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44C50F9">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8.8 工期提前</w:t>
      </w:r>
    </w:p>
    <w:p w14:paraId="1BC6B8A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8.8.2 承包人提前竣工的奖励：</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54D521A">
      <w:pPr>
        <w:rPr>
          <w:rFonts w:hint="eastAsia"/>
          <w:lang w:val="en-US" w:eastAsia="zh-CN"/>
        </w:rPr>
      </w:pPr>
      <w:bookmarkStart w:id="619" w:name="_Toc54862340"/>
    </w:p>
    <w:p w14:paraId="2AED428E">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第9条 竣工试验</w:t>
      </w:r>
      <w:bookmarkEnd w:id="619"/>
    </w:p>
    <w:p w14:paraId="4B23B446">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9.1 竣工试验的义务</w:t>
      </w:r>
    </w:p>
    <w:p w14:paraId="4BCE5C8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9.1.3 竣工试验的阶段、内容和顺序：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F9642E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竣工试验的操作要求：</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5ED0684">
      <w:pPr>
        <w:rPr>
          <w:rFonts w:hint="eastAsia"/>
          <w:lang w:val="en-US" w:eastAsia="zh-CN"/>
        </w:rPr>
      </w:pPr>
      <w:bookmarkStart w:id="620" w:name="_Toc4784272"/>
      <w:bookmarkEnd w:id="620"/>
      <w:bookmarkStart w:id="621" w:name="_Toc4784273"/>
      <w:bookmarkEnd w:id="621"/>
      <w:bookmarkStart w:id="622" w:name="_Toc54862341"/>
    </w:p>
    <w:p w14:paraId="014586EC">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第10条 验收和工程接收</w:t>
      </w:r>
      <w:bookmarkEnd w:id="622"/>
    </w:p>
    <w:p w14:paraId="237FBCB0">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10.1 竣工验收</w:t>
      </w:r>
    </w:p>
    <w:p w14:paraId="29F1AFA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10.1.2 关于竣工验收程序的约定：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2EFAF6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bookmarkStart w:id="623" w:name="_Hlk46406260"/>
      <w:r>
        <w:rPr>
          <w:rFonts w:hint="eastAsia" w:ascii="宋体" w:hAnsi="宋体" w:eastAsia="宋体" w:cs="宋体"/>
          <w:sz w:val="21"/>
          <w:szCs w:val="21"/>
        </w:rPr>
        <w:t>发包人不按照合同约定组织竣工验收、颁发工程接受证书的违约金的计算方式：</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bookmarkEnd w:id="623"/>
    <w:p w14:paraId="084585D6">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10.3 工程的接收</w:t>
      </w:r>
    </w:p>
    <w:p w14:paraId="3B534E6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10.3.1工程接收的先后顺序、时间安排和其他要求：</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997151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10.3.2 接受工程时承包人需提交竣工验收资料的类别、内容、份数和提交时间：</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25405DA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10.3.3 发包人逾期接收工程的违约责任：</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845DD1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10.3.4 承包人无正当理由不移交工程的违约责任：</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A6DDE99">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10.4 接收证书</w:t>
      </w:r>
    </w:p>
    <w:p w14:paraId="1156D1E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10.4.1 工程接收证书颁发时间：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67EF73E">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10.5 竣工退场</w:t>
      </w:r>
    </w:p>
    <w:p w14:paraId="691E183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10.5.1 竣工退场的相关约定：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1A10AC7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10.5.3人员撤离</w:t>
      </w:r>
    </w:p>
    <w:p w14:paraId="0B877A9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工程师同意需在缺陷责任期内继续工作和使用的人员、施工设备和临时工程的内容：</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58F1B89">
      <w:pPr>
        <w:rPr>
          <w:rFonts w:hint="eastAsia"/>
          <w:lang w:val="en-US" w:eastAsia="zh-CN"/>
        </w:rPr>
      </w:pPr>
      <w:bookmarkStart w:id="624" w:name="_Toc54862342"/>
    </w:p>
    <w:p w14:paraId="4C56FBB5">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第11条 缺陷责任与保修</w:t>
      </w:r>
      <w:bookmarkEnd w:id="624"/>
    </w:p>
    <w:p w14:paraId="0D3218D0">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11.2 缺陷责任期</w:t>
      </w:r>
    </w:p>
    <w:p w14:paraId="6722BC0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缺陷责任期的期限：</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6E6E653">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11.3 缺陷调查</w:t>
      </w:r>
    </w:p>
    <w:p w14:paraId="57A062F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11.3.4 修复通知</w:t>
      </w:r>
    </w:p>
    <w:p w14:paraId="097E3CF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承包人收到保修通知并到达工程现场的合理时间：</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B10CF13">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11.6 缺陷责任期终止证书</w:t>
      </w:r>
    </w:p>
    <w:p w14:paraId="2DBBF8B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承包人应于缺陷责任期届满后</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天内向发包人发出缺陷责任期届满通知，发包人应在收到缺陷责任期满通知后</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天内核实承包人是否履行缺陷修复义务，承包人未能履行缺陷修复义务的，发包人有权扣除相应金额的维修费用。发包人应在收到缺陷责任期届满通知后</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天内，向承包人颁发缺陷责任期终止证书。</w:t>
      </w:r>
    </w:p>
    <w:p w14:paraId="6B41CB75">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11.7 保修责任</w:t>
      </w:r>
    </w:p>
    <w:p w14:paraId="401677C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工程质量保修范围、期限和责任为：</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D2136AA">
      <w:pPr>
        <w:rPr>
          <w:rFonts w:hint="eastAsia"/>
          <w:lang w:val="en-US" w:eastAsia="zh-CN"/>
        </w:rPr>
      </w:pPr>
      <w:bookmarkStart w:id="625" w:name="_Toc54862343"/>
    </w:p>
    <w:p w14:paraId="49A2F156">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第12条 竣工后试验</w:t>
      </w:r>
      <w:bookmarkEnd w:id="625"/>
    </w:p>
    <w:p w14:paraId="69E6C8E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本合同工程是否包含竣工后试验：</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1D22883C">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12.1 竣工后试验的程序</w:t>
      </w:r>
    </w:p>
    <w:p w14:paraId="00719DD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12.1.2 竣工后试验全部电力、水、污水处理、燃料、消耗品和材料，以及全部其他仪器、协助、文件或其他信息、设备、工具、劳力，启动工程设备，并组织安排有适当资质、经验和能力的工作人员等必要条件的提供方：</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C2CB8F7">
      <w:pPr>
        <w:rPr>
          <w:rFonts w:hint="eastAsia"/>
          <w:lang w:val="en-US" w:eastAsia="zh-CN"/>
        </w:rPr>
      </w:pPr>
      <w:bookmarkStart w:id="626" w:name="_Toc54862344"/>
    </w:p>
    <w:p w14:paraId="17550A97">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第13条 变更与调整</w:t>
      </w:r>
      <w:bookmarkEnd w:id="626"/>
    </w:p>
    <w:p w14:paraId="6580BD04">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13.2 承包人的合理化建议</w:t>
      </w:r>
    </w:p>
    <w:p w14:paraId="421E21D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13.2.2 工程师应在收到承包人提交的合理化建议后</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日内审查完毕并报送发包人，发现其中存在技术上的缺陷，应通知承包人修改。发包人应在收到工程师报送的合理化建议后</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日内审批完毕。合理化建议经发包人批准的，工程师应及时发出变更指示，由此引起的合同价格调整按照</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执行。发包人不同意变更的，工程师应书面通知承包人</w:t>
      </w:r>
    </w:p>
    <w:p w14:paraId="6611ECE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13.2.3 承包人提出的合理化变更建议的利益分享约定：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D05C536">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13.3 变更程序</w:t>
      </w:r>
    </w:p>
    <w:p w14:paraId="0510BF8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13.3.3 变更估价</w:t>
      </w:r>
    </w:p>
    <w:p w14:paraId="0EC3857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13.3.3.1 变更估价原则</w:t>
      </w:r>
    </w:p>
    <w:p w14:paraId="63C7FFC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关于变更估价原则的约定：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F235D86">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13.4 暂估价</w:t>
      </w:r>
    </w:p>
    <w:p w14:paraId="67C72F4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13.4.1 依法必须招标的暂估价项目</w:t>
      </w:r>
    </w:p>
    <w:p w14:paraId="368D20C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承包人可以参与投标的暂估价项目范围：</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63A13C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承包人不得参与投标的暂估价项目范围：</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DBC527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招投标程序及其他约定：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51198EC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13.4.2 不属于依法必须招标的暂估价项目</w:t>
      </w:r>
    </w:p>
    <w:p w14:paraId="76EB808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不属于依法必须招标的暂估价项目的协商及估价的约定：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EB5FEAE">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13.5 暂列金额</w:t>
      </w:r>
    </w:p>
    <w:p w14:paraId="4FDA5A0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其他关于暂列金额使用的约定：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99DEB40">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13.8 市场价格波动引起的调整</w:t>
      </w:r>
      <w:r>
        <w:rPr>
          <w:rStyle w:val="29"/>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footnoteReference w:id="53"/>
      </w:r>
    </w:p>
    <w:p w14:paraId="1CDC89E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13.8.2 关于是否采用《价格指数权重表》的约定：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457102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13.8.3 关于采用其他方式调整合同价款的约定：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1B447EEA">
      <w:pPr>
        <w:rPr>
          <w:rFonts w:hint="eastAsia"/>
          <w:lang w:val="en-US" w:eastAsia="zh-CN"/>
        </w:rPr>
      </w:pPr>
      <w:bookmarkStart w:id="627" w:name="_Toc54862345"/>
    </w:p>
    <w:p w14:paraId="201F4D07">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第14条 合同价格与支付</w:t>
      </w:r>
      <w:bookmarkEnd w:id="627"/>
    </w:p>
    <w:p w14:paraId="55FB1070">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14.1 合同价格形式</w:t>
      </w:r>
    </w:p>
    <w:p w14:paraId="46D7C03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14.1.1 关于合同价格形式的约定：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5B1FC2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14.1.2 关于合同价格调整的约定：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C57EE7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14.1.3 按实际完成的工程量支付工程价款的计量方法、估价方法：</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627805E6">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14.2 预付款</w:t>
      </w:r>
      <w:r>
        <w:rPr>
          <w:rStyle w:val="29"/>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footnoteReference w:id="54"/>
      </w:r>
    </w:p>
    <w:p w14:paraId="087FB5F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14.2.1 预付款支付</w:t>
      </w:r>
    </w:p>
    <w:p w14:paraId="2B0A8EB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预付款的金额或比例为：</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142159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预付款支付期限：</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D14E98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预付款扣回的方式：</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78EF7D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14.2.2预付款担保</w:t>
      </w:r>
    </w:p>
    <w:p w14:paraId="388239F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提供预付款担保期限：</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63FF74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预付款担保形式：</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B6F217A">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14.3 工程进度款</w:t>
      </w:r>
      <w:r>
        <w:rPr>
          <w:rStyle w:val="29"/>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footnoteReference w:id="55"/>
      </w:r>
    </w:p>
    <w:p w14:paraId="3E9BA84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14.3.1 工程进度付款申请</w:t>
      </w:r>
    </w:p>
    <w:p w14:paraId="706F0FE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工程进度付款申请方式：</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3E0980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承包人提交进度付款申请单的格式、内容、份数和时间：</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2D8D17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进度付款申请单应包括的内容：</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693C6E8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14.3.2 进度付款审核和支付</w:t>
      </w:r>
    </w:p>
    <w:p w14:paraId="4AA4451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进度付款的审核方式和支付的约定：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A5D274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发包人应在进度款支付证书或临时进度款支付证书签发后的</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天内完成支付，发包人逾期支付进度款的，应按照</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支付违约金。</w:t>
      </w:r>
    </w:p>
    <w:p w14:paraId="32D4F662">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14.4 付款计划表</w:t>
      </w:r>
    </w:p>
    <w:p w14:paraId="4226857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14.4.1 付款计划表的编制要求：</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375E09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14.4.2 付款计划表的编制与审批</w:t>
      </w:r>
    </w:p>
    <w:p w14:paraId="0D11C51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付款计划表的编制：</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22277F38">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14.5 竣工结算</w:t>
      </w:r>
    </w:p>
    <w:p w14:paraId="6CE6C86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14.5.1 竣工结算申请</w:t>
      </w:r>
    </w:p>
    <w:p w14:paraId="049979E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承包人提交竣工结算申请的时间：</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B95236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竣工结算申请的资料清单和份数：</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2DB77B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竣工结算申请单的内容应包括：</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EDD9D0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14.5.2 竣工结算审核</w:t>
      </w:r>
    </w:p>
    <w:p w14:paraId="305277A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发包人审批竣工付款申请单的期限：</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B3A98F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发包人完成竣工付款的期限：</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607F9C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关于竣工付款证书异议部分复核的方式和程序：</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8D12B7A">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14.6 质量保证金</w:t>
      </w:r>
      <w:r>
        <w:rPr>
          <w:rStyle w:val="29"/>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footnoteReference w:id="56"/>
      </w:r>
    </w:p>
    <w:p w14:paraId="592FB41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14.6.1 承包人提供质量保证金的方式</w:t>
      </w:r>
    </w:p>
    <w:p w14:paraId="11B6BEB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质量保证金采用以下第</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种方式：</w:t>
      </w:r>
    </w:p>
    <w:p w14:paraId="5151B99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 工程质量保证担保，保证金额为：</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35C974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%的工程款；</w:t>
      </w:r>
    </w:p>
    <w:p w14:paraId="39C3361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 其他方式：</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8C2984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14.6.2 质量保证金的预留</w:t>
      </w:r>
    </w:p>
    <w:p w14:paraId="1143E03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质量保证金的预留采取以下第</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种方式：</w:t>
      </w:r>
    </w:p>
    <w:p w14:paraId="2FB5482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 在支付工程进度款时逐次预留的质量保证金的比例：</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，在此情形下，质量保证金的计算基数不包括预付款的支付、扣回以及价格调整的金额；</w:t>
      </w:r>
    </w:p>
    <w:p w14:paraId="6590CBF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 工程竣工结算时一次性预留专用合同条件第14.6.1项第(2)目约定的工程款预留比例的质量保证金；</w:t>
      </w:r>
    </w:p>
    <w:p w14:paraId="56E0991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 其他预留方式:</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AA310E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关于质量保证金的补充约定：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63E5968">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14.7 最终结清</w:t>
      </w:r>
    </w:p>
    <w:p w14:paraId="5CE2BD3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14.7.1 最终结清申请单</w:t>
      </w:r>
    </w:p>
    <w:p w14:paraId="51FB44A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当事人双方关于最终结清申请的其他约定：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1B2A46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14.7.2 最终结清证书和支付</w:t>
      </w:r>
    </w:p>
    <w:p w14:paraId="22020AA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当事人双方关于最终结清支付的其他约定：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A7F2227">
      <w:pPr>
        <w:rPr>
          <w:rFonts w:hint="eastAsia"/>
          <w:lang w:val="en-US" w:eastAsia="zh-CN"/>
        </w:rPr>
      </w:pPr>
      <w:bookmarkStart w:id="628" w:name="_Toc54862346"/>
    </w:p>
    <w:p w14:paraId="0A5A7FAD">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第15条 违约</w:t>
      </w:r>
      <w:bookmarkEnd w:id="628"/>
    </w:p>
    <w:p w14:paraId="7E328E80">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15.1 发包人违约</w:t>
      </w:r>
    </w:p>
    <w:p w14:paraId="4E3BC55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15.1.1 发包人违约的情形</w:t>
      </w:r>
    </w:p>
    <w:p w14:paraId="49FAD64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发包人违约的其他情形</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D2D35A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15.1.3 发包人违约的责任</w:t>
      </w:r>
    </w:p>
    <w:p w14:paraId="10FEF82B">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发包人违约责任的承担方式和计算方法</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6622E5C">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（1）因发包人原因未能在计划开工日期前7天内下达开工通知的违约责任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发包人以书面通知承包人推迟开工日期，竣工日期相应顺延；承包人应于收到发包人下达的书面开工通知后7日内向发包人提出书面申请，经发包人审核确认后，由发包人承担因延期开工造成的相关费用支付义务，因承包人未能在上述约定时间内提交书面申请的，相关费用由承包人自行承担。</w:t>
      </w:r>
    </w:p>
    <w:p w14:paraId="37CA6847">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（2）因发包人原因未能按合同约定支付合同价款的违约责任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工期顺延，承包人应于28日内向发包人提出相关费用索赔书面申请，经发包人审核确认后，由发包人承担因未能按合同约定支付合同价款的相关费用支付义务，因承包人未能在上述约定时间内提交书面申请的，相关费用由承包人自行承担。</w:t>
      </w:r>
    </w:p>
    <w:p w14:paraId="02FF4709">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（3）发包人违反第10.1款〔变更的范围〕第（2）项约定，自行实施被取消的工作或转由他人实施的违约责任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造成工期延误的，工期顺延；承包人因此增加的费用应于28日内向发包人提出相关费用索赔书面申请，经发包人审核确认后，由发包人承担相关费用支付义务，因承包人未能在上</w:t>
      </w:r>
    </w:p>
    <w:p w14:paraId="04304F53">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述约定时间内提交书面申请的，相关费用由承包人自行承 担；相应的工程价款在结算中扣除。如因承包人原因造成的，则承包人承担因其违约行为而增加的费用和（或）延误的工期。</w:t>
      </w:r>
    </w:p>
    <w:p w14:paraId="23F72DAA">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（4）发包人提供的材料、工程设备的规格、数量或质量不符合合同约定，或因发包人原因导致交货日期延误或交货地点变更等情况的违约责任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工期顺延，承包人应于28日内向发包人提出相关费用索赔书面申请，经发包人审核确认后，由发包人承担因提供的材料、工程设备的规格、数量或质量不符合合同约定，或因发包人原因导致交货日期延误或交货地点变更等的相关费用支付义务，因承包人未能在上述约定时间内提交书面申请的，相关费用由承包人自行承担。</w:t>
      </w:r>
    </w:p>
    <w:p w14:paraId="0CD3B230">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（5）因发包人违反合同约定造成暂停施工的违约责任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工期顺延，承包人应于28日内向发包人提出相关费用索赔书面申请，经发包人审核确认后，由发包人承担因违反合同约定造成暂停施工的相关费用支付义务，因承</w:t>
      </w:r>
      <w:r>
        <w:rPr>
          <w:rFonts w:hint="eastAsia" w:ascii="Times New Roman" w:hAnsi="Times New Roman"/>
          <w:smallCaps w:val="0"/>
          <w:color w:val="000000" w:themeColor="text1"/>
          <w:highlight w:val="none"/>
          <w:u w:val="single"/>
          <w:lang w:val="en-US" w:eastAsia="zh-CN"/>
          <w14:textFill>
            <w14:solidFill>
              <w14:schemeClr w14:val="tx1"/>
            </w14:solidFill>
          </w14:textFill>
        </w:rPr>
        <w:t>包</w:t>
      </w:r>
      <w:r>
        <w:rPr>
          <w:rFonts w:hint="eastAsia" w:ascii="Times New Roman" w:hAnsi="Times New Roman"/>
          <w:smallCaps w:val="0"/>
          <w:color w:val="000000" w:themeColor="text1"/>
          <w:highlight w:val="none"/>
          <w:u w:val="single"/>
          <w14:textFill>
            <w14:solidFill>
              <w14:schemeClr w14:val="tx1"/>
            </w14:solidFill>
          </w14:textFill>
        </w:rPr>
        <w:t>人未能在上述约定时间内提交书面申请的，相关费用由承包人自行承担。</w:t>
      </w:r>
    </w:p>
    <w:p w14:paraId="10F0E2F6">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（6）发包人无正当理由没有在约定期限内发出复工指示，导致承包人无法复工的违约责任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发包人以书面通知承包人复工日期，竣工日期相应顺延；承包人应于收到发包人书面通知后28日内向发包人提出书面申请，经发包人审核确认后，由发包人承担因无正当理由没有在约定期限内发出复工指示、导致承包人无法复工的相关费用支付义务，因承包人未能在上述约定时间内提交书面申请的，相关费用由承包人</w:t>
      </w:r>
      <w:r>
        <w:rPr>
          <w:rFonts w:hint="eastAsia" w:ascii="Times New Roman" w:hAnsi="Times New Roman"/>
          <w:smallCaps w:val="0"/>
          <w:color w:val="000000" w:themeColor="text1"/>
          <w:highlight w:val="none"/>
          <w:u w:val="single"/>
          <w:lang w:val="en-US" w:eastAsia="zh-CN"/>
          <w14:textFill>
            <w14:solidFill>
              <w14:schemeClr w14:val="tx1"/>
            </w14:solidFill>
          </w14:textFill>
        </w:rPr>
        <w:t>自行承担</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B64FB81">
      <w:pPr>
        <w:pStyle w:val="80"/>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双方通过协商方式解决</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683F2D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p>
    <w:p w14:paraId="64D7FB84">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15.2 承包人违约</w:t>
      </w:r>
    </w:p>
    <w:p w14:paraId="35DE42A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15.2.1 承包人违约的情形</w:t>
      </w:r>
    </w:p>
    <w:p w14:paraId="29B8FB3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承包人违约的其他情形：</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E587D7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15.2.2 通知改正</w:t>
      </w:r>
    </w:p>
    <w:p w14:paraId="13506EE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工程师通知承包人改正的合理期限是：</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F7D14E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15.2.3 承包人违约的责任</w:t>
      </w:r>
    </w:p>
    <w:p w14:paraId="798A62F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承包人违约责任的承担方式和计算方法：</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629E5C7">
      <w:pPr>
        <w:rPr>
          <w:rFonts w:hint="eastAsia"/>
          <w:lang w:val="en-US" w:eastAsia="zh-CN"/>
        </w:rPr>
      </w:pPr>
      <w:bookmarkStart w:id="629" w:name="_Toc54862347"/>
    </w:p>
    <w:p w14:paraId="7DAD78EC">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第16条 合同解除</w:t>
      </w:r>
      <w:bookmarkEnd w:id="629"/>
    </w:p>
    <w:p w14:paraId="55F82212">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16.1 由发包人解除合同</w:t>
      </w:r>
    </w:p>
    <w:p w14:paraId="39C511A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16.1.1 因承包人违约解除合同</w:t>
      </w:r>
    </w:p>
    <w:p w14:paraId="571FE0F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双方约定可由发包人解除合同的其他事由：</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12F4D6F">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16.2 由承包人解除合同</w:t>
      </w:r>
    </w:p>
    <w:p w14:paraId="191C6D4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16.2.1 因发包人违约解除合同</w:t>
      </w:r>
    </w:p>
    <w:p w14:paraId="24F5239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双方约定可由承包人解除合同的其他事由：</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61DE4ED">
      <w:pPr>
        <w:rPr>
          <w:rFonts w:hint="eastAsia"/>
          <w:lang w:val="en-US" w:eastAsia="zh-CN"/>
        </w:rPr>
      </w:pPr>
      <w:bookmarkStart w:id="630" w:name="_Toc54862348"/>
    </w:p>
    <w:p w14:paraId="5A8AB931">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第17条 不可抗力</w:t>
      </w:r>
      <w:bookmarkEnd w:id="630"/>
    </w:p>
    <w:p w14:paraId="3B89AD68">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17.1 不可抗力的定义</w:t>
      </w:r>
    </w:p>
    <w:p w14:paraId="10AB0C9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除通用合同条件约定的不可抗力事件之外，视为不可抗力的其他情形：</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17B172E1">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17.6 因不可抗力解除合同</w:t>
      </w:r>
    </w:p>
    <w:p w14:paraId="1B7A626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合同解除后，发包人应当在商定或确定发包人应支付款项后的</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天内完成款项的支付。</w:t>
      </w:r>
    </w:p>
    <w:p w14:paraId="56910223">
      <w:pPr>
        <w:rPr>
          <w:rFonts w:hint="eastAsia"/>
          <w:lang w:val="en-US" w:eastAsia="zh-CN"/>
        </w:rPr>
      </w:pPr>
      <w:bookmarkStart w:id="631" w:name="_Toc4784276"/>
      <w:bookmarkEnd w:id="631"/>
      <w:bookmarkStart w:id="632" w:name="_Toc4784277"/>
      <w:bookmarkEnd w:id="632"/>
      <w:bookmarkStart w:id="633" w:name="_Toc54862349"/>
    </w:p>
    <w:p w14:paraId="0A44B140">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第18条 保险</w:t>
      </w:r>
      <w:bookmarkEnd w:id="633"/>
    </w:p>
    <w:p w14:paraId="2671ECC2">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18.1 设计和工程保险</w:t>
      </w:r>
    </w:p>
    <w:p w14:paraId="3E8CF5B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18.1.1 双方当事人关于设计和工程保险的特别约定：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215EC0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18.1.2 双方当事人关于第三方责任险的特别约定：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16F60B5B">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18.2 工伤和意外伤害保险</w:t>
      </w:r>
    </w:p>
    <w:p w14:paraId="101AC2C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18.2.3 关于工伤保险和意外伤害保险的特别约定：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29077502">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18.3 货物保险</w:t>
      </w:r>
    </w:p>
    <w:p w14:paraId="61DFF87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关于承包人应为其施工设备、材料、工程设备和临时工程等办理财产保险的特别约定：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0F50B73C">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18.4 其他保险</w:t>
      </w:r>
    </w:p>
    <w:p w14:paraId="3E66A4E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关于其他保险的约定：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A903D40">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18.5 对各项保险的一般要求</w:t>
      </w:r>
    </w:p>
    <w:p w14:paraId="0CD0265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18.5.2 保险凭证</w:t>
      </w:r>
    </w:p>
    <w:p w14:paraId="18CD065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保险单的条件：</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w:t>
      </w:r>
    </w:p>
    <w:p w14:paraId="4936F9E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18.5.4 通知义务</w:t>
      </w:r>
    </w:p>
    <w:p w14:paraId="4EDACF6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关于变更保险合同时的通知义务的约定：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8BBCE53">
      <w:pPr>
        <w:rPr>
          <w:rFonts w:hint="eastAsia"/>
          <w:lang w:val="en-US" w:eastAsia="zh-CN"/>
        </w:rPr>
      </w:pPr>
      <w:bookmarkStart w:id="634" w:name="_Toc54862350"/>
    </w:p>
    <w:p w14:paraId="16184FE7">
      <w:pPr>
        <w:pStyle w:val="78"/>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第20条 争议解决</w:t>
      </w:r>
      <w:bookmarkEnd w:id="634"/>
    </w:p>
    <w:p w14:paraId="615B40F5">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20.3 争议评审</w:t>
      </w:r>
    </w:p>
    <w:p w14:paraId="409906A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合同当事人是否同意将工程争议提交争议评审小组决定：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9FBA50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20.3.1 争议评审小组的确定</w:t>
      </w:r>
    </w:p>
    <w:p w14:paraId="4560ACE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争议评审小组成员的人数：</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A87D89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争议评审小组成员的确定：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D733D2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选定争议避免/评审组的期限：</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862B7C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评审机构：</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02D5AC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其他事项的约定：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64AF6B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争议评审员报酬的承担人：</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14A718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20.3.2 争议的避免</w:t>
      </w:r>
    </w:p>
    <w:p w14:paraId="5248CAE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发包人和承包人是否均出席争议避免的非正式讨论：</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03044CD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20.3.3 争议评审小组的决定</w:t>
      </w:r>
    </w:p>
    <w:p w14:paraId="28AEC7F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关于争议评审小组的决定的特别约定：</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C627526">
      <w:pPr>
        <w:pStyle w:val="78"/>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20.4 仲裁或诉讼</w:t>
      </w:r>
    </w:p>
    <w:p w14:paraId="166C487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因合同及合同有关事项发生的争议，按下列第</w:t>
      </w:r>
      <w:r>
        <w:rPr>
          <w:rFonts w:hint="eastAsia" w:ascii="宋体" w:hAnsi="宋体" w:eastAsia="宋体" w:cs="宋体"/>
          <w:sz w:val="21"/>
          <w:szCs w:val="21"/>
          <w:u w:val="single"/>
        </w:rPr>
        <w:t xml:space="preserve">    </w:t>
      </w:r>
      <w:r>
        <w:rPr>
          <w:rFonts w:hint="eastAsia" w:ascii="宋体" w:hAnsi="宋体" w:eastAsia="宋体" w:cs="宋体"/>
          <w:sz w:val="21"/>
          <w:szCs w:val="21"/>
        </w:rPr>
        <w:t>种方式解决：</w:t>
      </w:r>
    </w:p>
    <w:p w14:paraId="574AD70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（1）向</w:t>
      </w:r>
      <w:r>
        <w:rPr>
          <w:rFonts w:hint="eastAsia" w:ascii="宋体" w:hAnsi="宋体" w:eastAsia="宋体" w:cs="宋体"/>
          <w:sz w:val="21"/>
          <w:szCs w:val="21"/>
          <w:u w:val="single"/>
        </w:rPr>
        <w:t xml:space="preserve">                         </w:t>
      </w:r>
      <w:r>
        <w:rPr>
          <w:rFonts w:hint="eastAsia" w:ascii="宋体" w:hAnsi="宋体" w:eastAsia="宋体" w:cs="宋体"/>
          <w:sz w:val="21"/>
          <w:szCs w:val="21"/>
        </w:rPr>
        <w:t>仲裁委员会申请仲裁；</w:t>
      </w:r>
    </w:p>
    <w:p w14:paraId="1AB2E18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（2）向</w:t>
      </w:r>
      <w:r>
        <w:rPr>
          <w:rFonts w:hint="eastAsia" w:ascii="宋体" w:hAnsi="宋体" w:eastAsia="宋体" w:cs="宋体"/>
          <w:sz w:val="21"/>
          <w:szCs w:val="21"/>
          <w:u w:val="single"/>
        </w:rPr>
        <w:t xml:space="preserve">                         </w:t>
      </w:r>
      <w:r>
        <w:rPr>
          <w:rFonts w:hint="eastAsia" w:ascii="宋体" w:hAnsi="宋体" w:eastAsia="宋体" w:cs="宋体"/>
          <w:sz w:val="21"/>
          <w:szCs w:val="21"/>
        </w:rPr>
        <w:t>人民法院起诉。</w:t>
      </w:r>
    </w:p>
    <w:p w14:paraId="707C7606">
      <w:pPr>
        <w:rPr>
          <w:rFonts w:hint="eastAsia"/>
        </w:rPr>
      </w:pPr>
    </w:p>
    <w:p w14:paraId="670DBB2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(公章)</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承包人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(公章)</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BAAC7EC">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法定代表人或其委托代理人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法定代表人或其委托代理人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19B60D1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0F3125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组织机构代码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组织机构代码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87AFDA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  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地  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B084D2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F39F26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11D8708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委托代理人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委托代理人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B296A3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  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电  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969E0D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传  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传  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3147C5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电子信箱</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电子信箱</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5D61C2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开户银行</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开户银行</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FEC144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账  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账  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3A777252">
      <w:pPr>
        <w:pageBreakBefore w:val="0"/>
        <w:kinsoku/>
        <w:wordWrap w:val="0"/>
        <w:overflowPunct/>
        <w:bidi w:val="0"/>
        <w:rPr>
          <w:rFonts w:hint="eastAsia" w:ascii="Times New Roman" w:hAnsi="Times New Roman" w:cs="宋体"/>
          <w:b/>
          <w:smallCaps w:val="0"/>
          <w:color w:val="000000" w:themeColor="text1"/>
          <w:highlight w:val="none"/>
          <w14:textFill>
            <w14:solidFill>
              <w14:schemeClr w14:val="tx1"/>
            </w14:solidFill>
          </w14:textFill>
        </w:rPr>
      </w:pPr>
      <w:r>
        <w:rPr>
          <w:rFonts w:hint="eastAsia" w:ascii="Times New Roman" w:hAnsi="Times New Roman" w:cs="宋体"/>
          <w:b/>
          <w:smallCaps w:val="0"/>
          <w:color w:val="000000" w:themeColor="text1"/>
          <w:highlight w:val="none"/>
          <w14:textFill>
            <w14:solidFill>
              <w14:schemeClr w14:val="tx1"/>
            </w14:solidFill>
          </w14:textFill>
        </w:rPr>
        <w:br w:type="page"/>
      </w:r>
    </w:p>
    <w:p w14:paraId="29625A03">
      <w:pPr>
        <w:pStyle w:val="78"/>
        <w:pageBreakBefore w:val="0"/>
        <w:kinsoku/>
        <w:wordWrap w:val="0"/>
        <w:overflowPunct/>
        <w:bidi w:val="0"/>
        <w:outlineLvl w:val="2"/>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附件</w:t>
      </w:r>
    </w:p>
    <w:p w14:paraId="2C927EB2">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lang w:eastAsia="zh-CN"/>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协议书附件</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p>
    <w:p w14:paraId="782CA522">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附件1</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承包人承揽工程项目一览表</w:t>
      </w:r>
    </w:p>
    <w:p w14:paraId="11B2E6DD">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lang w:eastAsia="zh-CN"/>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专用合同</w:t>
      </w:r>
      <w:r>
        <w:rPr>
          <w:rFonts w:hint="eastAsia"/>
          <w:smallCaps w:val="0"/>
          <w:color w:val="000000" w:themeColor="text1"/>
          <w:sz w:val="24"/>
          <w:szCs w:val="24"/>
          <w:highlight w:val="none"/>
          <w:lang w:val="en-US" w:eastAsia="zh-CN"/>
          <w14:textFill>
            <w14:solidFill>
              <w14:schemeClr w14:val="tx1"/>
            </w14:solidFill>
          </w14:textFill>
        </w:rPr>
        <w:t>条件</w:t>
      </w:r>
      <w:r>
        <w:rPr>
          <w:rFonts w:hint="eastAsia" w:ascii="Times New Roman" w:hAnsi="Times New Roman"/>
          <w:smallCaps w:val="0"/>
          <w:color w:val="000000" w:themeColor="text1"/>
          <w:sz w:val="24"/>
          <w:szCs w:val="24"/>
          <w:highlight w:val="none"/>
          <w14:textFill>
            <w14:solidFill>
              <w14:schemeClr w14:val="tx1"/>
            </w14:solidFill>
          </w14:textFill>
        </w:rPr>
        <w:t>附件</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p>
    <w:p w14:paraId="27509433">
      <w:pPr>
        <w:pStyle w:val="69"/>
        <w:pageBreakBefore w:val="0"/>
        <w:kinsoku/>
        <w:wordWrap w:val="0"/>
        <w:overflowPunct/>
        <w:bidi w:val="0"/>
        <w:ind w:left="0" w:leftChars="0" w:firstLine="0" w:firstLineChars="0"/>
        <w:outlineLvl w:val="9"/>
        <w:rPr>
          <w:rFonts w:hint="default" w:ascii="Times New Roman" w:hAnsi="Times New Roman" w:eastAsia="仿宋_GB2312"/>
          <w:smallCaps w:val="0"/>
          <w:color w:val="000000" w:themeColor="text1"/>
          <w:sz w:val="24"/>
          <w:szCs w:val="24"/>
          <w:highlight w:val="none"/>
          <w:lang w:val="en-US" w:eastAsia="zh-CN"/>
          <w14:textFill>
            <w14:solidFill>
              <w14:schemeClr w14:val="tx1"/>
            </w14:solidFill>
          </w14:textFill>
        </w:rPr>
      </w:pPr>
      <w:r>
        <w:rPr>
          <w:rFonts w:hint="eastAsia"/>
          <w:smallCaps w:val="0"/>
          <w:color w:val="000000" w:themeColor="text1"/>
          <w:sz w:val="24"/>
          <w:szCs w:val="24"/>
          <w:highlight w:val="none"/>
          <w:lang w:val="en-US" w:eastAsia="zh-CN"/>
          <w14:textFill>
            <w14:solidFill>
              <w14:schemeClr w14:val="tx1"/>
            </w14:solidFill>
          </w14:textFill>
        </w:rPr>
        <w:t>附件1：发包人要求</w:t>
      </w:r>
    </w:p>
    <w:p w14:paraId="4E28A471">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附件2</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发包人供应材料设备一览表</w:t>
      </w:r>
    </w:p>
    <w:p w14:paraId="0CC2B755">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附件3</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工程质量保修书</w:t>
      </w:r>
    </w:p>
    <w:p w14:paraId="4B65FF6D">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附件4</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主要建设工程文件目录</w:t>
      </w:r>
    </w:p>
    <w:p w14:paraId="1D92B49E">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附件5</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承包人用于本工程施工的机械设备表</w:t>
      </w:r>
    </w:p>
    <w:p w14:paraId="0EE62EE3">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附件6</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承包人主要施工管理人员表</w:t>
      </w:r>
    </w:p>
    <w:p w14:paraId="18B3089A">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附件7</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分包人主要施工管理人员表</w:t>
      </w:r>
    </w:p>
    <w:p w14:paraId="26771807">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lang w:eastAsia="zh-CN"/>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附件8</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廉政</w:t>
      </w:r>
      <w:r>
        <w:rPr>
          <w:rFonts w:hint="eastAsia" w:ascii="Times New Roman" w:hAnsi="Times New Roman"/>
          <w:smallCaps w:val="0"/>
          <w:color w:val="000000" w:themeColor="text1"/>
          <w:sz w:val="24"/>
          <w:szCs w:val="24"/>
          <w:highlight w:val="none"/>
          <w:lang w:eastAsia="zh-CN"/>
          <w14:textFill>
            <w14:solidFill>
              <w14:schemeClr w14:val="tx1"/>
            </w14:solidFill>
          </w14:textFill>
        </w:rPr>
        <w:t>责任书格式</w:t>
      </w:r>
    </w:p>
    <w:p w14:paraId="2319513D">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附件9</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履约保证金格式</w:t>
      </w:r>
    </w:p>
    <w:p w14:paraId="6E12F60D">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附件10</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预付款担保格式</w:t>
      </w:r>
    </w:p>
    <w:p w14:paraId="1AB43222">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附件11</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支付担保格式</w:t>
      </w:r>
    </w:p>
    <w:p w14:paraId="1CED3E4B">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附件12</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暂估价一览表</w:t>
      </w:r>
    </w:p>
    <w:p w14:paraId="10C6B92E">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附件13</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安全生产合同</w:t>
      </w:r>
    </w:p>
    <w:p w14:paraId="1D675D31">
      <w:pPr>
        <w:pStyle w:val="69"/>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附件14</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项目经理质量终身责任制承诺</w:t>
      </w:r>
    </w:p>
    <w:p w14:paraId="099E958D">
      <w:pPr>
        <w:pageBreakBefore w:val="0"/>
        <w:kinsoku/>
        <w:wordWrap w:val="0"/>
        <w:overflowPunct/>
        <w:bidi w:val="0"/>
        <w:outlineLvl w:val="9"/>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9431EB9">
      <w:pPr>
        <w:keepNext/>
        <w:keepLines/>
        <w:pageBreakBefore w:val="0"/>
        <w:kinsoku/>
        <w:wordWrap w:val="0"/>
        <w:overflowPunct/>
        <w:bidi w:val="0"/>
        <w:spacing w:before="120" w:after="120" w:line="360" w:lineRule="auto"/>
        <w:jc w:val="left"/>
        <w:outlineLvl w:val="3"/>
        <w:rPr>
          <w:rStyle w:val="79"/>
          <w:rFonts w:hint="eastAsia" w:ascii="Times New Roman" w:hAnsi="Times New Roman"/>
          <w:smallCaps w:val="0"/>
          <w:color w:val="000000" w:themeColor="text1"/>
          <w:highlight w:val="none"/>
          <w14:textFill>
            <w14:solidFill>
              <w14:schemeClr w14:val="tx1"/>
            </w14:solidFill>
          </w14:textFill>
        </w:rPr>
      </w:pPr>
      <w:bookmarkStart w:id="635" w:name="_Toc12046"/>
      <w:r>
        <w:rPr>
          <w:rStyle w:val="79"/>
          <w:rFonts w:hint="eastAsia" w:ascii="Times New Roman" w:hAnsi="Times New Roman"/>
          <w:smallCaps w:val="0"/>
          <w:color w:val="000000" w:themeColor="text1"/>
          <w:highlight w:val="none"/>
          <w14:textFill>
            <w14:solidFill>
              <w14:schemeClr w14:val="tx1"/>
            </w14:solidFill>
          </w14:textFill>
        </w:rPr>
        <w:t>附件1</w:t>
      </w:r>
      <w:r>
        <w:rPr>
          <w:rStyle w:val="79"/>
          <w:rFonts w:hint="eastAsia" w:ascii="Times New Roman" w:hAnsi="Times New Roman"/>
          <w:smallCaps w:val="0"/>
          <w:color w:val="000000" w:themeColor="text1"/>
          <w:highlight w:val="none"/>
          <w:lang w:eastAsia="zh-CN"/>
          <w14:textFill>
            <w14:solidFill>
              <w14:schemeClr w14:val="tx1"/>
            </w14:solidFill>
          </w14:textFill>
        </w:rPr>
        <w:t>：</w:t>
      </w:r>
      <w:r>
        <w:rPr>
          <w:rStyle w:val="79"/>
          <w:rFonts w:hint="eastAsia" w:ascii="Times New Roman" w:hAnsi="Times New Roman"/>
          <w:smallCaps w:val="0"/>
          <w:color w:val="000000" w:themeColor="text1"/>
          <w:highlight w:val="none"/>
          <w14:textFill>
            <w14:solidFill>
              <w14:schemeClr w14:val="tx1"/>
            </w14:solidFill>
          </w14:textFill>
        </w:rPr>
        <w:t>承包人承揽工程项目一览表</w:t>
      </w:r>
    </w:p>
    <w:bookmarkEnd w:id="635"/>
    <w:p w14:paraId="76FBD815">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承包人承揽工程项目一览表</w:t>
      </w:r>
    </w:p>
    <w:tbl>
      <w:tblPr>
        <w:tblStyle w:val="23"/>
        <w:tblW w:w="949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134"/>
        <w:gridCol w:w="1134"/>
        <w:gridCol w:w="993"/>
        <w:gridCol w:w="708"/>
        <w:gridCol w:w="1134"/>
        <w:gridCol w:w="1134"/>
        <w:gridCol w:w="993"/>
        <w:gridCol w:w="708"/>
        <w:gridCol w:w="567"/>
      </w:tblGrid>
      <w:tr w14:paraId="45F60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center"/>
          </w:tcPr>
          <w:p w14:paraId="55FD55A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单位工程名称</w:t>
            </w:r>
          </w:p>
        </w:tc>
        <w:tc>
          <w:tcPr>
            <w:tcW w:w="1134" w:type="dxa"/>
            <w:tcBorders>
              <w:top w:val="single" w:color="auto" w:sz="12" w:space="0"/>
              <w:bottom w:val="double" w:color="auto" w:sz="6" w:space="0"/>
            </w:tcBorders>
            <w:noWrap w:val="0"/>
            <w:vAlign w:val="center"/>
          </w:tcPr>
          <w:p w14:paraId="2D5D4A1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建设规模</w:t>
            </w:r>
          </w:p>
        </w:tc>
        <w:tc>
          <w:tcPr>
            <w:tcW w:w="1134" w:type="dxa"/>
            <w:tcBorders>
              <w:top w:val="single" w:color="auto" w:sz="12" w:space="0"/>
              <w:bottom w:val="double" w:color="auto" w:sz="6" w:space="0"/>
            </w:tcBorders>
            <w:noWrap w:val="0"/>
            <w:vAlign w:val="center"/>
          </w:tcPr>
          <w:p w14:paraId="5BA21C46">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建筑面积(平方米)</w:t>
            </w:r>
          </w:p>
        </w:tc>
        <w:tc>
          <w:tcPr>
            <w:tcW w:w="993" w:type="dxa"/>
            <w:tcBorders>
              <w:top w:val="single" w:color="auto" w:sz="12" w:space="0"/>
              <w:bottom w:val="double" w:color="auto" w:sz="6" w:space="0"/>
            </w:tcBorders>
            <w:noWrap w:val="0"/>
            <w:vAlign w:val="center"/>
          </w:tcPr>
          <w:p w14:paraId="1A77E1E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结构形式</w:t>
            </w:r>
          </w:p>
        </w:tc>
        <w:tc>
          <w:tcPr>
            <w:tcW w:w="708" w:type="dxa"/>
            <w:tcBorders>
              <w:top w:val="single" w:color="auto" w:sz="12" w:space="0"/>
              <w:bottom w:val="double" w:color="auto" w:sz="6" w:space="0"/>
            </w:tcBorders>
            <w:noWrap w:val="0"/>
            <w:vAlign w:val="center"/>
          </w:tcPr>
          <w:p w14:paraId="72D51C8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层数</w:t>
            </w:r>
          </w:p>
        </w:tc>
        <w:tc>
          <w:tcPr>
            <w:tcW w:w="1134" w:type="dxa"/>
            <w:tcBorders>
              <w:top w:val="single" w:color="auto" w:sz="12" w:space="0"/>
              <w:bottom w:val="double" w:color="auto" w:sz="6" w:space="0"/>
            </w:tcBorders>
            <w:noWrap w:val="0"/>
            <w:vAlign w:val="center"/>
          </w:tcPr>
          <w:p w14:paraId="6BACB18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生产能力</w:t>
            </w:r>
          </w:p>
        </w:tc>
        <w:tc>
          <w:tcPr>
            <w:tcW w:w="1134" w:type="dxa"/>
            <w:tcBorders>
              <w:top w:val="single" w:color="auto" w:sz="12" w:space="0"/>
              <w:bottom w:val="double" w:color="auto" w:sz="6" w:space="0"/>
            </w:tcBorders>
            <w:noWrap w:val="0"/>
            <w:vAlign w:val="center"/>
          </w:tcPr>
          <w:p w14:paraId="34019E1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设备安装内容</w:t>
            </w:r>
          </w:p>
        </w:tc>
        <w:tc>
          <w:tcPr>
            <w:tcW w:w="993" w:type="dxa"/>
            <w:tcBorders>
              <w:top w:val="single" w:color="auto" w:sz="12" w:space="0"/>
              <w:bottom w:val="double" w:color="auto" w:sz="6" w:space="0"/>
            </w:tcBorders>
            <w:noWrap w:val="0"/>
            <w:vAlign w:val="center"/>
          </w:tcPr>
          <w:p w14:paraId="15CF25B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合同价格（元）</w:t>
            </w:r>
          </w:p>
        </w:tc>
        <w:tc>
          <w:tcPr>
            <w:tcW w:w="708" w:type="dxa"/>
            <w:tcBorders>
              <w:top w:val="single" w:color="auto" w:sz="12" w:space="0"/>
              <w:bottom w:val="double" w:color="auto" w:sz="6" w:space="0"/>
            </w:tcBorders>
            <w:noWrap w:val="0"/>
            <w:vAlign w:val="center"/>
          </w:tcPr>
          <w:p w14:paraId="40858902">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开工日期</w:t>
            </w:r>
          </w:p>
        </w:tc>
        <w:tc>
          <w:tcPr>
            <w:tcW w:w="567" w:type="dxa"/>
            <w:tcBorders>
              <w:top w:val="single" w:color="auto" w:sz="12" w:space="0"/>
              <w:bottom w:val="double" w:color="auto" w:sz="6" w:space="0"/>
            </w:tcBorders>
            <w:noWrap w:val="0"/>
            <w:vAlign w:val="center"/>
          </w:tcPr>
          <w:p w14:paraId="5E86C332">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竣工日期</w:t>
            </w:r>
          </w:p>
        </w:tc>
      </w:tr>
      <w:tr w14:paraId="6A00F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double" w:color="auto" w:sz="6" w:space="0"/>
            </w:tcBorders>
            <w:noWrap w:val="0"/>
            <w:vAlign w:val="center"/>
          </w:tcPr>
          <w:p w14:paraId="550D3F10">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double" w:color="auto" w:sz="6" w:space="0"/>
            </w:tcBorders>
            <w:noWrap w:val="0"/>
            <w:vAlign w:val="center"/>
          </w:tcPr>
          <w:p w14:paraId="25DA7735">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double" w:color="auto" w:sz="6" w:space="0"/>
            </w:tcBorders>
            <w:noWrap w:val="0"/>
            <w:vAlign w:val="center"/>
          </w:tcPr>
          <w:p w14:paraId="043281EB">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top w:val="double" w:color="auto" w:sz="6" w:space="0"/>
            </w:tcBorders>
            <w:noWrap w:val="0"/>
            <w:vAlign w:val="center"/>
          </w:tcPr>
          <w:p w14:paraId="1F8AFFB4">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top w:val="double" w:color="auto" w:sz="6" w:space="0"/>
            </w:tcBorders>
            <w:noWrap w:val="0"/>
            <w:vAlign w:val="center"/>
          </w:tcPr>
          <w:p w14:paraId="359F6382">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double" w:color="auto" w:sz="6" w:space="0"/>
            </w:tcBorders>
            <w:noWrap w:val="0"/>
            <w:vAlign w:val="center"/>
          </w:tcPr>
          <w:p w14:paraId="54BE2582">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double" w:color="auto" w:sz="6" w:space="0"/>
            </w:tcBorders>
            <w:noWrap w:val="0"/>
            <w:vAlign w:val="center"/>
          </w:tcPr>
          <w:p w14:paraId="32FBA970">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top w:val="double" w:color="auto" w:sz="6" w:space="0"/>
            </w:tcBorders>
            <w:noWrap w:val="0"/>
            <w:vAlign w:val="center"/>
          </w:tcPr>
          <w:p w14:paraId="5F1193B0">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top w:val="double" w:color="auto" w:sz="6" w:space="0"/>
            </w:tcBorders>
            <w:noWrap w:val="0"/>
            <w:vAlign w:val="center"/>
          </w:tcPr>
          <w:p w14:paraId="11213E7A">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567" w:type="dxa"/>
            <w:tcBorders>
              <w:top w:val="double" w:color="auto" w:sz="6" w:space="0"/>
            </w:tcBorders>
            <w:noWrap w:val="0"/>
            <w:vAlign w:val="center"/>
          </w:tcPr>
          <w:p w14:paraId="713FB409">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r>
      <w:tr w14:paraId="32E9E5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nil"/>
            </w:tcBorders>
            <w:noWrap w:val="0"/>
            <w:vAlign w:val="center"/>
          </w:tcPr>
          <w:p w14:paraId="5AB08476">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14A5F6B6">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17719305">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top w:val="nil"/>
            </w:tcBorders>
            <w:noWrap w:val="0"/>
            <w:vAlign w:val="center"/>
          </w:tcPr>
          <w:p w14:paraId="198281C6">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top w:val="nil"/>
            </w:tcBorders>
            <w:noWrap w:val="0"/>
            <w:vAlign w:val="center"/>
          </w:tcPr>
          <w:p w14:paraId="14C93EF3">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79076FE1">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67FC8803">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top w:val="nil"/>
            </w:tcBorders>
            <w:noWrap w:val="0"/>
            <w:vAlign w:val="center"/>
          </w:tcPr>
          <w:p w14:paraId="079CF5F3">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top w:val="nil"/>
            </w:tcBorders>
            <w:noWrap w:val="0"/>
            <w:vAlign w:val="center"/>
          </w:tcPr>
          <w:p w14:paraId="47DE7AC7">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567" w:type="dxa"/>
            <w:tcBorders>
              <w:top w:val="nil"/>
            </w:tcBorders>
            <w:noWrap w:val="0"/>
            <w:vAlign w:val="center"/>
          </w:tcPr>
          <w:p w14:paraId="04A9F082">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r>
      <w:tr w14:paraId="76449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nil"/>
            </w:tcBorders>
            <w:noWrap w:val="0"/>
            <w:vAlign w:val="center"/>
          </w:tcPr>
          <w:p w14:paraId="7929E77F">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39A5EF28">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6D83B65D">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top w:val="nil"/>
            </w:tcBorders>
            <w:noWrap w:val="0"/>
            <w:vAlign w:val="center"/>
          </w:tcPr>
          <w:p w14:paraId="33574930">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top w:val="nil"/>
            </w:tcBorders>
            <w:noWrap w:val="0"/>
            <w:vAlign w:val="center"/>
          </w:tcPr>
          <w:p w14:paraId="08949507">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56F49121">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4A4E781E">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top w:val="nil"/>
            </w:tcBorders>
            <w:noWrap w:val="0"/>
            <w:vAlign w:val="center"/>
          </w:tcPr>
          <w:p w14:paraId="52325479">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top w:val="nil"/>
            </w:tcBorders>
            <w:noWrap w:val="0"/>
            <w:vAlign w:val="center"/>
          </w:tcPr>
          <w:p w14:paraId="4A5AD75C">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567" w:type="dxa"/>
            <w:tcBorders>
              <w:top w:val="nil"/>
            </w:tcBorders>
            <w:noWrap w:val="0"/>
            <w:vAlign w:val="center"/>
          </w:tcPr>
          <w:p w14:paraId="2377C338">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r>
      <w:tr w14:paraId="523D3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bottom w:val="single" w:color="auto" w:sz="12" w:space="0"/>
            </w:tcBorders>
            <w:noWrap w:val="0"/>
            <w:vAlign w:val="center"/>
          </w:tcPr>
          <w:p w14:paraId="62A3ECB6">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bottom w:val="single" w:color="auto" w:sz="12" w:space="0"/>
            </w:tcBorders>
            <w:noWrap w:val="0"/>
            <w:vAlign w:val="center"/>
          </w:tcPr>
          <w:p w14:paraId="027DF85E">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bottom w:val="single" w:color="auto" w:sz="12" w:space="0"/>
            </w:tcBorders>
            <w:noWrap w:val="0"/>
            <w:vAlign w:val="center"/>
          </w:tcPr>
          <w:p w14:paraId="641F638F">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bottom w:val="single" w:color="auto" w:sz="12" w:space="0"/>
            </w:tcBorders>
            <w:noWrap w:val="0"/>
            <w:vAlign w:val="center"/>
          </w:tcPr>
          <w:p w14:paraId="101A9A95">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bottom w:val="single" w:color="auto" w:sz="12" w:space="0"/>
            </w:tcBorders>
            <w:noWrap w:val="0"/>
            <w:vAlign w:val="center"/>
          </w:tcPr>
          <w:p w14:paraId="0446BA47">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bottom w:val="single" w:color="auto" w:sz="12" w:space="0"/>
            </w:tcBorders>
            <w:noWrap w:val="0"/>
            <w:vAlign w:val="center"/>
          </w:tcPr>
          <w:p w14:paraId="6F27564C">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bottom w:val="single" w:color="auto" w:sz="12" w:space="0"/>
            </w:tcBorders>
            <w:noWrap w:val="0"/>
            <w:vAlign w:val="center"/>
          </w:tcPr>
          <w:p w14:paraId="03FB3E1B">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bottom w:val="single" w:color="auto" w:sz="12" w:space="0"/>
            </w:tcBorders>
            <w:noWrap w:val="0"/>
            <w:vAlign w:val="center"/>
          </w:tcPr>
          <w:p w14:paraId="32CB3B63">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bottom w:val="single" w:color="auto" w:sz="12" w:space="0"/>
            </w:tcBorders>
            <w:noWrap w:val="0"/>
            <w:vAlign w:val="center"/>
          </w:tcPr>
          <w:p w14:paraId="4F85ACE5">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567" w:type="dxa"/>
            <w:tcBorders>
              <w:bottom w:val="single" w:color="auto" w:sz="12" w:space="0"/>
            </w:tcBorders>
            <w:noWrap w:val="0"/>
            <w:vAlign w:val="center"/>
          </w:tcPr>
          <w:p w14:paraId="486069A3">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r>
    </w:tbl>
    <w:p w14:paraId="720D7159">
      <w:pPr>
        <w:pageBreakBefore w:val="0"/>
        <w:kinsoku/>
        <w:wordWrap w:val="0"/>
        <w:overflowPunct/>
        <w:bidi w:val="0"/>
        <w:spacing w:line="360" w:lineRule="auto"/>
        <w:rPr>
          <w:rFonts w:hint="eastAsia" w:ascii="Times New Roman" w:hAnsi="Times New Roman" w:cs="宋体"/>
          <w:smallCaps w:val="0"/>
          <w:color w:val="000000" w:themeColor="text1"/>
          <w:sz w:val="22"/>
          <w:szCs w:val="21"/>
          <w:highlight w:val="none"/>
          <w14:textFill>
            <w14:solidFill>
              <w14:schemeClr w14:val="tx1"/>
            </w14:solidFill>
          </w14:textFill>
        </w:rPr>
      </w:pPr>
    </w:p>
    <w:p w14:paraId="1BC40971">
      <w:pPr>
        <w:pageBreakBefore w:val="0"/>
        <w:kinsoku/>
        <w:wordWrap w:val="0"/>
        <w:overflowPunct/>
        <w:bidi w:val="0"/>
        <w:spacing w:line="360" w:lineRule="auto"/>
        <w:rPr>
          <w:rFonts w:hint="eastAsia" w:ascii="Times New Roman" w:hAnsi="Times New Roman" w:cs="宋体"/>
          <w:smallCaps w:val="0"/>
          <w:color w:val="000000" w:themeColor="text1"/>
          <w:sz w:val="22"/>
          <w:szCs w:val="21"/>
          <w:highlight w:val="none"/>
          <w14:textFill>
            <w14:solidFill>
              <w14:schemeClr w14:val="tx1"/>
            </w14:solidFill>
          </w14:textFill>
        </w:rPr>
      </w:pPr>
    </w:p>
    <w:p w14:paraId="6C9DF887">
      <w:pPr>
        <w:pageBreakBefore w:val="0"/>
        <w:kinsoku/>
        <w:wordWrap w:val="0"/>
        <w:overflowPunct/>
        <w:bidi w:val="0"/>
        <w:rPr>
          <w:rFonts w:hint="eastAsia" w:ascii="Times New Roman" w:hAnsi="Times New Roman"/>
          <w:b w:val="0"/>
          <w:smallCaps w:val="0"/>
          <w:color w:val="000000" w:themeColor="text1"/>
          <w:highlight w:val="none"/>
          <w14:textFill>
            <w14:solidFill>
              <w14:schemeClr w14:val="tx1"/>
            </w14:solidFill>
          </w14:textFill>
        </w:rPr>
      </w:pPr>
      <w:r>
        <w:rPr>
          <w:rFonts w:hint="eastAsia" w:ascii="Times New Roman" w:hAnsi="Times New Roman"/>
          <w:b w:val="0"/>
          <w:smallCaps w:val="0"/>
          <w:color w:val="000000" w:themeColor="text1"/>
          <w:highlight w:val="none"/>
          <w14:textFill>
            <w14:solidFill>
              <w14:schemeClr w14:val="tx1"/>
            </w14:solidFill>
          </w14:textFill>
        </w:rPr>
        <w:br w:type="page"/>
      </w:r>
    </w:p>
    <w:p w14:paraId="2C030856">
      <w:pPr>
        <w:keepNext/>
        <w:keepLines/>
        <w:pageBreakBefore w:val="0"/>
        <w:kinsoku/>
        <w:wordWrap w:val="0"/>
        <w:overflowPunct/>
        <w:bidi w:val="0"/>
        <w:spacing w:before="120" w:after="120" w:line="360" w:lineRule="auto"/>
        <w:jc w:val="left"/>
        <w:outlineLvl w:val="3"/>
        <w:rPr>
          <w:rStyle w:val="79"/>
          <w:rFonts w:hint="eastAsia" w:ascii="Times New Roman" w:hAnsi="Times New Roman"/>
          <w:smallCaps w:val="0"/>
          <w:color w:val="000000" w:themeColor="text1"/>
          <w:highlight w:val="none"/>
          <w14:textFill>
            <w14:solidFill>
              <w14:schemeClr w14:val="tx1"/>
            </w14:solidFill>
          </w14:textFill>
        </w:rPr>
      </w:pPr>
      <w:bookmarkStart w:id="636" w:name="_Toc27764"/>
      <w:r>
        <w:rPr>
          <w:rStyle w:val="79"/>
          <w:rFonts w:hint="eastAsia" w:ascii="Times New Roman" w:hAnsi="Times New Roman"/>
          <w:smallCaps w:val="0"/>
          <w:color w:val="000000" w:themeColor="text1"/>
          <w:highlight w:val="none"/>
          <w14:textFill>
            <w14:solidFill>
              <w14:schemeClr w14:val="tx1"/>
            </w14:solidFill>
          </w14:textFill>
        </w:rPr>
        <w:t>附</w:t>
      </w:r>
      <w:bookmarkStart w:id="637" w:name="_Toc296503225"/>
      <w:bookmarkStart w:id="638" w:name="_Toc296346726"/>
      <w:bookmarkStart w:id="639" w:name="_Toc296347224"/>
      <w:bookmarkStart w:id="640" w:name="_Toc296891053"/>
      <w:bookmarkStart w:id="641" w:name="_Toc267261692"/>
      <w:bookmarkStart w:id="642" w:name="_Toc296891265"/>
      <w:bookmarkStart w:id="643" w:name="_Toc296944564"/>
      <w:r>
        <w:rPr>
          <w:rStyle w:val="79"/>
          <w:rFonts w:hint="eastAsia" w:ascii="Times New Roman" w:hAnsi="Times New Roman"/>
          <w:smallCaps w:val="0"/>
          <w:color w:val="000000" w:themeColor="text1"/>
          <w:highlight w:val="none"/>
          <w14:textFill>
            <w14:solidFill>
              <w14:schemeClr w14:val="tx1"/>
            </w14:solidFill>
          </w14:textFill>
        </w:rPr>
        <w:t>件2</w:t>
      </w:r>
      <w:r>
        <w:rPr>
          <w:rStyle w:val="79"/>
          <w:rFonts w:hint="eastAsia" w:ascii="Times New Roman" w:hAnsi="Times New Roman"/>
          <w:smallCaps w:val="0"/>
          <w:color w:val="000000" w:themeColor="text1"/>
          <w:highlight w:val="none"/>
          <w:lang w:eastAsia="zh-CN"/>
          <w14:textFill>
            <w14:solidFill>
              <w14:schemeClr w14:val="tx1"/>
            </w14:solidFill>
          </w14:textFill>
        </w:rPr>
        <w:t>：</w:t>
      </w:r>
      <w:r>
        <w:rPr>
          <w:rStyle w:val="79"/>
          <w:rFonts w:hint="eastAsia" w:ascii="Times New Roman" w:hAnsi="Times New Roman"/>
          <w:smallCaps w:val="0"/>
          <w:color w:val="000000" w:themeColor="text1"/>
          <w:highlight w:val="none"/>
          <w14:textFill>
            <w14:solidFill>
              <w14:schemeClr w14:val="tx1"/>
            </w14:solidFill>
          </w14:textFill>
        </w:rPr>
        <w:t>发包人供应材料设备一览表</w:t>
      </w:r>
    </w:p>
    <w:bookmarkEnd w:id="636"/>
    <w:bookmarkEnd w:id="637"/>
    <w:bookmarkEnd w:id="638"/>
    <w:bookmarkEnd w:id="639"/>
    <w:bookmarkEnd w:id="640"/>
    <w:bookmarkEnd w:id="641"/>
    <w:bookmarkEnd w:id="642"/>
    <w:bookmarkEnd w:id="643"/>
    <w:p w14:paraId="2C4A5F0D">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发包人供应材料设备一览表</w:t>
      </w:r>
    </w:p>
    <w:tbl>
      <w:tblPr>
        <w:tblStyle w:val="23"/>
        <w:tblW w:w="965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082"/>
        <w:gridCol w:w="940"/>
        <w:gridCol w:w="851"/>
        <w:gridCol w:w="1044"/>
        <w:gridCol w:w="992"/>
        <w:gridCol w:w="851"/>
        <w:gridCol w:w="966"/>
        <w:gridCol w:w="803"/>
      </w:tblGrid>
      <w:tr w14:paraId="0F88C6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51" w:type="dxa"/>
            <w:tcBorders>
              <w:top w:val="single" w:color="auto" w:sz="12" w:space="0"/>
              <w:bottom w:val="double" w:color="auto" w:sz="6" w:space="0"/>
            </w:tcBorders>
            <w:noWrap w:val="0"/>
            <w:vAlign w:val="center"/>
          </w:tcPr>
          <w:p w14:paraId="75D4FFD7">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276" w:type="dxa"/>
            <w:tcBorders>
              <w:top w:val="single" w:color="auto" w:sz="12" w:space="0"/>
              <w:bottom w:val="double" w:color="auto" w:sz="6" w:space="0"/>
            </w:tcBorders>
            <w:noWrap w:val="0"/>
            <w:vAlign w:val="center"/>
          </w:tcPr>
          <w:p w14:paraId="33AAD4D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材料、设备品种</w:t>
            </w:r>
          </w:p>
        </w:tc>
        <w:tc>
          <w:tcPr>
            <w:tcW w:w="1082" w:type="dxa"/>
            <w:tcBorders>
              <w:top w:val="single" w:color="auto" w:sz="12" w:space="0"/>
              <w:bottom w:val="double" w:color="auto" w:sz="6" w:space="0"/>
            </w:tcBorders>
            <w:noWrap w:val="0"/>
            <w:vAlign w:val="center"/>
          </w:tcPr>
          <w:p w14:paraId="67BAC398">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规格型号</w:t>
            </w:r>
          </w:p>
        </w:tc>
        <w:tc>
          <w:tcPr>
            <w:tcW w:w="940" w:type="dxa"/>
            <w:tcBorders>
              <w:top w:val="single" w:color="auto" w:sz="12" w:space="0"/>
              <w:bottom w:val="double" w:color="auto" w:sz="6" w:space="0"/>
            </w:tcBorders>
            <w:noWrap w:val="0"/>
            <w:vAlign w:val="center"/>
          </w:tcPr>
          <w:p w14:paraId="6BA54CB5">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w:t>
            </w:r>
          </w:p>
        </w:tc>
        <w:tc>
          <w:tcPr>
            <w:tcW w:w="851" w:type="dxa"/>
            <w:tcBorders>
              <w:top w:val="single" w:color="auto" w:sz="12" w:space="0"/>
              <w:bottom w:val="double" w:color="auto" w:sz="6" w:space="0"/>
            </w:tcBorders>
            <w:noWrap w:val="0"/>
            <w:vAlign w:val="center"/>
          </w:tcPr>
          <w:p w14:paraId="089E14A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1044" w:type="dxa"/>
            <w:tcBorders>
              <w:top w:val="single" w:color="auto" w:sz="12" w:space="0"/>
              <w:bottom w:val="double" w:color="auto" w:sz="6" w:space="0"/>
            </w:tcBorders>
            <w:noWrap w:val="0"/>
            <w:vAlign w:val="center"/>
          </w:tcPr>
          <w:p w14:paraId="152BEA6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单价（元）</w:t>
            </w:r>
          </w:p>
        </w:tc>
        <w:tc>
          <w:tcPr>
            <w:tcW w:w="992" w:type="dxa"/>
            <w:tcBorders>
              <w:top w:val="single" w:color="auto" w:sz="12" w:space="0"/>
              <w:bottom w:val="double" w:color="auto" w:sz="6" w:space="0"/>
            </w:tcBorders>
            <w:noWrap w:val="0"/>
            <w:vAlign w:val="center"/>
          </w:tcPr>
          <w:p w14:paraId="7E06CC41">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质量等级</w:t>
            </w:r>
          </w:p>
        </w:tc>
        <w:tc>
          <w:tcPr>
            <w:tcW w:w="851" w:type="dxa"/>
            <w:tcBorders>
              <w:top w:val="single" w:color="auto" w:sz="12" w:space="0"/>
              <w:bottom w:val="double" w:color="auto" w:sz="6" w:space="0"/>
            </w:tcBorders>
            <w:noWrap w:val="0"/>
            <w:vAlign w:val="center"/>
          </w:tcPr>
          <w:p w14:paraId="03BAD7A8">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供应时间</w:t>
            </w:r>
          </w:p>
        </w:tc>
        <w:tc>
          <w:tcPr>
            <w:tcW w:w="966" w:type="dxa"/>
            <w:tcBorders>
              <w:top w:val="single" w:color="auto" w:sz="12" w:space="0"/>
              <w:bottom w:val="double" w:color="auto" w:sz="6" w:space="0"/>
            </w:tcBorders>
            <w:noWrap w:val="0"/>
            <w:vAlign w:val="center"/>
          </w:tcPr>
          <w:p w14:paraId="0906A4E7">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送达地点</w:t>
            </w:r>
          </w:p>
        </w:tc>
        <w:tc>
          <w:tcPr>
            <w:tcW w:w="803" w:type="dxa"/>
            <w:tcBorders>
              <w:top w:val="single" w:color="auto" w:sz="12" w:space="0"/>
              <w:bottom w:val="double" w:color="auto" w:sz="6" w:space="0"/>
            </w:tcBorders>
            <w:noWrap w:val="0"/>
            <w:vAlign w:val="center"/>
          </w:tcPr>
          <w:p w14:paraId="2054A32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59018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tcBorders>
              <w:top w:val="double" w:color="auto" w:sz="6" w:space="0"/>
            </w:tcBorders>
            <w:noWrap w:val="0"/>
            <w:vAlign w:val="center"/>
          </w:tcPr>
          <w:p w14:paraId="5AADF6AB">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276" w:type="dxa"/>
            <w:tcBorders>
              <w:top w:val="double" w:color="auto" w:sz="6" w:space="0"/>
            </w:tcBorders>
            <w:noWrap w:val="0"/>
            <w:vAlign w:val="center"/>
          </w:tcPr>
          <w:p w14:paraId="129F0031">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082" w:type="dxa"/>
            <w:tcBorders>
              <w:top w:val="double" w:color="auto" w:sz="6" w:space="0"/>
            </w:tcBorders>
            <w:noWrap w:val="0"/>
            <w:vAlign w:val="center"/>
          </w:tcPr>
          <w:p w14:paraId="5B4DEAAE">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40" w:type="dxa"/>
            <w:tcBorders>
              <w:top w:val="double" w:color="auto" w:sz="6" w:space="0"/>
            </w:tcBorders>
            <w:noWrap w:val="0"/>
            <w:vAlign w:val="center"/>
          </w:tcPr>
          <w:p w14:paraId="412F24E5">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51" w:type="dxa"/>
            <w:tcBorders>
              <w:top w:val="double" w:color="auto" w:sz="6" w:space="0"/>
            </w:tcBorders>
            <w:noWrap w:val="0"/>
            <w:vAlign w:val="center"/>
          </w:tcPr>
          <w:p w14:paraId="3DBC70C8">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044" w:type="dxa"/>
            <w:tcBorders>
              <w:top w:val="double" w:color="auto" w:sz="6" w:space="0"/>
            </w:tcBorders>
            <w:noWrap w:val="0"/>
            <w:vAlign w:val="center"/>
          </w:tcPr>
          <w:p w14:paraId="0518A4F1">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2" w:type="dxa"/>
            <w:tcBorders>
              <w:top w:val="double" w:color="auto" w:sz="6" w:space="0"/>
            </w:tcBorders>
            <w:noWrap w:val="0"/>
            <w:vAlign w:val="center"/>
          </w:tcPr>
          <w:p w14:paraId="7B1B8A30">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51" w:type="dxa"/>
            <w:tcBorders>
              <w:top w:val="double" w:color="auto" w:sz="6" w:space="0"/>
            </w:tcBorders>
            <w:noWrap w:val="0"/>
            <w:vAlign w:val="center"/>
          </w:tcPr>
          <w:p w14:paraId="52833F6E">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66" w:type="dxa"/>
            <w:tcBorders>
              <w:top w:val="double" w:color="auto" w:sz="6" w:space="0"/>
            </w:tcBorders>
            <w:noWrap w:val="0"/>
            <w:vAlign w:val="center"/>
          </w:tcPr>
          <w:p w14:paraId="5949064F">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03" w:type="dxa"/>
            <w:tcBorders>
              <w:top w:val="double" w:color="auto" w:sz="6" w:space="0"/>
            </w:tcBorders>
            <w:noWrap w:val="0"/>
            <w:vAlign w:val="center"/>
          </w:tcPr>
          <w:p w14:paraId="68BC92E7">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r>
      <w:tr w14:paraId="675CEA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noWrap w:val="0"/>
            <w:vAlign w:val="center"/>
          </w:tcPr>
          <w:p w14:paraId="575E8511">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276" w:type="dxa"/>
            <w:noWrap w:val="0"/>
            <w:vAlign w:val="center"/>
          </w:tcPr>
          <w:p w14:paraId="69DC36BC">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082" w:type="dxa"/>
            <w:noWrap w:val="0"/>
            <w:vAlign w:val="center"/>
          </w:tcPr>
          <w:p w14:paraId="17D880CB">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40" w:type="dxa"/>
            <w:noWrap w:val="0"/>
            <w:vAlign w:val="center"/>
          </w:tcPr>
          <w:p w14:paraId="283DDBD7">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51" w:type="dxa"/>
            <w:noWrap w:val="0"/>
            <w:vAlign w:val="center"/>
          </w:tcPr>
          <w:p w14:paraId="48943A96">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044" w:type="dxa"/>
            <w:noWrap w:val="0"/>
            <w:vAlign w:val="center"/>
          </w:tcPr>
          <w:p w14:paraId="6EC85163">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2" w:type="dxa"/>
            <w:noWrap w:val="0"/>
            <w:vAlign w:val="center"/>
          </w:tcPr>
          <w:p w14:paraId="695E18D4">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51" w:type="dxa"/>
            <w:noWrap w:val="0"/>
            <w:vAlign w:val="center"/>
          </w:tcPr>
          <w:p w14:paraId="0FE587EC">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66" w:type="dxa"/>
            <w:noWrap w:val="0"/>
            <w:vAlign w:val="center"/>
          </w:tcPr>
          <w:p w14:paraId="0277FC21">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03" w:type="dxa"/>
            <w:noWrap w:val="0"/>
            <w:vAlign w:val="center"/>
          </w:tcPr>
          <w:p w14:paraId="6321375D">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r>
      <w:tr w14:paraId="5918B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tcBorders>
              <w:bottom w:val="single" w:color="auto" w:sz="12" w:space="0"/>
            </w:tcBorders>
            <w:noWrap w:val="0"/>
            <w:vAlign w:val="center"/>
          </w:tcPr>
          <w:p w14:paraId="590CE0A3">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276" w:type="dxa"/>
            <w:tcBorders>
              <w:bottom w:val="single" w:color="auto" w:sz="12" w:space="0"/>
            </w:tcBorders>
            <w:noWrap w:val="0"/>
            <w:vAlign w:val="center"/>
          </w:tcPr>
          <w:p w14:paraId="23CB4D35">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082" w:type="dxa"/>
            <w:tcBorders>
              <w:bottom w:val="single" w:color="auto" w:sz="12" w:space="0"/>
            </w:tcBorders>
            <w:noWrap w:val="0"/>
            <w:vAlign w:val="center"/>
          </w:tcPr>
          <w:p w14:paraId="21339993">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40" w:type="dxa"/>
            <w:tcBorders>
              <w:bottom w:val="single" w:color="auto" w:sz="12" w:space="0"/>
            </w:tcBorders>
            <w:noWrap w:val="0"/>
            <w:vAlign w:val="center"/>
          </w:tcPr>
          <w:p w14:paraId="3D104EB2">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51" w:type="dxa"/>
            <w:tcBorders>
              <w:bottom w:val="single" w:color="auto" w:sz="12" w:space="0"/>
            </w:tcBorders>
            <w:noWrap w:val="0"/>
            <w:vAlign w:val="center"/>
          </w:tcPr>
          <w:p w14:paraId="32902D4D">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044" w:type="dxa"/>
            <w:tcBorders>
              <w:bottom w:val="single" w:color="auto" w:sz="12" w:space="0"/>
            </w:tcBorders>
            <w:noWrap w:val="0"/>
            <w:vAlign w:val="center"/>
          </w:tcPr>
          <w:p w14:paraId="47196442">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2" w:type="dxa"/>
            <w:tcBorders>
              <w:bottom w:val="single" w:color="auto" w:sz="12" w:space="0"/>
            </w:tcBorders>
            <w:noWrap w:val="0"/>
            <w:vAlign w:val="center"/>
          </w:tcPr>
          <w:p w14:paraId="1CB5349E">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51" w:type="dxa"/>
            <w:tcBorders>
              <w:bottom w:val="single" w:color="auto" w:sz="12" w:space="0"/>
            </w:tcBorders>
            <w:noWrap w:val="0"/>
            <w:vAlign w:val="center"/>
          </w:tcPr>
          <w:p w14:paraId="02C51BC5">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66" w:type="dxa"/>
            <w:tcBorders>
              <w:bottom w:val="single" w:color="auto" w:sz="12" w:space="0"/>
            </w:tcBorders>
            <w:noWrap w:val="0"/>
            <w:vAlign w:val="center"/>
          </w:tcPr>
          <w:p w14:paraId="7D1F5D7D">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03" w:type="dxa"/>
            <w:tcBorders>
              <w:bottom w:val="single" w:color="auto" w:sz="12" w:space="0"/>
            </w:tcBorders>
            <w:noWrap w:val="0"/>
            <w:vAlign w:val="center"/>
          </w:tcPr>
          <w:p w14:paraId="2FAAB005">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r>
    </w:tbl>
    <w:p w14:paraId="2D63FDC1">
      <w:pPr>
        <w:pageBreakBefore w:val="0"/>
        <w:kinsoku/>
        <w:wordWrap w:val="0"/>
        <w:overflowPunct/>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78F40E3">
      <w:pPr>
        <w:keepNext/>
        <w:keepLines/>
        <w:pageBreakBefore w:val="0"/>
        <w:kinsoku/>
        <w:wordWrap w:val="0"/>
        <w:overflowPunct/>
        <w:bidi w:val="0"/>
        <w:spacing w:before="120" w:after="120" w:line="360" w:lineRule="auto"/>
        <w:jc w:val="left"/>
        <w:outlineLvl w:val="3"/>
        <w:rPr>
          <w:rStyle w:val="79"/>
          <w:rFonts w:hint="eastAsia" w:ascii="Times New Roman" w:hAnsi="Times New Roman"/>
          <w:smallCaps w:val="0"/>
          <w:color w:val="000000" w:themeColor="text1"/>
          <w:highlight w:val="none"/>
          <w14:textFill>
            <w14:solidFill>
              <w14:schemeClr w14:val="tx1"/>
            </w14:solidFill>
          </w14:textFill>
        </w:rPr>
      </w:pPr>
      <w:bookmarkStart w:id="644" w:name="_Toc15696"/>
      <w:r>
        <w:rPr>
          <w:rStyle w:val="79"/>
          <w:rFonts w:hint="eastAsia" w:ascii="Times New Roman" w:hAnsi="Times New Roman"/>
          <w:smallCaps w:val="0"/>
          <w:color w:val="000000" w:themeColor="text1"/>
          <w:highlight w:val="none"/>
          <w14:textFill>
            <w14:solidFill>
              <w14:schemeClr w14:val="tx1"/>
            </w14:solidFill>
          </w14:textFill>
        </w:rPr>
        <w:t>附件3</w:t>
      </w:r>
      <w:r>
        <w:rPr>
          <w:rStyle w:val="79"/>
          <w:rFonts w:hint="eastAsia" w:ascii="Times New Roman" w:hAnsi="Times New Roman"/>
          <w:smallCaps w:val="0"/>
          <w:color w:val="000000" w:themeColor="text1"/>
          <w:highlight w:val="none"/>
          <w:lang w:eastAsia="zh-CN"/>
          <w14:textFill>
            <w14:solidFill>
              <w14:schemeClr w14:val="tx1"/>
            </w14:solidFill>
          </w14:textFill>
        </w:rPr>
        <w:t>：</w:t>
      </w:r>
      <w:r>
        <w:rPr>
          <w:rStyle w:val="79"/>
          <w:rFonts w:hint="eastAsia" w:ascii="Times New Roman" w:hAnsi="Times New Roman"/>
          <w:smallCaps w:val="0"/>
          <w:color w:val="000000" w:themeColor="text1"/>
          <w:highlight w:val="none"/>
          <w14:textFill>
            <w14:solidFill>
              <w14:schemeClr w14:val="tx1"/>
            </w14:solidFill>
          </w14:textFill>
        </w:rPr>
        <w:t>工程质量保修书(房屋建筑工程)</w:t>
      </w:r>
    </w:p>
    <w:bookmarkEnd w:id="644"/>
    <w:p w14:paraId="39AF1130">
      <w:pPr>
        <w:pageBreakBefore w:val="0"/>
        <w:kinsoku/>
        <w:wordWrap w:val="0"/>
        <w:overflowPunct/>
        <w:bidi w:val="0"/>
        <w:outlineLvl w:val="9"/>
        <w:rPr>
          <w:rFonts w:hint="eastAsia"/>
          <w:color w:val="000000" w:themeColor="text1"/>
          <w:highlight w:val="none"/>
          <w14:textFill>
            <w14:solidFill>
              <w14:schemeClr w14:val="tx1"/>
            </w14:solidFill>
          </w14:textFill>
        </w:rPr>
      </w:pPr>
    </w:p>
    <w:p w14:paraId="202D73FD">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工程质量保修书</w:t>
      </w:r>
    </w:p>
    <w:p w14:paraId="682D233B">
      <w:pPr>
        <w:pageBreakBefore w:val="0"/>
        <w:kinsoku/>
        <w:wordWrap w:val="0"/>
        <w:overflowPunct/>
        <w:bidi w:val="0"/>
        <w:rPr>
          <w:rFonts w:hint="eastAsia"/>
          <w:color w:val="000000" w:themeColor="text1"/>
          <w:highlight w:val="none"/>
          <w14:textFill>
            <w14:solidFill>
              <w14:schemeClr w14:val="tx1"/>
            </w14:solidFill>
          </w14:textFill>
        </w:rPr>
      </w:pPr>
    </w:p>
    <w:p w14:paraId="5463E858">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发包人（全称）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19161395">
      <w:pPr>
        <w:pStyle w:val="80"/>
        <w:pageBreakBefore w:val="0"/>
        <w:widowControl w:val="0"/>
        <w:kinsoku/>
        <w:wordWrap w:val="0"/>
        <w:overflowPunct/>
        <w:topLinePunct w:val="0"/>
        <w:autoSpaceDE/>
        <w:autoSpaceDN/>
        <w:bidi w:val="0"/>
        <w:snapToGrid/>
        <w:ind w:left="0" w:leftChars="0"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承包人（全称）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CD76232">
      <w:pPr>
        <w:pageBreakBefore w:val="0"/>
        <w:kinsoku/>
        <w:wordWrap w:val="0"/>
        <w:overflowPunct/>
        <w:bidi w:val="0"/>
        <w:rPr>
          <w:rFonts w:hint="eastAsia"/>
          <w:color w:val="000000" w:themeColor="text1"/>
          <w:highlight w:val="none"/>
          <w14:textFill>
            <w14:solidFill>
              <w14:schemeClr w14:val="tx1"/>
            </w14:solidFill>
          </w14:textFill>
        </w:rPr>
      </w:pPr>
    </w:p>
    <w:p w14:paraId="7C1410D9">
      <w:pPr>
        <w:pStyle w:val="80"/>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发包人和承包人根据《中华人民共和国建筑法》和《建设工程质量管理条例》，经协商一致就_______________（工程全称）签订工程质量保修书。</w:t>
      </w:r>
    </w:p>
    <w:p w14:paraId="74E15B5A">
      <w:pPr>
        <w:pStyle w:val="78"/>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一、工程质量保修范围和内容</w:t>
      </w:r>
    </w:p>
    <w:p w14:paraId="5DD12D3A">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承包人在质量保修期内，按照有关法律规定和合同约定，承担工程质量保修责任。</w:t>
      </w:r>
    </w:p>
    <w:p w14:paraId="78A53A4F">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105F1B4">
      <w:pPr>
        <w:pStyle w:val="78"/>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二、质量保修期</w:t>
      </w:r>
    </w:p>
    <w:p w14:paraId="2C391585">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根据《建设工程质量管理条例》及有关规定，工程的质量保修期如下</w:t>
      </w:r>
      <w:r>
        <w:rPr>
          <w:rFonts w:hint="eastAsia" w:ascii="Times New Roman" w:hAnsi="Times New Roman"/>
          <w:smallCaps w:val="0"/>
          <w:color w:val="000000" w:themeColor="text1"/>
          <w:highlight w:val="none"/>
          <w:lang w:eastAsia="zh-CN"/>
          <w14:textFill>
            <w14:solidFill>
              <w14:schemeClr w14:val="tx1"/>
            </w14:solidFill>
          </w14:textFill>
        </w:rPr>
        <w:t>：</w:t>
      </w:r>
    </w:p>
    <w:p w14:paraId="7D1FCC6C">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地基基础工程和主体结构工程为设计文件规定的工程合理使用年限；</w:t>
      </w:r>
    </w:p>
    <w:p w14:paraId="49A809C7">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屋面防水工程、有防水要求的卫生间、房间和外墙面的防渗为5年；</w:t>
      </w:r>
    </w:p>
    <w:p w14:paraId="646FB496">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装修工程为2年；</w:t>
      </w:r>
    </w:p>
    <w:p w14:paraId="68A37E2A">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电气管线、给排水管道、设备安装工程为2年；</w:t>
      </w:r>
    </w:p>
    <w:p w14:paraId="344C7DCB">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 供热与供冷系统为2个采暖期、供冷期；</w:t>
      </w:r>
    </w:p>
    <w:p w14:paraId="4B71C6F0">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 住宅小区内的给排水设施、道路等配套工程为2年；</w:t>
      </w:r>
    </w:p>
    <w:p w14:paraId="649387EE">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 其他项目保修期限约定如下</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保温工程5年。</w:t>
      </w:r>
    </w:p>
    <w:p w14:paraId="2B506CEA">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质量保修期自工程竣工验收合格之日起计算。</w:t>
      </w:r>
    </w:p>
    <w:p w14:paraId="4FA6964E">
      <w:pPr>
        <w:pStyle w:val="78"/>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三、缺陷责任期</w:t>
      </w:r>
    </w:p>
    <w:p w14:paraId="7DB15CDD">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工程缺陷责任期为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，缺陷责任期自工程竣工验收合格之日起计算。单位工程先于全部工程进行验收，单位工程缺陷责任期自单位工程验收合格之日起算。</w:t>
      </w:r>
    </w:p>
    <w:p w14:paraId="5A926DE2">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缺陷责任期终止后，发包人应退还剩余的质量保证金。</w:t>
      </w:r>
    </w:p>
    <w:p w14:paraId="790000EF">
      <w:pPr>
        <w:pStyle w:val="78"/>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四、质量保修责任</w:t>
      </w:r>
    </w:p>
    <w:p w14:paraId="4BDFD2C2">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属于保修范围、内容的项目，承包人应当在接到保修通知之日起7天内派人保修。承包人不在约定期限内派人保修的，发包人可以委托他人修理。</w:t>
      </w:r>
    </w:p>
    <w:p w14:paraId="516889FA">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发生紧急事故需抢修的，承包人在接到事故通知后，应当立即到达事故现场抢修。</w:t>
      </w:r>
    </w:p>
    <w:p w14:paraId="4CC20A89">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69B8174">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质量保修完成后，由发包人组织验收。</w:t>
      </w:r>
    </w:p>
    <w:p w14:paraId="15F8A569">
      <w:pPr>
        <w:pStyle w:val="78"/>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五、保修费用</w:t>
      </w:r>
    </w:p>
    <w:p w14:paraId="31FCB672">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保修费用由造成质量缺陷的责任方承担。</w:t>
      </w:r>
    </w:p>
    <w:p w14:paraId="4E1CDF08">
      <w:pPr>
        <w:pStyle w:val="78"/>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六、双方约定的其他工程质量保修事项</w:t>
      </w:r>
      <w:r>
        <w:rPr>
          <w:rFonts w:hint="eastAsia" w:ascii="Times New Roman" w:hAnsi="Times New Roman"/>
          <w:b w:val="0"/>
          <w:smallCaps w:val="0"/>
          <w:color w:val="000000" w:themeColor="text1"/>
          <w:sz w:val="24"/>
          <w:szCs w:val="24"/>
          <w:highlight w:val="none"/>
          <w:lang w:eastAsia="zh-CN"/>
          <w14:textFill>
            <w14:solidFill>
              <w14:schemeClr w14:val="tx1"/>
            </w14:solidFill>
          </w14:textFill>
        </w:rPr>
        <w:t>：</w:t>
      </w:r>
      <w:r>
        <w:rPr>
          <w:rFonts w:hint="eastAsia" w:ascii="Times New Roman" w:hAnsi="Times New Roman"/>
          <w:b w:val="0"/>
          <w:smallCaps w:val="0"/>
          <w:color w:val="000000" w:themeColor="text1"/>
          <w:sz w:val="24"/>
          <w:szCs w:val="24"/>
          <w:highlight w:val="none"/>
          <w:u w:val="single"/>
          <w14:textFill>
            <w14:solidFill>
              <w14:schemeClr w14:val="tx1"/>
            </w14:solidFill>
          </w14:textFill>
        </w:rPr>
        <w:t xml:space="preserve">             </w:t>
      </w:r>
      <w:r>
        <w:rPr>
          <w:rFonts w:hint="eastAsia" w:ascii="Times New Roman" w:hAnsi="Times New Roman"/>
          <w:b w:val="0"/>
          <w:smallCaps w:val="0"/>
          <w:color w:val="000000" w:themeColor="text1"/>
          <w:sz w:val="24"/>
          <w:szCs w:val="24"/>
          <w:highlight w:val="none"/>
          <w14:textFill>
            <w14:solidFill>
              <w14:schemeClr w14:val="tx1"/>
            </w14:solidFill>
          </w14:textFill>
        </w:rPr>
        <w:t>。</w:t>
      </w:r>
    </w:p>
    <w:p w14:paraId="290ECFF4">
      <w:pPr>
        <w:pStyle w:val="80"/>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工程质量保修书由发包人、承包人在工程竣工验收前共同签署，作为</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合同附件，其有效期限至保修期满。</w:t>
      </w:r>
    </w:p>
    <w:p w14:paraId="79CBB307">
      <w:pPr>
        <w:pageBreakBefore w:val="0"/>
        <w:kinsoku/>
        <w:wordWrap w:val="0"/>
        <w:overflowPunct/>
        <w:bidi w:val="0"/>
        <w:adjustRightInd w:val="0"/>
        <w:snapToGrid w:val="0"/>
        <w:spacing w:line="360" w:lineRule="auto"/>
        <w:ind w:firstLine="420"/>
        <w:rPr>
          <w:rFonts w:hint="eastAsia" w:ascii="Times New Roman" w:hAnsi="Times New Roman" w:cs="宋体"/>
          <w:smallCaps w:val="0"/>
          <w:color w:val="000000" w:themeColor="text1"/>
          <w:szCs w:val="21"/>
          <w:highlight w:val="none"/>
          <w14:textFill>
            <w14:solidFill>
              <w14:schemeClr w14:val="tx1"/>
            </w14:solidFill>
          </w14:textFill>
        </w:rPr>
      </w:pPr>
    </w:p>
    <w:p w14:paraId="10C56E53">
      <w:pPr>
        <w:pageBreakBefore w:val="0"/>
        <w:kinsoku/>
        <w:wordWrap w:val="0"/>
        <w:overflowPunct/>
        <w:bidi w:val="0"/>
        <w:adjustRightInd w:val="0"/>
        <w:snapToGrid w:val="0"/>
        <w:spacing w:line="360" w:lineRule="auto"/>
        <w:ind w:firstLine="420"/>
        <w:rPr>
          <w:rFonts w:hint="eastAsia" w:ascii="Times New Roman" w:hAnsi="Times New Roman" w:cs="宋体"/>
          <w:smallCaps w:val="0"/>
          <w:color w:val="000000" w:themeColor="text1"/>
          <w:szCs w:val="21"/>
          <w:highlight w:val="none"/>
          <w14:textFill>
            <w14:solidFill>
              <w14:schemeClr w14:val="tx1"/>
            </w14:solidFill>
          </w14:textFill>
        </w:rPr>
      </w:pPr>
    </w:p>
    <w:p w14:paraId="742139A0">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发包人(公章)</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承包人(公章)</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p>
    <w:p w14:paraId="4979F383">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地  址</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地  址</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1ED0D649">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法定代表人(签字)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法定代表人(签字)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143F2FD5">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委托代理人(签字)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委托代理人(签字)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3D71545F">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电  话</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电  话</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2F62CCBC">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传  真</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传  真</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21219656">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开户银行</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开户银行</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102193E3">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账  号</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账  号</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25A6674F">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邮政编码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邮政编码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2FAFFD49">
      <w:pPr>
        <w:pageBreakBefore w:val="0"/>
        <w:widowControl/>
        <w:kinsoku/>
        <w:wordWrap w:val="0"/>
        <w:overflowPunct/>
        <w:bidi w:val="0"/>
        <w:jc w:val="left"/>
        <w:rPr>
          <w:rFonts w:hint="eastAsia" w:ascii="Times New Roman" w:hAnsi="Times New Roman" w:cs="宋体"/>
          <w:smallCaps w:val="0"/>
          <w:color w:val="000000" w:themeColor="text1"/>
          <w:szCs w:val="21"/>
          <w:highlight w:val="none"/>
          <w14:textFill>
            <w14:solidFill>
              <w14:schemeClr w14:val="tx1"/>
            </w14:solidFill>
          </w14:textFill>
        </w:rPr>
      </w:pPr>
      <w:r>
        <w:rPr>
          <w:rFonts w:hint="eastAsia" w:ascii="Times New Roman" w:hAnsi="Times New Roman" w:cs="宋体"/>
          <w:b/>
          <w:smallCaps w:val="0"/>
          <w:color w:val="000000" w:themeColor="text1"/>
          <w:sz w:val="24"/>
          <w:highlight w:val="none"/>
          <w14:textFill>
            <w14:solidFill>
              <w14:schemeClr w14:val="tx1"/>
            </w14:solidFill>
          </w14:textFill>
        </w:rPr>
        <w:br w:type="page"/>
      </w:r>
    </w:p>
    <w:p w14:paraId="65656FDF">
      <w:pPr>
        <w:keepNext/>
        <w:keepLines/>
        <w:pageBreakBefore w:val="0"/>
        <w:kinsoku/>
        <w:wordWrap w:val="0"/>
        <w:overflowPunct/>
        <w:bidi w:val="0"/>
        <w:spacing w:before="120" w:after="120" w:line="360" w:lineRule="auto"/>
        <w:jc w:val="left"/>
        <w:outlineLvl w:val="3"/>
        <w:rPr>
          <w:rStyle w:val="79"/>
          <w:rFonts w:hint="eastAsia" w:ascii="Times New Roman" w:hAnsi="Times New Roman"/>
          <w:smallCaps w:val="0"/>
          <w:color w:val="000000" w:themeColor="text1"/>
          <w:highlight w:val="none"/>
          <w14:textFill>
            <w14:solidFill>
              <w14:schemeClr w14:val="tx1"/>
            </w14:solidFill>
          </w14:textFill>
        </w:rPr>
      </w:pPr>
      <w:bookmarkStart w:id="645" w:name="_Toc22470"/>
      <w:r>
        <w:rPr>
          <w:rStyle w:val="79"/>
          <w:rFonts w:hint="eastAsia" w:ascii="Times New Roman" w:hAnsi="Times New Roman"/>
          <w:smallCaps w:val="0"/>
          <w:color w:val="000000" w:themeColor="text1"/>
          <w:highlight w:val="none"/>
          <w14:textFill>
            <w14:solidFill>
              <w14:schemeClr w14:val="tx1"/>
            </w14:solidFill>
          </w14:textFill>
        </w:rPr>
        <w:t>附</w:t>
      </w:r>
      <w:bookmarkStart w:id="646" w:name="_Toc296944565"/>
      <w:bookmarkStart w:id="647" w:name="_Toc267261693"/>
      <w:bookmarkStart w:id="648" w:name="_Toc296891266"/>
      <w:bookmarkStart w:id="649" w:name="_Toc296347225"/>
      <w:bookmarkStart w:id="650" w:name="_Toc296891054"/>
      <w:bookmarkStart w:id="651" w:name="_Toc296346727"/>
      <w:bookmarkStart w:id="652" w:name="_Toc296503226"/>
      <w:r>
        <w:rPr>
          <w:rStyle w:val="79"/>
          <w:rFonts w:hint="eastAsia" w:ascii="Times New Roman" w:hAnsi="Times New Roman"/>
          <w:smallCaps w:val="0"/>
          <w:color w:val="000000" w:themeColor="text1"/>
          <w:highlight w:val="none"/>
          <w14:textFill>
            <w14:solidFill>
              <w14:schemeClr w14:val="tx1"/>
            </w14:solidFill>
          </w14:textFill>
        </w:rPr>
        <w:t>件3</w:t>
      </w:r>
      <w:bookmarkEnd w:id="646"/>
      <w:bookmarkEnd w:id="647"/>
      <w:bookmarkEnd w:id="648"/>
      <w:bookmarkEnd w:id="649"/>
      <w:bookmarkEnd w:id="650"/>
      <w:bookmarkEnd w:id="651"/>
      <w:bookmarkEnd w:id="652"/>
      <w:r>
        <w:rPr>
          <w:rStyle w:val="79"/>
          <w:rFonts w:hint="eastAsia" w:ascii="Times New Roman" w:hAnsi="Times New Roman"/>
          <w:smallCaps w:val="0"/>
          <w:color w:val="000000" w:themeColor="text1"/>
          <w:highlight w:val="none"/>
          <w:lang w:eastAsia="zh-CN"/>
          <w14:textFill>
            <w14:solidFill>
              <w14:schemeClr w14:val="tx1"/>
            </w14:solidFill>
          </w14:textFill>
        </w:rPr>
        <w:t>：</w:t>
      </w:r>
      <w:r>
        <w:rPr>
          <w:rStyle w:val="79"/>
          <w:rFonts w:hint="eastAsia" w:ascii="Times New Roman" w:hAnsi="Times New Roman"/>
          <w:smallCaps w:val="0"/>
          <w:color w:val="000000" w:themeColor="text1"/>
          <w:highlight w:val="none"/>
          <w14:textFill>
            <w14:solidFill>
              <w14:schemeClr w14:val="tx1"/>
            </w14:solidFill>
          </w14:textFill>
        </w:rPr>
        <w:t>工程质量保修书(市政公用工程)</w:t>
      </w:r>
    </w:p>
    <w:bookmarkEnd w:id="645"/>
    <w:p w14:paraId="02AAA9C0">
      <w:pPr>
        <w:pageBreakBefore w:val="0"/>
        <w:kinsoku/>
        <w:wordWrap w:val="0"/>
        <w:overflowPunct/>
        <w:bidi w:val="0"/>
        <w:outlineLvl w:val="9"/>
        <w:rPr>
          <w:rFonts w:hint="eastAsia"/>
          <w:color w:val="000000" w:themeColor="text1"/>
          <w:highlight w:val="none"/>
          <w14:textFill>
            <w14:solidFill>
              <w14:schemeClr w14:val="tx1"/>
            </w14:solidFill>
          </w14:textFill>
        </w:rPr>
      </w:pPr>
    </w:p>
    <w:p w14:paraId="43C8B2A1">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工程质量保修书</w:t>
      </w:r>
    </w:p>
    <w:p w14:paraId="2E665A10">
      <w:pPr>
        <w:pageBreakBefore w:val="0"/>
        <w:kinsoku/>
        <w:wordWrap w:val="0"/>
        <w:overflowPunct/>
        <w:bidi w:val="0"/>
        <w:rPr>
          <w:rFonts w:hint="eastAsia"/>
          <w:color w:val="000000" w:themeColor="text1"/>
          <w:highlight w:val="none"/>
          <w14:textFill>
            <w14:solidFill>
              <w14:schemeClr w14:val="tx1"/>
            </w14:solidFill>
          </w14:textFill>
        </w:rPr>
      </w:pPr>
    </w:p>
    <w:p w14:paraId="3A159745">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_______________________________</w:t>
      </w:r>
    </w:p>
    <w:p w14:paraId="10BFB6A1">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_______________________________</w:t>
      </w:r>
    </w:p>
    <w:p w14:paraId="03640C67">
      <w:pPr>
        <w:pageBreakBefore w:val="0"/>
        <w:kinsoku/>
        <w:wordWrap w:val="0"/>
        <w:overflowPunct/>
        <w:bidi w:val="0"/>
        <w:rPr>
          <w:rFonts w:hint="eastAsia"/>
          <w:color w:val="000000" w:themeColor="text1"/>
          <w:highlight w:val="none"/>
          <w14:textFill>
            <w14:solidFill>
              <w14:schemeClr w14:val="tx1"/>
            </w14:solidFill>
          </w14:textFill>
        </w:rPr>
      </w:pPr>
    </w:p>
    <w:p w14:paraId="0D6BCA3D">
      <w:pPr>
        <w:pStyle w:val="80"/>
        <w:pageBreakBefore w:val="0"/>
        <w:widowControl w:val="0"/>
        <w:kinsoku/>
        <w:wordWrap w:val="0"/>
        <w:overflowPunct/>
        <w:topLinePunct w:val="0"/>
        <w:autoSpaceDE/>
        <w:autoSpaceDN/>
        <w:bidi w:val="0"/>
        <w:snapToGrid w:val="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发包人、承包人根据《中华人民共和国建筑法》《建设工程质量管理条例》,参照《房屋建筑工程质量保修办法》，经协商一致，对______________________工程签订工程质量保修书。</w:t>
      </w:r>
    </w:p>
    <w:p w14:paraId="1044B93D">
      <w:pPr>
        <w:pStyle w:val="78"/>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一、工程质量保修范围和内容</w:t>
      </w:r>
    </w:p>
    <w:p w14:paraId="504C104E">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按照《建设工程质量管理条例》及有关法律、法规、规章的管理规定，双方约定由</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单位在质量保修期内，承担本工程的质量保修责任。</w:t>
      </w:r>
    </w:p>
    <w:p w14:paraId="7DAFAEAF">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质量保修范围和内容</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______________________。因不可抗力或使用不当造成的质量缺陷，不属保修范围。</w:t>
      </w:r>
    </w:p>
    <w:p w14:paraId="57D2625A">
      <w:pPr>
        <w:pStyle w:val="78"/>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二、质量保修期</w:t>
      </w:r>
    </w:p>
    <w:p w14:paraId="011C5841">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双方根据《建设工程质量管理条例》及有关规定，约定本工程的质量保修期如下</w:t>
      </w:r>
      <w:r>
        <w:rPr>
          <w:rFonts w:hint="eastAsia" w:ascii="Times New Roman" w:hAnsi="Times New Roman"/>
          <w:smallCaps w:val="0"/>
          <w:color w:val="000000" w:themeColor="text1"/>
          <w:highlight w:val="none"/>
          <w:lang w:eastAsia="zh-CN"/>
          <w14:textFill>
            <w14:solidFill>
              <w14:schemeClr w14:val="tx1"/>
            </w14:solidFill>
          </w14:textFill>
        </w:rPr>
        <w:t>：</w:t>
      </w:r>
    </w:p>
    <w:p w14:paraId="73804FED">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主体结构和基础工程，为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p>
    <w:p w14:paraId="59E85BCB">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_____________工程，为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p>
    <w:p w14:paraId="3A2FAEF2">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_____________工程，为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p>
    <w:p w14:paraId="196ED454">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_____________工程，为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p>
    <w:p w14:paraId="36E37BEA">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质量保修期自工程竣工验收合格之日起计算。</w:t>
      </w:r>
    </w:p>
    <w:p w14:paraId="2E3FAB6A">
      <w:pPr>
        <w:pStyle w:val="78"/>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三、缺陷责任期</w:t>
      </w:r>
    </w:p>
    <w:p w14:paraId="3DD37599">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工程缺陷责任期为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，缺陷责任期自工程竣工验收合格之日起计算。单位工程先于全部工程进行验收，单位工程缺陷责任期自单位工程验收合格之日起算。</w:t>
      </w:r>
    </w:p>
    <w:p w14:paraId="02CD3BA7">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缺陷责任期终止后，发包人应退还剩余的质量保证金。</w:t>
      </w:r>
    </w:p>
    <w:p w14:paraId="289AC409">
      <w:pPr>
        <w:pStyle w:val="78"/>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四、质量保修责任</w:t>
      </w:r>
    </w:p>
    <w:p w14:paraId="4519D226">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属于保修范围、内容的项目，承包人应当在接到保修通知之日起7天内派人保修。承包人不在约定期限内派人保修的，发包人可以委托他人修理。</w:t>
      </w:r>
    </w:p>
    <w:p w14:paraId="05A8285D">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发生紧急抢修事故的，承包人在接到事故通知后，应当立即到达事故现场抢修。</w:t>
      </w:r>
    </w:p>
    <w:p w14:paraId="4065424B">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对于涉及结构安全的质量问题，应当立即向当地建设行政主管部门报告，采取安全防范措施；由原设计单位或者具有相应资质等级的设计单位提出保修方案，承包人实施保修。</w:t>
      </w:r>
    </w:p>
    <w:p w14:paraId="601DA95D">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质量保修完成后，由发包人组织验收。</w:t>
      </w:r>
    </w:p>
    <w:p w14:paraId="206C5BA5">
      <w:pPr>
        <w:pStyle w:val="78"/>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五、保修费用</w:t>
      </w:r>
    </w:p>
    <w:p w14:paraId="74D7ECDE">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保修费用由造成质量缺陷的责任方承担。</w:t>
      </w:r>
    </w:p>
    <w:p w14:paraId="0EB0DC46">
      <w:pPr>
        <w:pStyle w:val="78"/>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六、双方约定的其他工程质量保修事项</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u w:val="single"/>
          <w14:textFill>
            <w14:solidFill>
              <w14:schemeClr w14:val="tx1"/>
            </w14:solidFill>
          </w14:textFill>
        </w:rPr>
        <w:t xml:space="preserve">             </w:t>
      </w:r>
      <w:r>
        <w:rPr>
          <w:rFonts w:hint="eastAsia" w:ascii="Times New Roman" w:hAnsi="Times New Roman"/>
          <w:smallCaps w:val="0"/>
          <w:color w:val="000000" w:themeColor="text1"/>
          <w:sz w:val="24"/>
          <w:szCs w:val="24"/>
          <w:highlight w:val="none"/>
          <w14:textFill>
            <w14:solidFill>
              <w14:schemeClr w14:val="tx1"/>
            </w14:solidFill>
          </w14:textFill>
        </w:rPr>
        <w:t>。</w:t>
      </w:r>
    </w:p>
    <w:p w14:paraId="49A29465">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本工程质量保修书，由合同发包人、承包人双方在竣工验收前共同签署，作为</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合同附件，其有效期限至保修期满。</w:t>
      </w:r>
    </w:p>
    <w:p w14:paraId="44F1515A">
      <w:pPr>
        <w:pageBreakBefore w:val="0"/>
        <w:widowControl w:val="0"/>
        <w:kinsoku/>
        <w:wordWrap w:val="0"/>
        <w:overflowPunct/>
        <w:topLinePunct w:val="0"/>
        <w:autoSpaceDE/>
        <w:autoSpaceDN/>
        <w:bidi w:val="0"/>
        <w:adjustRightInd w:val="0"/>
        <w:snapToGrid w:val="0"/>
        <w:spacing w:line="360" w:lineRule="auto"/>
        <w:ind w:firstLine="420"/>
        <w:textAlignment w:val="auto"/>
        <w:rPr>
          <w:rFonts w:hint="eastAsia" w:ascii="Times New Roman" w:hAnsi="Times New Roman" w:cs="宋体"/>
          <w:smallCaps w:val="0"/>
          <w:color w:val="000000" w:themeColor="text1"/>
          <w:szCs w:val="21"/>
          <w:highlight w:val="none"/>
          <w14:textFill>
            <w14:solidFill>
              <w14:schemeClr w14:val="tx1"/>
            </w14:solidFill>
          </w14:textFill>
        </w:rPr>
      </w:pPr>
    </w:p>
    <w:p w14:paraId="1E45BD25">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发包人(公章)</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承包人(公章)</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p>
    <w:p w14:paraId="11DB0BBF">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地  址</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地  址</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p>
    <w:p w14:paraId="519F77D5">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法定代表人(签字)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法定代表人(签字)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1ED16700">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委托代理人(签字)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委托代理人(签字)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43468CF0">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电  话</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电  话</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23F3CF20">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传  真</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传  真</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p>
    <w:p w14:paraId="4A65865A">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开户银行</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开户银行</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2B1A1580">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账  号</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账  号</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52275C86">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邮政编码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邮政编码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03CC7AEE">
      <w:pPr>
        <w:keepNext/>
        <w:keepLines/>
        <w:pageBreakBefore w:val="0"/>
        <w:kinsoku/>
        <w:wordWrap w:val="0"/>
        <w:overflowPunct/>
        <w:bidi w:val="0"/>
        <w:spacing w:before="120" w:after="120" w:line="360" w:lineRule="auto"/>
        <w:jc w:val="left"/>
        <w:outlineLvl w:val="3"/>
        <w:rPr>
          <w:rStyle w:val="79"/>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
          <w:bCs/>
          <w:smallCaps w:val="0"/>
          <w:color w:val="000000" w:themeColor="text1"/>
          <w:sz w:val="24"/>
          <w:highlight w:val="none"/>
          <w14:textFill>
            <w14:solidFill>
              <w14:schemeClr w14:val="tx1"/>
            </w14:solidFill>
          </w14:textFill>
        </w:rPr>
        <w:br w:type="page"/>
      </w:r>
      <w:bookmarkStart w:id="653" w:name="_Toc10417"/>
      <w:r>
        <w:rPr>
          <w:rStyle w:val="79"/>
          <w:rFonts w:hint="eastAsia" w:ascii="Times New Roman" w:hAnsi="Times New Roman"/>
          <w:smallCaps w:val="0"/>
          <w:color w:val="000000" w:themeColor="text1"/>
          <w:highlight w:val="none"/>
          <w14:textFill>
            <w14:solidFill>
              <w14:schemeClr w14:val="tx1"/>
            </w14:solidFill>
          </w14:textFill>
        </w:rPr>
        <w:t>附件4</w:t>
      </w:r>
      <w:r>
        <w:rPr>
          <w:rStyle w:val="79"/>
          <w:rFonts w:hint="eastAsia" w:ascii="Times New Roman" w:hAnsi="Times New Roman"/>
          <w:smallCaps w:val="0"/>
          <w:color w:val="000000" w:themeColor="text1"/>
          <w:highlight w:val="none"/>
          <w:lang w:eastAsia="zh-CN"/>
          <w14:textFill>
            <w14:solidFill>
              <w14:schemeClr w14:val="tx1"/>
            </w14:solidFill>
          </w14:textFill>
        </w:rPr>
        <w:t>：</w:t>
      </w:r>
      <w:r>
        <w:rPr>
          <w:rStyle w:val="79"/>
          <w:rFonts w:hint="eastAsia" w:ascii="Times New Roman" w:hAnsi="Times New Roman"/>
          <w:smallCaps w:val="0"/>
          <w:color w:val="000000" w:themeColor="text1"/>
          <w:highlight w:val="none"/>
          <w14:textFill>
            <w14:solidFill>
              <w14:schemeClr w14:val="tx1"/>
            </w14:solidFill>
          </w14:textFill>
        </w:rPr>
        <w:t>主要建设工程文件目录</w:t>
      </w:r>
    </w:p>
    <w:bookmarkEnd w:id="653"/>
    <w:p w14:paraId="49F4FA8C">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主要建设工程文件目录</w:t>
      </w:r>
    </w:p>
    <w:tbl>
      <w:tblPr>
        <w:tblStyle w:val="2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214C7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953" w:type="dxa"/>
            <w:tcBorders>
              <w:top w:val="single" w:color="auto" w:sz="12" w:space="0"/>
              <w:bottom w:val="double" w:color="auto" w:sz="6" w:space="0"/>
            </w:tcBorders>
            <w:noWrap w:val="0"/>
            <w:vAlign w:val="center"/>
          </w:tcPr>
          <w:p w14:paraId="53D18FE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文件名称</w:t>
            </w:r>
          </w:p>
        </w:tc>
        <w:tc>
          <w:tcPr>
            <w:tcW w:w="1276" w:type="dxa"/>
            <w:tcBorders>
              <w:top w:val="single" w:color="auto" w:sz="12" w:space="0"/>
              <w:bottom w:val="double" w:color="auto" w:sz="6" w:space="0"/>
            </w:tcBorders>
            <w:noWrap w:val="0"/>
            <w:vAlign w:val="center"/>
          </w:tcPr>
          <w:p w14:paraId="7A151996">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套数</w:t>
            </w:r>
          </w:p>
        </w:tc>
        <w:tc>
          <w:tcPr>
            <w:tcW w:w="1450" w:type="dxa"/>
            <w:tcBorders>
              <w:top w:val="single" w:color="auto" w:sz="12" w:space="0"/>
              <w:bottom w:val="double" w:color="auto" w:sz="6" w:space="0"/>
            </w:tcBorders>
            <w:noWrap w:val="0"/>
            <w:vAlign w:val="center"/>
          </w:tcPr>
          <w:p w14:paraId="3824B21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费用（元）</w:t>
            </w:r>
          </w:p>
        </w:tc>
        <w:tc>
          <w:tcPr>
            <w:tcW w:w="1243" w:type="dxa"/>
            <w:tcBorders>
              <w:top w:val="single" w:color="auto" w:sz="12" w:space="0"/>
              <w:bottom w:val="double" w:color="auto" w:sz="6" w:space="0"/>
            </w:tcBorders>
            <w:noWrap w:val="0"/>
            <w:vAlign w:val="center"/>
          </w:tcPr>
          <w:p w14:paraId="6245BD3F">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w:t>
            </w:r>
          </w:p>
        </w:tc>
        <w:tc>
          <w:tcPr>
            <w:tcW w:w="1450" w:type="dxa"/>
            <w:tcBorders>
              <w:top w:val="single" w:color="auto" w:sz="12" w:space="0"/>
              <w:bottom w:val="double" w:color="auto" w:sz="6" w:space="0"/>
            </w:tcBorders>
            <w:noWrap w:val="0"/>
            <w:vAlign w:val="top"/>
          </w:tcPr>
          <w:p w14:paraId="6E2EA87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移交时间</w:t>
            </w:r>
          </w:p>
        </w:tc>
        <w:tc>
          <w:tcPr>
            <w:tcW w:w="1667" w:type="dxa"/>
            <w:tcBorders>
              <w:top w:val="single" w:color="auto" w:sz="12" w:space="0"/>
              <w:bottom w:val="double" w:color="auto" w:sz="6" w:space="0"/>
            </w:tcBorders>
            <w:noWrap w:val="0"/>
            <w:vAlign w:val="top"/>
          </w:tcPr>
          <w:p w14:paraId="1C907DD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责任人</w:t>
            </w:r>
          </w:p>
        </w:tc>
      </w:tr>
      <w:tr w14:paraId="3C01D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double" w:color="auto" w:sz="6" w:space="0"/>
            </w:tcBorders>
            <w:noWrap w:val="0"/>
            <w:vAlign w:val="center"/>
          </w:tcPr>
          <w:p w14:paraId="3D038517">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76" w:type="dxa"/>
            <w:tcBorders>
              <w:top w:val="double" w:color="auto" w:sz="6" w:space="0"/>
            </w:tcBorders>
            <w:noWrap w:val="0"/>
            <w:vAlign w:val="center"/>
          </w:tcPr>
          <w:p w14:paraId="32FA9A90">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tcBorders>
              <w:top w:val="double" w:color="auto" w:sz="6" w:space="0"/>
            </w:tcBorders>
            <w:noWrap w:val="0"/>
            <w:vAlign w:val="center"/>
          </w:tcPr>
          <w:p w14:paraId="761D8176">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43" w:type="dxa"/>
            <w:tcBorders>
              <w:top w:val="double" w:color="auto" w:sz="6" w:space="0"/>
            </w:tcBorders>
            <w:noWrap w:val="0"/>
            <w:vAlign w:val="center"/>
          </w:tcPr>
          <w:p w14:paraId="0E58C64A">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tcBorders>
              <w:top w:val="double" w:color="auto" w:sz="6" w:space="0"/>
            </w:tcBorders>
            <w:noWrap w:val="0"/>
            <w:vAlign w:val="center"/>
          </w:tcPr>
          <w:p w14:paraId="4313B2B6">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667" w:type="dxa"/>
            <w:tcBorders>
              <w:top w:val="double" w:color="auto" w:sz="6" w:space="0"/>
            </w:tcBorders>
            <w:noWrap w:val="0"/>
            <w:vAlign w:val="center"/>
          </w:tcPr>
          <w:p w14:paraId="591AB283">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739F0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nil"/>
            </w:tcBorders>
            <w:noWrap w:val="0"/>
            <w:vAlign w:val="center"/>
          </w:tcPr>
          <w:p w14:paraId="6EE64EAD">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76" w:type="dxa"/>
            <w:tcBorders>
              <w:top w:val="nil"/>
            </w:tcBorders>
            <w:noWrap w:val="0"/>
            <w:vAlign w:val="center"/>
          </w:tcPr>
          <w:p w14:paraId="2BF2900F">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tcBorders>
              <w:top w:val="nil"/>
            </w:tcBorders>
            <w:noWrap w:val="0"/>
            <w:vAlign w:val="center"/>
          </w:tcPr>
          <w:p w14:paraId="4C143740">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43" w:type="dxa"/>
            <w:tcBorders>
              <w:top w:val="nil"/>
            </w:tcBorders>
            <w:noWrap w:val="0"/>
            <w:vAlign w:val="center"/>
          </w:tcPr>
          <w:p w14:paraId="612D9C69">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tcBorders>
              <w:top w:val="nil"/>
            </w:tcBorders>
            <w:noWrap w:val="0"/>
            <w:vAlign w:val="center"/>
          </w:tcPr>
          <w:p w14:paraId="198B57C8">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667" w:type="dxa"/>
            <w:tcBorders>
              <w:top w:val="nil"/>
            </w:tcBorders>
            <w:noWrap w:val="0"/>
            <w:vAlign w:val="center"/>
          </w:tcPr>
          <w:p w14:paraId="10437980">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1F96EA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700F4D4E">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76" w:type="dxa"/>
            <w:noWrap w:val="0"/>
            <w:vAlign w:val="top"/>
          </w:tcPr>
          <w:p w14:paraId="3F6F4E3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noWrap w:val="0"/>
            <w:vAlign w:val="top"/>
          </w:tcPr>
          <w:p w14:paraId="4B08058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43" w:type="dxa"/>
            <w:noWrap w:val="0"/>
            <w:vAlign w:val="top"/>
          </w:tcPr>
          <w:p w14:paraId="61EB3D23">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noWrap w:val="0"/>
            <w:vAlign w:val="top"/>
          </w:tcPr>
          <w:p w14:paraId="3F64DDE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667" w:type="dxa"/>
            <w:noWrap w:val="0"/>
            <w:vAlign w:val="top"/>
          </w:tcPr>
          <w:p w14:paraId="25BC731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BBEBD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04CF452B">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76" w:type="dxa"/>
            <w:noWrap w:val="0"/>
            <w:vAlign w:val="top"/>
          </w:tcPr>
          <w:p w14:paraId="7B64A5CD">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noWrap w:val="0"/>
            <w:vAlign w:val="top"/>
          </w:tcPr>
          <w:p w14:paraId="461C77B7">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43" w:type="dxa"/>
            <w:noWrap w:val="0"/>
            <w:vAlign w:val="top"/>
          </w:tcPr>
          <w:p w14:paraId="10E4EA1D">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noWrap w:val="0"/>
            <w:vAlign w:val="top"/>
          </w:tcPr>
          <w:p w14:paraId="4973694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667" w:type="dxa"/>
            <w:noWrap w:val="0"/>
            <w:vAlign w:val="top"/>
          </w:tcPr>
          <w:p w14:paraId="6308A16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363AC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bottom w:val="single" w:color="auto" w:sz="12" w:space="0"/>
            </w:tcBorders>
            <w:noWrap w:val="0"/>
            <w:vAlign w:val="top"/>
          </w:tcPr>
          <w:p w14:paraId="3CD7A870">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76" w:type="dxa"/>
            <w:tcBorders>
              <w:bottom w:val="single" w:color="auto" w:sz="12" w:space="0"/>
            </w:tcBorders>
            <w:noWrap w:val="0"/>
            <w:vAlign w:val="top"/>
          </w:tcPr>
          <w:p w14:paraId="4189BD0F">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tcBorders>
              <w:bottom w:val="single" w:color="auto" w:sz="12" w:space="0"/>
            </w:tcBorders>
            <w:noWrap w:val="0"/>
            <w:vAlign w:val="top"/>
          </w:tcPr>
          <w:p w14:paraId="76B9A235">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43" w:type="dxa"/>
            <w:tcBorders>
              <w:bottom w:val="single" w:color="auto" w:sz="12" w:space="0"/>
            </w:tcBorders>
            <w:noWrap w:val="0"/>
            <w:vAlign w:val="top"/>
          </w:tcPr>
          <w:p w14:paraId="5F46C050">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tcBorders>
              <w:bottom w:val="single" w:color="auto" w:sz="12" w:space="0"/>
            </w:tcBorders>
            <w:noWrap w:val="0"/>
            <w:vAlign w:val="top"/>
          </w:tcPr>
          <w:p w14:paraId="346D8786">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667" w:type="dxa"/>
            <w:tcBorders>
              <w:bottom w:val="single" w:color="auto" w:sz="12" w:space="0"/>
            </w:tcBorders>
            <w:noWrap w:val="0"/>
            <w:vAlign w:val="top"/>
          </w:tcPr>
          <w:p w14:paraId="4C33AED8">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bl>
    <w:p w14:paraId="2AB5F733">
      <w:pPr>
        <w:pageBreakBefore w:val="0"/>
        <w:kinsoku/>
        <w:wordWrap w:val="0"/>
        <w:overflowPunct/>
        <w:bidi w:val="0"/>
        <w:rPr>
          <w:rFonts w:hint="eastAsia" w:ascii="Times New Roman" w:hAnsi="Times New Roman" w:cs="宋体"/>
          <w:smallCaps w:val="0"/>
          <w:color w:val="000000" w:themeColor="text1"/>
          <w:szCs w:val="21"/>
          <w:highlight w:val="none"/>
          <w14:textFill>
            <w14:solidFill>
              <w14:schemeClr w14:val="tx1"/>
            </w14:solidFill>
          </w14:textFill>
        </w:rPr>
      </w:pPr>
    </w:p>
    <w:p w14:paraId="38473678">
      <w:pPr>
        <w:pageBreakBefore w:val="0"/>
        <w:kinsoku/>
        <w:wordWrap w:val="0"/>
        <w:overflowPunct/>
        <w:bidi w:val="0"/>
        <w:rPr>
          <w:rStyle w:val="79"/>
          <w:rFonts w:hint="eastAsia" w:ascii="Times New Roman" w:hAnsi="Times New Roman"/>
          <w:b w:val="0"/>
          <w:smallCaps w:val="0"/>
          <w:color w:val="000000" w:themeColor="text1"/>
          <w:highlight w:val="none"/>
          <w14:textFill>
            <w14:solidFill>
              <w14:schemeClr w14:val="tx1"/>
            </w14:solidFill>
          </w14:textFill>
        </w:rPr>
      </w:pPr>
      <w:r>
        <w:rPr>
          <w:rStyle w:val="79"/>
          <w:rFonts w:hint="eastAsia" w:ascii="Times New Roman" w:hAnsi="Times New Roman"/>
          <w:b w:val="0"/>
          <w:smallCaps w:val="0"/>
          <w:color w:val="000000" w:themeColor="text1"/>
          <w:highlight w:val="none"/>
          <w14:textFill>
            <w14:solidFill>
              <w14:schemeClr w14:val="tx1"/>
            </w14:solidFill>
          </w14:textFill>
        </w:rPr>
        <w:br w:type="page"/>
      </w:r>
    </w:p>
    <w:p w14:paraId="0FA0122C">
      <w:pPr>
        <w:keepNext/>
        <w:keepLines/>
        <w:pageBreakBefore w:val="0"/>
        <w:kinsoku/>
        <w:wordWrap w:val="0"/>
        <w:overflowPunct/>
        <w:bidi w:val="0"/>
        <w:spacing w:before="120" w:after="120" w:line="360" w:lineRule="auto"/>
        <w:jc w:val="left"/>
        <w:outlineLvl w:val="3"/>
        <w:rPr>
          <w:rStyle w:val="79"/>
          <w:rFonts w:hint="eastAsia" w:ascii="Times New Roman" w:hAnsi="Times New Roman"/>
          <w:b w:val="0"/>
          <w:smallCaps w:val="0"/>
          <w:color w:val="000000" w:themeColor="text1"/>
          <w:highlight w:val="none"/>
          <w14:textFill>
            <w14:solidFill>
              <w14:schemeClr w14:val="tx1"/>
            </w14:solidFill>
          </w14:textFill>
        </w:rPr>
      </w:pPr>
      <w:bookmarkStart w:id="654" w:name="_Toc16052"/>
      <w:r>
        <w:rPr>
          <w:rStyle w:val="79"/>
          <w:rFonts w:hint="eastAsia" w:ascii="Times New Roman" w:hAnsi="Times New Roman"/>
          <w:b w:val="0"/>
          <w:smallCaps w:val="0"/>
          <w:color w:val="000000" w:themeColor="text1"/>
          <w:highlight w:val="none"/>
          <w14:textFill>
            <w14:solidFill>
              <w14:schemeClr w14:val="tx1"/>
            </w14:solidFill>
          </w14:textFill>
        </w:rPr>
        <w:t>附</w:t>
      </w:r>
      <w:bookmarkStart w:id="655" w:name="_Toc267261698"/>
      <w:bookmarkStart w:id="656" w:name="_Toc296347226"/>
      <w:bookmarkStart w:id="657" w:name="_Toc296891267"/>
      <w:bookmarkStart w:id="658" w:name="_Toc296944566"/>
      <w:bookmarkStart w:id="659" w:name="_Toc296346728"/>
      <w:bookmarkStart w:id="660" w:name="_Toc296503227"/>
      <w:bookmarkStart w:id="661" w:name="_Toc296891055"/>
      <w:r>
        <w:rPr>
          <w:rStyle w:val="79"/>
          <w:rFonts w:hint="eastAsia" w:ascii="Times New Roman" w:hAnsi="Times New Roman"/>
          <w:b w:val="0"/>
          <w:smallCaps w:val="0"/>
          <w:color w:val="000000" w:themeColor="text1"/>
          <w:highlight w:val="none"/>
          <w14:textFill>
            <w14:solidFill>
              <w14:schemeClr w14:val="tx1"/>
            </w14:solidFill>
          </w14:textFill>
        </w:rPr>
        <w:t>件5</w:t>
      </w:r>
      <w:r>
        <w:rPr>
          <w:rStyle w:val="79"/>
          <w:rFonts w:hint="eastAsia" w:ascii="Times New Roman" w:hAnsi="Times New Roman"/>
          <w:b w:val="0"/>
          <w:smallCaps w:val="0"/>
          <w:color w:val="000000" w:themeColor="text1"/>
          <w:highlight w:val="none"/>
          <w:lang w:eastAsia="zh-CN"/>
          <w14:textFill>
            <w14:solidFill>
              <w14:schemeClr w14:val="tx1"/>
            </w14:solidFill>
          </w14:textFill>
        </w:rPr>
        <w:t>：</w:t>
      </w:r>
      <w:r>
        <w:rPr>
          <w:rStyle w:val="79"/>
          <w:rFonts w:hint="eastAsia" w:ascii="Times New Roman" w:hAnsi="Times New Roman"/>
          <w:b w:val="0"/>
          <w:smallCaps w:val="0"/>
          <w:color w:val="000000" w:themeColor="text1"/>
          <w:highlight w:val="none"/>
          <w14:textFill>
            <w14:solidFill>
              <w14:schemeClr w14:val="tx1"/>
            </w14:solidFill>
          </w14:textFill>
        </w:rPr>
        <w:t>承包人用于本工程施工的机械设备表</w:t>
      </w:r>
    </w:p>
    <w:bookmarkEnd w:id="654"/>
    <w:bookmarkEnd w:id="655"/>
    <w:bookmarkEnd w:id="656"/>
    <w:bookmarkEnd w:id="657"/>
    <w:bookmarkEnd w:id="658"/>
    <w:bookmarkEnd w:id="659"/>
    <w:bookmarkEnd w:id="660"/>
    <w:bookmarkEnd w:id="661"/>
    <w:p w14:paraId="15C5EB97">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承包人用于本工程施工的机械设备表</w:t>
      </w:r>
    </w:p>
    <w:tbl>
      <w:tblPr>
        <w:tblStyle w:val="23"/>
        <w:tblW w:w="895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7"/>
        <w:gridCol w:w="1418"/>
        <w:gridCol w:w="850"/>
        <w:gridCol w:w="709"/>
        <w:gridCol w:w="850"/>
        <w:gridCol w:w="963"/>
        <w:gridCol w:w="1480"/>
        <w:gridCol w:w="1020"/>
        <w:gridCol w:w="932"/>
      </w:tblGrid>
      <w:tr w14:paraId="644E28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737" w:type="dxa"/>
            <w:tcBorders>
              <w:top w:val="single" w:color="auto" w:sz="12" w:space="0"/>
              <w:bottom w:val="double" w:color="auto" w:sz="6" w:space="0"/>
            </w:tcBorders>
            <w:noWrap w:val="0"/>
            <w:vAlign w:val="center"/>
          </w:tcPr>
          <w:p w14:paraId="73AE5D7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418" w:type="dxa"/>
            <w:tcBorders>
              <w:top w:val="single" w:color="auto" w:sz="12" w:space="0"/>
              <w:bottom w:val="double" w:color="auto" w:sz="6" w:space="0"/>
            </w:tcBorders>
            <w:noWrap w:val="0"/>
            <w:vAlign w:val="center"/>
          </w:tcPr>
          <w:p w14:paraId="6601092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机械或设备</w:t>
            </w:r>
          </w:p>
          <w:p w14:paraId="0B9FAF56">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名称</w:t>
            </w:r>
          </w:p>
        </w:tc>
        <w:tc>
          <w:tcPr>
            <w:tcW w:w="850" w:type="dxa"/>
            <w:tcBorders>
              <w:top w:val="single" w:color="auto" w:sz="12" w:space="0"/>
              <w:bottom w:val="double" w:color="auto" w:sz="6" w:space="0"/>
            </w:tcBorders>
            <w:noWrap w:val="0"/>
            <w:vAlign w:val="center"/>
          </w:tcPr>
          <w:p w14:paraId="5198A3C7">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规格型号</w:t>
            </w:r>
          </w:p>
        </w:tc>
        <w:tc>
          <w:tcPr>
            <w:tcW w:w="709" w:type="dxa"/>
            <w:tcBorders>
              <w:top w:val="single" w:color="auto" w:sz="12" w:space="0"/>
              <w:bottom w:val="double" w:color="auto" w:sz="6" w:space="0"/>
            </w:tcBorders>
            <w:noWrap w:val="0"/>
            <w:vAlign w:val="center"/>
          </w:tcPr>
          <w:p w14:paraId="5801723F">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850" w:type="dxa"/>
            <w:tcBorders>
              <w:top w:val="single" w:color="auto" w:sz="12" w:space="0"/>
              <w:bottom w:val="double" w:color="auto" w:sz="6" w:space="0"/>
            </w:tcBorders>
            <w:noWrap w:val="0"/>
            <w:vAlign w:val="center"/>
          </w:tcPr>
          <w:p w14:paraId="0C499418">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产地</w:t>
            </w:r>
          </w:p>
        </w:tc>
        <w:tc>
          <w:tcPr>
            <w:tcW w:w="963" w:type="dxa"/>
            <w:tcBorders>
              <w:top w:val="single" w:color="auto" w:sz="12" w:space="0"/>
              <w:bottom w:val="double" w:color="auto" w:sz="6" w:space="0"/>
            </w:tcBorders>
            <w:noWrap w:val="0"/>
            <w:vAlign w:val="center"/>
          </w:tcPr>
          <w:p w14:paraId="5BC4253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制造年份</w:t>
            </w:r>
          </w:p>
        </w:tc>
        <w:tc>
          <w:tcPr>
            <w:tcW w:w="1480" w:type="dxa"/>
            <w:tcBorders>
              <w:top w:val="single" w:color="auto" w:sz="12" w:space="0"/>
              <w:bottom w:val="double" w:color="auto" w:sz="6" w:space="0"/>
            </w:tcBorders>
            <w:noWrap w:val="0"/>
            <w:vAlign w:val="center"/>
          </w:tcPr>
          <w:p w14:paraId="53A954B2">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额定功率(kW)</w:t>
            </w:r>
          </w:p>
        </w:tc>
        <w:tc>
          <w:tcPr>
            <w:tcW w:w="1020" w:type="dxa"/>
            <w:tcBorders>
              <w:top w:val="single" w:color="auto" w:sz="12" w:space="0"/>
              <w:bottom w:val="double" w:color="auto" w:sz="6" w:space="0"/>
            </w:tcBorders>
            <w:noWrap w:val="0"/>
            <w:vAlign w:val="center"/>
          </w:tcPr>
          <w:p w14:paraId="4A198BCF">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生产能力</w:t>
            </w:r>
          </w:p>
        </w:tc>
        <w:tc>
          <w:tcPr>
            <w:tcW w:w="932" w:type="dxa"/>
            <w:tcBorders>
              <w:top w:val="single" w:color="auto" w:sz="12" w:space="0"/>
              <w:bottom w:val="double" w:color="auto" w:sz="6" w:space="0"/>
            </w:tcBorders>
            <w:noWrap w:val="0"/>
            <w:vAlign w:val="center"/>
          </w:tcPr>
          <w:p w14:paraId="05D7BCA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10125D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top w:val="double" w:color="auto" w:sz="6" w:space="0"/>
            </w:tcBorders>
            <w:noWrap w:val="0"/>
            <w:vAlign w:val="center"/>
          </w:tcPr>
          <w:p w14:paraId="0946C765">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double" w:color="auto" w:sz="6" w:space="0"/>
            </w:tcBorders>
            <w:noWrap w:val="0"/>
            <w:vAlign w:val="center"/>
          </w:tcPr>
          <w:p w14:paraId="7A1F3C5B">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tcBorders>
              <w:top w:val="double" w:color="auto" w:sz="6" w:space="0"/>
            </w:tcBorders>
            <w:noWrap w:val="0"/>
            <w:vAlign w:val="center"/>
          </w:tcPr>
          <w:p w14:paraId="01C74914">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09" w:type="dxa"/>
            <w:tcBorders>
              <w:top w:val="double" w:color="auto" w:sz="6" w:space="0"/>
            </w:tcBorders>
            <w:noWrap w:val="0"/>
            <w:vAlign w:val="center"/>
          </w:tcPr>
          <w:p w14:paraId="21396EAA">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tcBorders>
              <w:top w:val="double" w:color="auto" w:sz="6" w:space="0"/>
            </w:tcBorders>
            <w:noWrap w:val="0"/>
            <w:vAlign w:val="center"/>
          </w:tcPr>
          <w:p w14:paraId="7A9AC6CD">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63" w:type="dxa"/>
            <w:tcBorders>
              <w:top w:val="double" w:color="auto" w:sz="6" w:space="0"/>
            </w:tcBorders>
            <w:noWrap w:val="0"/>
            <w:vAlign w:val="center"/>
          </w:tcPr>
          <w:p w14:paraId="07B24E1D">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80" w:type="dxa"/>
            <w:tcBorders>
              <w:top w:val="double" w:color="auto" w:sz="6" w:space="0"/>
            </w:tcBorders>
            <w:noWrap w:val="0"/>
            <w:vAlign w:val="center"/>
          </w:tcPr>
          <w:p w14:paraId="6F84D132">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020" w:type="dxa"/>
            <w:tcBorders>
              <w:top w:val="double" w:color="auto" w:sz="6" w:space="0"/>
            </w:tcBorders>
            <w:noWrap w:val="0"/>
            <w:vAlign w:val="center"/>
          </w:tcPr>
          <w:p w14:paraId="3C6A6121">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32" w:type="dxa"/>
            <w:tcBorders>
              <w:top w:val="double" w:color="auto" w:sz="6" w:space="0"/>
            </w:tcBorders>
            <w:noWrap w:val="0"/>
            <w:vAlign w:val="center"/>
          </w:tcPr>
          <w:p w14:paraId="7081852F">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1A00B9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top w:val="nil"/>
            </w:tcBorders>
            <w:noWrap w:val="0"/>
            <w:vAlign w:val="center"/>
          </w:tcPr>
          <w:p w14:paraId="20496AFD">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nil"/>
            </w:tcBorders>
            <w:noWrap w:val="0"/>
            <w:vAlign w:val="center"/>
          </w:tcPr>
          <w:p w14:paraId="7CDA169C">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tcBorders>
              <w:top w:val="nil"/>
            </w:tcBorders>
            <w:noWrap w:val="0"/>
            <w:vAlign w:val="center"/>
          </w:tcPr>
          <w:p w14:paraId="721D4363">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09" w:type="dxa"/>
            <w:tcBorders>
              <w:top w:val="nil"/>
            </w:tcBorders>
            <w:noWrap w:val="0"/>
            <w:vAlign w:val="center"/>
          </w:tcPr>
          <w:p w14:paraId="028C7498">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tcBorders>
              <w:top w:val="nil"/>
            </w:tcBorders>
            <w:noWrap w:val="0"/>
            <w:vAlign w:val="center"/>
          </w:tcPr>
          <w:p w14:paraId="4C3678BF">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63" w:type="dxa"/>
            <w:tcBorders>
              <w:top w:val="nil"/>
            </w:tcBorders>
            <w:noWrap w:val="0"/>
            <w:vAlign w:val="center"/>
          </w:tcPr>
          <w:p w14:paraId="18FB0978">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80" w:type="dxa"/>
            <w:tcBorders>
              <w:top w:val="nil"/>
            </w:tcBorders>
            <w:noWrap w:val="0"/>
            <w:vAlign w:val="center"/>
          </w:tcPr>
          <w:p w14:paraId="48302CAD">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020" w:type="dxa"/>
            <w:tcBorders>
              <w:top w:val="nil"/>
            </w:tcBorders>
            <w:noWrap w:val="0"/>
            <w:vAlign w:val="center"/>
          </w:tcPr>
          <w:p w14:paraId="637FD9D6">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32" w:type="dxa"/>
            <w:tcBorders>
              <w:top w:val="nil"/>
            </w:tcBorders>
            <w:noWrap w:val="0"/>
            <w:vAlign w:val="center"/>
          </w:tcPr>
          <w:p w14:paraId="7ECAFD96">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51585B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noWrap w:val="0"/>
            <w:vAlign w:val="top"/>
          </w:tcPr>
          <w:p w14:paraId="13272C8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noWrap w:val="0"/>
            <w:vAlign w:val="top"/>
          </w:tcPr>
          <w:p w14:paraId="6566B820">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noWrap w:val="0"/>
            <w:vAlign w:val="top"/>
          </w:tcPr>
          <w:p w14:paraId="4D8BC52D">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09" w:type="dxa"/>
            <w:noWrap w:val="0"/>
            <w:vAlign w:val="top"/>
          </w:tcPr>
          <w:p w14:paraId="203619A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noWrap w:val="0"/>
            <w:vAlign w:val="top"/>
          </w:tcPr>
          <w:p w14:paraId="14715D65">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63" w:type="dxa"/>
            <w:noWrap w:val="0"/>
            <w:vAlign w:val="top"/>
          </w:tcPr>
          <w:p w14:paraId="0D84DFE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80" w:type="dxa"/>
            <w:noWrap w:val="0"/>
            <w:vAlign w:val="top"/>
          </w:tcPr>
          <w:p w14:paraId="56D6BD0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020" w:type="dxa"/>
            <w:noWrap w:val="0"/>
            <w:vAlign w:val="top"/>
          </w:tcPr>
          <w:p w14:paraId="5C5C8D57">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32" w:type="dxa"/>
            <w:noWrap w:val="0"/>
            <w:vAlign w:val="top"/>
          </w:tcPr>
          <w:p w14:paraId="776E4285">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10B8C6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noWrap w:val="0"/>
            <w:vAlign w:val="top"/>
          </w:tcPr>
          <w:p w14:paraId="6D7BFBC3">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noWrap w:val="0"/>
            <w:vAlign w:val="top"/>
          </w:tcPr>
          <w:p w14:paraId="3C2F6C21">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noWrap w:val="0"/>
            <w:vAlign w:val="top"/>
          </w:tcPr>
          <w:p w14:paraId="5396EAA1">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09" w:type="dxa"/>
            <w:noWrap w:val="0"/>
            <w:vAlign w:val="top"/>
          </w:tcPr>
          <w:p w14:paraId="7B79C67F">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noWrap w:val="0"/>
            <w:vAlign w:val="top"/>
          </w:tcPr>
          <w:p w14:paraId="1976FC2E">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63" w:type="dxa"/>
            <w:noWrap w:val="0"/>
            <w:vAlign w:val="top"/>
          </w:tcPr>
          <w:p w14:paraId="49361516">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80" w:type="dxa"/>
            <w:noWrap w:val="0"/>
            <w:vAlign w:val="top"/>
          </w:tcPr>
          <w:p w14:paraId="164902F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020" w:type="dxa"/>
            <w:noWrap w:val="0"/>
            <w:vAlign w:val="top"/>
          </w:tcPr>
          <w:p w14:paraId="31B3A93A">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32" w:type="dxa"/>
            <w:noWrap w:val="0"/>
            <w:vAlign w:val="top"/>
          </w:tcPr>
          <w:p w14:paraId="23E52B15">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44A156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bottom w:val="single" w:color="auto" w:sz="12" w:space="0"/>
            </w:tcBorders>
            <w:noWrap w:val="0"/>
            <w:vAlign w:val="top"/>
          </w:tcPr>
          <w:p w14:paraId="1388378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bottom w:val="single" w:color="auto" w:sz="12" w:space="0"/>
            </w:tcBorders>
            <w:noWrap w:val="0"/>
            <w:vAlign w:val="top"/>
          </w:tcPr>
          <w:p w14:paraId="5B537E3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tcBorders>
              <w:bottom w:val="single" w:color="auto" w:sz="12" w:space="0"/>
            </w:tcBorders>
            <w:noWrap w:val="0"/>
            <w:vAlign w:val="top"/>
          </w:tcPr>
          <w:p w14:paraId="2CDDB91F">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09" w:type="dxa"/>
            <w:tcBorders>
              <w:bottom w:val="single" w:color="auto" w:sz="12" w:space="0"/>
            </w:tcBorders>
            <w:noWrap w:val="0"/>
            <w:vAlign w:val="top"/>
          </w:tcPr>
          <w:p w14:paraId="35540111">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tcBorders>
              <w:bottom w:val="single" w:color="auto" w:sz="12" w:space="0"/>
            </w:tcBorders>
            <w:noWrap w:val="0"/>
            <w:vAlign w:val="top"/>
          </w:tcPr>
          <w:p w14:paraId="4C7069C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63" w:type="dxa"/>
            <w:tcBorders>
              <w:bottom w:val="single" w:color="auto" w:sz="12" w:space="0"/>
            </w:tcBorders>
            <w:noWrap w:val="0"/>
            <w:vAlign w:val="top"/>
          </w:tcPr>
          <w:p w14:paraId="234F96E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80" w:type="dxa"/>
            <w:tcBorders>
              <w:bottom w:val="single" w:color="auto" w:sz="12" w:space="0"/>
            </w:tcBorders>
            <w:noWrap w:val="0"/>
            <w:vAlign w:val="top"/>
          </w:tcPr>
          <w:p w14:paraId="486FE6D1">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020" w:type="dxa"/>
            <w:tcBorders>
              <w:bottom w:val="single" w:color="auto" w:sz="12" w:space="0"/>
            </w:tcBorders>
            <w:noWrap w:val="0"/>
            <w:vAlign w:val="top"/>
          </w:tcPr>
          <w:p w14:paraId="404B8B1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32" w:type="dxa"/>
            <w:tcBorders>
              <w:bottom w:val="single" w:color="auto" w:sz="12" w:space="0"/>
            </w:tcBorders>
            <w:noWrap w:val="0"/>
            <w:vAlign w:val="top"/>
          </w:tcPr>
          <w:p w14:paraId="2735BD84">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bl>
    <w:p w14:paraId="370D5BBE">
      <w:pPr>
        <w:pageBreakBefore w:val="0"/>
        <w:kinsoku/>
        <w:wordWrap w:val="0"/>
        <w:overflowPunct/>
        <w:bidi w:val="0"/>
        <w:rPr>
          <w:rFonts w:hint="eastAsia" w:ascii="Times New Roman" w:hAnsi="Times New Roman" w:cs="宋体"/>
          <w:smallCaps w:val="0"/>
          <w:color w:val="000000" w:themeColor="text1"/>
          <w:szCs w:val="21"/>
          <w:highlight w:val="none"/>
          <w14:textFill>
            <w14:solidFill>
              <w14:schemeClr w14:val="tx1"/>
            </w14:solidFill>
          </w14:textFill>
        </w:rPr>
      </w:pPr>
    </w:p>
    <w:p w14:paraId="53FD15F1">
      <w:pPr>
        <w:pageBreakBefore w:val="0"/>
        <w:widowControl/>
        <w:kinsoku/>
        <w:wordWrap w:val="0"/>
        <w:overflowPunct/>
        <w:bidi w:val="0"/>
        <w:spacing w:line="360" w:lineRule="auto"/>
        <w:jc w:val="center"/>
        <w:rPr>
          <w:rFonts w:hint="eastAsia" w:ascii="Times New Roman" w:hAnsi="Times New Roman" w:cs="宋体"/>
          <w:smallCaps w:val="0"/>
          <w:color w:val="000000" w:themeColor="text1"/>
          <w:sz w:val="24"/>
          <w:highlight w:val="none"/>
          <w14:textFill>
            <w14:solidFill>
              <w14:schemeClr w14:val="tx1"/>
            </w14:solidFill>
          </w14:textFill>
        </w:rPr>
      </w:pPr>
      <w:r>
        <w:rPr>
          <w:rFonts w:hint="eastAsia" w:ascii="Times New Roman" w:hAnsi="Times New Roman" w:cs="宋体"/>
          <w:smallCaps w:val="0"/>
          <w:color w:val="000000" w:themeColor="text1"/>
          <w:szCs w:val="21"/>
          <w:highlight w:val="none"/>
          <w14:textFill>
            <w14:solidFill>
              <w14:schemeClr w14:val="tx1"/>
            </w14:solidFill>
          </w14:textFill>
        </w:rPr>
        <w:br w:type="page"/>
      </w:r>
    </w:p>
    <w:p w14:paraId="16CF79B6">
      <w:pPr>
        <w:keepNext/>
        <w:keepLines/>
        <w:pageBreakBefore w:val="0"/>
        <w:kinsoku/>
        <w:wordWrap w:val="0"/>
        <w:overflowPunct/>
        <w:bidi w:val="0"/>
        <w:spacing w:before="120" w:after="120" w:line="360" w:lineRule="auto"/>
        <w:jc w:val="left"/>
        <w:outlineLvl w:val="3"/>
        <w:rPr>
          <w:rStyle w:val="79"/>
          <w:rFonts w:hint="eastAsia" w:ascii="Times New Roman" w:hAnsi="Times New Roman"/>
          <w:b w:val="0"/>
          <w:smallCaps w:val="0"/>
          <w:color w:val="000000" w:themeColor="text1"/>
          <w:highlight w:val="none"/>
          <w14:textFill>
            <w14:solidFill>
              <w14:schemeClr w14:val="tx1"/>
            </w14:solidFill>
          </w14:textFill>
        </w:rPr>
      </w:pPr>
      <w:bookmarkStart w:id="662" w:name="_Toc25936"/>
      <w:r>
        <w:rPr>
          <w:rStyle w:val="79"/>
          <w:rFonts w:hint="eastAsia" w:ascii="Times New Roman" w:hAnsi="Times New Roman"/>
          <w:b w:val="0"/>
          <w:smallCaps w:val="0"/>
          <w:color w:val="000000" w:themeColor="text1"/>
          <w:highlight w:val="none"/>
          <w14:textFill>
            <w14:solidFill>
              <w14:schemeClr w14:val="tx1"/>
            </w14:solidFill>
          </w14:textFill>
        </w:rPr>
        <w:t>附</w:t>
      </w:r>
      <w:bookmarkStart w:id="663" w:name="_Toc296347227"/>
      <w:bookmarkStart w:id="664" w:name="_Toc296891056"/>
      <w:bookmarkStart w:id="665" w:name="_Toc296944567"/>
      <w:bookmarkStart w:id="666" w:name="_Toc296503228"/>
      <w:bookmarkStart w:id="667" w:name="_Toc267261699"/>
      <w:bookmarkStart w:id="668" w:name="_Toc296346729"/>
      <w:bookmarkStart w:id="669" w:name="_Toc296891268"/>
      <w:r>
        <w:rPr>
          <w:rStyle w:val="79"/>
          <w:rFonts w:hint="eastAsia" w:ascii="Times New Roman" w:hAnsi="Times New Roman"/>
          <w:b w:val="0"/>
          <w:smallCaps w:val="0"/>
          <w:color w:val="000000" w:themeColor="text1"/>
          <w:highlight w:val="none"/>
          <w14:textFill>
            <w14:solidFill>
              <w14:schemeClr w14:val="tx1"/>
            </w14:solidFill>
          </w14:textFill>
        </w:rPr>
        <w:t>件</w:t>
      </w:r>
      <w:bookmarkEnd w:id="663"/>
      <w:bookmarkEnd w:id="664"/>
      <w:bookmarkEnd w:id="665"/>
      <w:bookmarkEnd w:id="666"/>
      <w:bookmarkEnd w:id="667"/>
      <w:bookmarkEnd w:id="668"/>
      <w:bookmarkEnd w:id="669"/>
      <w:r>
        <w:rPr>
          <w:rStyle w:val="79"/>
          <w:rFonts w:hint="eastAsia" w:ascii="Times New Roman" w:hAnsi="Times New Roman"/>
          <w:b w:val="0"/>
          <w:smallCaps w:val="0"/>
          <w:color w:val="000000" w:themeColor="text1"/>
          <w:highlight w:val="none"/>
          <w14:textFill>
            <w14:solidFill>
              <w14:schemeClr w14:val="tx1"/>
            </w14:solidFill>
          </w14:textFill>
        </w:rPr>
        <w:t>6</w:t>
      </w:r>
      <w:r>
        <w:rPr>
          <w:rStyle w:val="79"/>
          <w:rFonts w:hint="eastAsia" w:ascii="Times New Roman" w:hAnsi="Times New Roman"/>
          <w:b w:val="0"/>
          <w:smallCaps w:val="0"/>
          <w:color w:val="000000" w:themeColor="text1"/>
          <w:highlight w:val="none"/>
          <w:lang w:eastAsia="zh-CN"/>
          <w14:textFill>
            <w14:solidFill>
              <w14:schemeClr w14:val="tx1"/>
            </w14:solidFill>
          </w14:textFill>
        </w:rPr>
        <w:t>：</w:t>
      </w:r>
      <w:r>
        <w:rPr>
          <w:rStyle w:val="79"/>
          <w:rFonts w:hint="eastAsia" w:ascii="Times New Roman" w:hAnsi="Times New Roman"/>
          <w:b w:val="0"/>
          <w:smallCaps w:val="0"/>
          <w:color w:val="000000" w:themeColor="text1"/>
          <w:highlight w:val="none"/>
          <w14:textFill>
            <w14:solidFill>
              <w14:schemeClr w14:val="tx1"/>
            </w14:solidFill>
          </w14:textFill>
        </w:rPr>
        <w:t>承包人主要</w:t>
      </w:r>
      <w:r>
        <w:rPr>
          <w:rStyle w:val="79"/>
          <w:rFonts w:hint="eastAsia" w:ascii="Times New Roman" w:hAnsi="Times New Roman" w:eastAsia="黑体"/>
          <w:b w:val="0"/>
          <w:smallCaps w:val="0"/>
          <w:color w:val="000000" w:themeColor="text1"/>
          <w:highlight w:val="none"/>
          <w:lang w:val="en-US" w:eastAsia="zh-CN"/>
          <w14:textFill>
            <w14:solidFill>
              <w14:schemeClr w14:val="tx1"/>
            </w14:solidFill>
          </w14:textFill>
        </w:rPr>
        <w:t>设计</w:t>
      </w:r>
      <w:r>
        <w:rPr>
          <w:rStyle w:val="79"/>
          <w:rFonts w:hint="eastAsia" w:ascii="Times New Roman" w:hAnsi="Times New Roman"/>
          <w:b w:val="0"/>
          <w:smallCaps w:val="0"/>
          <w:color w:val="000000" w:themeColor="text1"/>
          <w:highlight w:val="none"/>
          <w14:textFill>
            <w14:solidFill>
              <w14:schemeClr w14:val="tx1"/>
            </w14:solidFill>
          </w14:textFill>
        </w:rPr>
        <w:t>施工</w:t>
      </w:r>
      <w:r>
        <w:rPr>
          <w:rStyle w:val="79"/>
          <w:rFonts w:hint="eastAsia" w:ascii="Times New Roman" w:hAnsi="Times New Roman" w:eastAsia="黑体"/>
          <w:b w:val="0"/>
          <w:smallCaps w:val="0"/>
          <w:color w:val="000000" w:themeColor="text1"/>
          <w:highlight w:val="none"/>
          <w:lang w:val="en-US" w:eastAsia="zh-CN"/>
          <w14:textFill>
            <w14:solidFill>
              <w14:schemeClr w14:val="tx1"/>
            </w14:solidFill>
          </w14:textFill>
        </w:rPr>
        <w:t>管理</w:t>
      </w:r>
      <w:r>
        <w:rPr>
          <w:rStyle w:val="79"/>
          <w:rFonts w:hint="eastAsia" w:ascii="Times New Roman" w:hAnsi="Times New Roman"/>
          <w:b w:val="0"/>
          <w:smallCaps w:val="0"/>
          <w:color w:val="000000" w:themeColor="text1"/>
          <w:highlight w:val="none"/>
          <w14:textFill>
            <w14:solidFill>
              <w14:schemeClr w14:val="tx1"/>
            </w14:solidFill>
          </w14:textFill>
        </w:rPr>
        <w:t>人员表</w:t>
      </w:r>
    </w:p>
    <w:bookmarkEnd w:id="662"/>
    <w:p w14:paraId="2DC73D2B">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承包人主要</w:t>
      </w:r>
      <w:r>
        <w:rPr>
          <w:rFonts w:hint="eastAsia" w:ascii="Times New Roman" w:hAnsi="Times New Roman"/>
          <w:smallCaps w:val="0"/>
          <w:color w:val="000000" w:themeColor="text1"/>
          <w:highlight w:val="none"/>
          <w:lang w:val="en-US" w:eastAsia="zh-CN"/>
          <w14:textFill>
            <w14:solidFill>
              <w14:schemeClr w14:val="tx1"/>
            </w14:solidFill>
          </w14:textFill>
        </w:rPr>
        <w:t>设计</w:t>
      </w:r>
      <w:r>
        <w:rPr>
          <w:rFonts w:hint="eastAsia" w:ascii="Times New Roman" w:hAnsi="Times New Roman"/>
          <w:smallCaps w:val="0"/>
          <w:color w:val="000000" w:themeColor="text1"/>
          <w:highlight w:val="none"/>
          <w14:textFill>
            <w14:solidFill>
              <w14:schemeClr w14:val="tx1"/>
            </w14:solidFill>
          </w14:textFill>
        </w:rPr>
        <w:t>施工管理人员表</w:t>
      </w:r>
    </w:p>
    <w:tbl>
      <w:tblPr>
        <w:tblStyle w:val="23"/>
        <w:tblW w:w="511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721"/>
        <w:gridCol w:w="1151"/>
        <w:gridCol w:w="926"/>
        <w:gridCol w:w="926"/>
        <w:gridCol w:w="2362"/>
        <w:gridCol w:w="2133"/>
      </w:tblGrid>
      <w:tr w14:paraId="3162D7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tcBorders>
              <w:top w:val="single" w:color="auto" w:sz="4" w:space="0"/>
              <w:left w:val="single" w:color="auto" w:sz="4" w:space="0"/>
              <w:bottom w:val="single" w:color="auto" w:sz="4" w:space="0"/>
              <w:right w:val="single" w:color="auto" w:sz="4" w:space="0"/>
            </w:tcBorders>
            <w:noWrap w:val="0"/>
            <w:vAlign w:val="center"/>
          </w:tcPr>
          <w:p w14:paraId="0D76B665">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名    称</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0C331CB9">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姓名</w:t>
            </w:r>
          </w:p>
        </w:tc>
        <w:tc>
          <w:tcPr>
            <w:tcW w:w="502" w:type="pct"/>
            <w:tcBorders>
              <w:top w:val="single" w:color="auto" w:sz="4" w:space="0"/>
              <w:left w:val="single" w:color="auto" w:sz="4" w:space="0"/>
              <w:bottom w:val="single" w:color="auto" w:sz="4" w:space="0"/>
              <w:right w:val="single" w:color="auto" w:sz="4" w:space="0"/>
            </w:tcBorders>
            <w:noWrap w:val="0"/>
            <w:vAlign w:val="center"/>
          </w:tcPr>
          <w:p w14:paraId="4543D27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职务</w:t>
            </w:r>
          </w:p>
        </w:tc>
        <w:tc>
          <w:tcPr>
            <w:tcW w:w="502" w:type="pct"/>
            <w:tcBorders>
              <w:top w:val="single" w:color="auto" w:sz="4" w:space="0"/>
              <w:left w:val="single" w:color="auto" w:sz="4" w:space="0"/>
              <w:bottom w:val="single" w:color="auto" w:sz="4" w:space="0"/>
              <w:right w:val="single" w:color="auto" w:sz="4" w:space="0"/>
            </w:tcBorders>
            <w:noWrap w:val="0"/>
            <w:vAlign w:val="center"/>
          </w:tcPr>
          <w:p w14:paraId="7BFE3D3B">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职称</w:t>
            </w:r>
          </w:p>
        </w:tc>
        <w:tc>
          <w:tcPr>
            <w:tcW w:w="1281" w:type="pct"/>
            <w:tcBorders>
              <w:top w:val="single" w:color="auto" w:sz="4" w:space="0"/>
              <w:left w:val="single" w:color="auto" w:sz="4" w:space="0"/>
              <w:bottom w:val="single" w:color="auto" w:sz="4" w:space="0"/>
              <w:right w:val="single" w:color="auto" w:sz="4" w:space="0"/>
            </w:tcBorders>
            <w:noWrap w:val="0"/>
            <w:vAlign w:val="center"/>
          </w:tcPr>
          <w:p w14:paraId="10F18EA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主要资历、经验及承担过的项目</w:t>
            </w:r>
          </w:p>
        </w:tc>
        <w:tc>
          <w:tcPr>
            <w:tcW w:w="1155" w:type="pct"/>
            <w:tcBorders>
              <w:top w:val="single" w:color="auto" w:sz="4" w:space="0"/>
              <w:left w:val="single" w:color="auto" w:sz="4" w:space="0"/>
              <w:bottom w:val="single" w:color="auto" w:sz="4" w:space="0"/>
              <w:right w:val="single" w:color="auto" w:sz="4" w:space="0"/>
            </w:tcBorders>
            <w:noWrap w:val="0"/>
            <w:vAlign w:val="top"/>
          </w:tcPr>
          <w:p w14:paraId="077E708D">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身份证号码</w:t>
            </w:r>
          </w:p>
        </w:tc>
      </w:tr>
      <w:tr w14:paraId="139F0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22F800E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w:t>
            </w:r>
            <w:r>
              <w:rPr>
                <w:rFonts w:hint="eastAsia" w:ascii="Times New Roman" w:hAnsi="Times New Roman"/>
                <w:smallCaps w:val="0"/>
                <w:color w:val="000000" w:themeColor="text1"/>
                <w:highlight w:val="none"/>
                <w:lang w:val="en-US" w:eastAsia="zh-CN"/>
                <w14:textFill>
                  <w14:solidFill>
                    <w14:schemeClr w14:val="tx1"/>
                  </w14:solidFill>
                </w14:textFill>
              </w:rPr>
              <w:t>设计</w:t>
            </w:r>
            <w:r>
              <w:rPr>
                <w:rFonts w:hint="eastAsia" w:ascii="Times New Roman" w:hAnsi="Times New Roman"/>
                <w:smallCaps w:val="0"/>
                <w:color w:val="000000" w:themeColor="text1"/>
                <w:highlight w:val="none"/>
                <w14:textFill>
                  <w14:solidFill>
                    <w14:schemeClr w14:val="tx1"/>
                  </w14:solidFill>
                </w14:textFill>
              </w:rPr>
              <w:t>人员</w:t>
            </w:r>
          </w:p>
        </w:tc>
      </w:tr>
      <w:tr w14:paraId="3EF378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tcBorders>
              <w:top w:val="single" w:color="auto" w:sz="4" w:space="0"/>
              <w:left w:val="single" w:color="auto" w:sz="4" w:space="0"/>
              <w:bottom w:val="single" w:color="auto" w:sz="4" w:space="0"/>
              <w:right w:val="single" w:color="auto" w:sz="4" w:space="0"/>
            </w:tcBorders>
            <w:noWrap w:val="0"/>
            <w:vAlign w:val="center"/>
          </w:tcPr>
          <w:p w14:paraId="6848FE35">
            <w:pPr>
              <w:pStyle w:val="84"/>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设计负责人</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5D7800AE">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45C44AF3">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4C59066B">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50B16E3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4D41E911">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4055E7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tcBorders>
              <w:top w:val="single" w:color="auto" w:sz="4" w:space="0"/>
              <w:left w:val="single" w:color="auto" w:sz="4" w:space="0"/>
              <w:bottom w:val="single" w:color="auto" w:sz="4" w:space="0"/>
              <w:right w:val="single" w:color="auto" w:sz="4" w:space="0"/>
            </w:tcBorders>
            <w:noWrap w:val="0"/>
            <w:vAlign w:val="center"/>
          </w:tcPr>
          <w:p w14:paraId="3D194FE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75D214D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0D36E731">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47469D38">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50F1D483">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5C634C2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6EF93C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tcBorders>
              <w:top w:val="single" w:color="auto" w:sz="4" w:space="0"/>
              <w:left w:val="single" w:color="auto" w:sz="4" w:space="0"/>
              <w:bottom w:val="single" w:color="auto" w:sz="4" w:space="0"/>
              <w:right w:val="single" w:color="auto" w:sz="4" w:space="0"/>
            </w:tcBorders>
            <w:noWrap w:val="0"/>
            <w:vAlign w:val="center"/>
          </w:tcPr>
          <w:p w14:paraId="60D69A66">
            <w:pPr>
              <w:pStyle w:val="84"/>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4CDF4E75">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03CC3D9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05F44671">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28BECDDC">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78638196">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60861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tcBorders>
              <w:top w:val="single" w:color="auto" w:sz="4" w:space="0"/>
              <w:left w:val="single" w:color="auto" w:sz="4" w:space="0"/>
              <w:bottom w:val="single" w:color="auto" w:sz="4" w:space="0"/>
              <w:right w:val="single" w:color="auto" w:sz="4" w:space="0"/>
            </w:tcBorders>
            <w:noWrap w:val="0"/>
            <w:vAlign w:val="center"/>
          </w:tcPr>
          <w:p w14:paraId="2CB56D4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7E63EE25">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733C99A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19456C6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70B880D7">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6F2B8FDF">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66C0F6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55D1140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二、施工人员</w:t>
            </w:r>
          </w:p>
        </w:tc>
      </w:tr>
      <w:tr w14:paraId="6B4DAF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tcBorders>
              <w:top w:val="single" w:color="auto" w:sz="4" w:space="0"/>
              <w:left w:val="single" w:color="auto" w:sz="4" w:space="0"/>
              <w:bottom w:val="single" w:color="auto" w:sz="4" w:space="0"/>
              <w:right w:val="single" w:color="auto" w:sz="4" w:space="0"/>
            </w:tcBorders>
            <w:noWrap w:val="0"/>
            <w:vAlign w:val="center"/>
          </w:tcPr>
          <w:p w14:paraId="5F6044D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项目经理</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7D778ED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73BE882F">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00A0EC1B">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6E15387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0AAAE9E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0EC24C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tcBorders>
              <w:top w:val="single" w:color="auto" w:sz="4" w:space="0"/>
              <w:left w:val="single" w:color="auto" w:sz="4" w:space="0"/>
              <w:bottom w:val="single" w:color="auto" w:sz="4" w:space="0"/>
              <w:right w:val="single" w:color="auto" w:sz="4" w:space="0"/>
            </w:tcBorders>
            <w:noWrap w:val="0"/>
            <w:vAlign w:val="center"/>
          </w:tcPr>
          <w:p w14:paraId="0B72DB18">
            <w:pPr>
              <w:pStyle w:val="84"/>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施工负责人</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5AEC71E1">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5614F377">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1867300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31DCE257">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559FB48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2BA30A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tcBorders>
              <w:top w:val="single" w:color="auto" w:sz="4" w:space="0"/>
              <w:left w:val="single" w:color="auto" w:sz="4" w:space="0"/>
              <w:bottom w:val="single" w:color="auto" w:sz="4" w:space="0"/>
              <w:right w:val="single" w:color="auto" w:sz="4" w:space="0"/>
            </w:tcBorders>
            <w:noWrap w:val="0"/>
            <w:vAlign w:val="center"/>
          </w:tcPr>
          <w:p w14:paraId="0102033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项目技术负责人</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342F0D6D">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16AF1643">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0994814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495E807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5A648354">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0B7F9E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tcBorders>
              <w:top w:val="single" w:color="auto" w:sz="4" w:space="0"/>
              <w:left w:val="single" w:color="auto" w:sz="4" w:space="0"/>
              <w:bottom w:val="single" w:color="auto" w:sz="4" w:space="0"/>
              <w:right w:val="single" w:color="auto" w:sz="4" w:space="0"/>
            </w:tcBorders>
            <w:noWrap w:val="0"/>
            <w:vAlign w:val="center"/>
          </w:tcPr>
          <w:p w14:paraId="25CE115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施工员</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4035C35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363BE1C5">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036EFF0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3A9863CC">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7EC3DC8C">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644ECF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tcBorders>
              <w:top w:val="single" w:color="auto" w:sz="4" w:space="0"/>
              <w:left w:val="single" w:color="auto" w:sz="4" w:space="0"/>
              <w:bottom w:val="single" w:color="auto" w:sz="4" w:space="0"/>
              <w:right w:val="single" w:color="auto" w:sz="4" w:space="0"/>
            </w:tcBorders>
            <w:noWrap w:val="0"/>
            <w:vAlign w:val="center"/>
          </w:tcPr>
          <w:p w14:paraId="5FE4820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质检员（质量员）</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179AE80E">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78AA7A5B">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184896C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2FF9AD23">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02BE9E94">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6A98A1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tcBorders>
              <w:top w:val="single" w:color="auto" w:sz="4" w:space="0"/>
              <w:left w:val="single" w:color="auto" w:sz="4" w:space="0"/>
              <w:bottom w:val="single" w:color="auto" w:sz="4" w:space="0"/>
              <w:right w:val="single" w:color="auto" w:sz="4" w:space="0"/>
            </w:tcBorders>
            <w:noWrap w:val="0"/>
            <w:vAlign w:val="center"/>
          </w:tcPr>
          <w:p w14:paraId="3FA6406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安全员</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702C82B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0C6A634C">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53CF198F">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3117C05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3FF99D58">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10E7D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tcBorders>
              <w:top w:val="single" w:color="auto" w:sz="4" w:space="0"/>
              <w:left w:val="single" w:color="auto" w:sz="4" w:space="0"/>
              <w:bottom w:val="single" w:color="auto" w:sz="4" w:space="0"/>
              <w:right w:val="single" w:color="auto" w:sz="4" w:space="0"/>
            </w:tcBorders>
            <w:noWrap w:val="0"/>
            <w:vAlign w:val="center"/>
          </w:tcPr>
          <w:p w14:paraId="30B3999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资料员</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52CB262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6A7AC0CD">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1753AE4D">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39459037">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3F68EAA8">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1305B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vMerge w:val="restart"/>
            <w:tcBorders>
              <w:top w:val="single" w:color="auto" w:sz="4" w:space="0"/>
              <w:left w:val="single" w:color="auto" w:sz="4" w:space="0"/>
              <w:bottom w:val="single" w:color="auto" w:sz="4" w:space="0"/>
              <w:right w:val="single" w:color="auto" w:sz="4" w:space="0"/>
            </w:tcBorders>
            <w:noWrap w:val="0"/>
            <w:vAlign w:val="center"/>
          </w:tcPr>
          <w:p w14:paraId="4B03364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其他人员</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1DF0E1CB">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5E014203">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112E96A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6A47D4C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5CA91955">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723F08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vMerge w:val="continue"/>
            <w:tcBorders>
              <w:top w:val="single" w:color="auto" w:sz="4" w:space="0"/>
              <w:left w:val="single" w:color="auto" w:sz="4" w:space="0"/>
              <w:bottom w:val="single" w:color="auto" w:sz="4" w:space="0"/>
              <w:right w:val="single" w:color="auto" w:sz="4" w:space="0"/>
            </w:tcBorders>
            <w:noWrap w:val="0"/>
            <w:vAlign w:val="center"/>
          </w:tcPr>
          <w:p w14:paraId="2C63B677">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624" w:type="pct"/>
            <w:tcBorders>
              <w:top w:val="single" w:color="auto" w:sz="4" w:space="0"/>
              <w:left w:val="single" w:color="auto" w:sz="4" w:space="0"/>
              <w:bottom w:val="single" w:color="auto" w:sz="4" w:space="0"/>
              <w:right w:val="single" w:color="auto" w:sz="4" w:space="0"/>
            </w:tcBorders>
            <w:noWrap w:val="0"/>
            <w:vAlign w:val="center"/>
          </w:tcPr>
          <w:p w14:paraId="3FE1087C">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654D26A4">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2D1AB758">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34543A72">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20A4710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6DC60C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vMerge w:val="continue"/>
            <w:tcBorders>
              <w:top w:val="single" w:color="auto" w:sz="4" w:space="0"/>
              <w:left w:val="single" w:color="auto" w:sz="4" w:space="0"/>
              <w:bottom w:val="single" w:color="auto" w:sz="4" w:space="0"/>
              <w:right w:val="single" w:color="auto" w:sz="4" w:space="0"/>
            </w:tcBorders>
            <w:noWrap w:val="0"/>
            <w:vAlign w:val="center"/>
          </w:tcPr>
          <w:p w14:paraId="623415A7">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624" w:type="pct"/>
            <w:tcBorders>
              <w:top w:val="single" w:color="auto" w:sz="4" w:space="0"/>
              <w:left w:val="single" w:color="auto" w:sz="4" w:space="0"/>
              <w:bottom w:val="single" w:color="auto" w:sz="4" w:space="0"/>
              <w:right w:val="single" w:color="auto" w:sz="4" w:space="0"/>
            </w:tcBorders>
            <w:noWrap w:val="0"/>
            <w:vAlign w:val="center"/>
          </w:tcPr>
          <w:p w14:paraId="02AC4753">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37925F2D">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550AB0C5">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45E6555F">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057C7E38">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1769AD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vMerge w:val="continue"/>
            <w:tcBorders>
              <w:top w:val="single" w:color="auto" w:sz="4" w:space="0"/>
              <w:left w:val="single" w:color="auto" w:sz="4" w:space="0"/>
              <w:bottom w:val="single" w:color="auto" w:sz="4" w:space="0"/>
              <w:right w:val="single" w:color="auto" w:sz="4" w:space="0"/>
            </w:tcBorders>
            <w:noWrap w:val="0"/>
            <w:vAlign w:val="center"/>
          </w:tcPr>
          <w:p w14:paraId="6361A0E2">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624" w:type="pct"/>
            <w:tcBorders>
              <w:top w:val="single" w:color="auto" w:sz="4" w:space="0"/>
              <w:left w:val="single" w:color="auto" w:sz="4" w:space="0"/>
              <w:bottom w:val="single" w:color="auto" w:sz="4" w:space="0"/>
              <w:right w:val="single" w:color="auto" w:sz="4" w:space="0"/>
            </w:tcBorders>
            <w:noWrap w:val="0"/>
            <w:vAlign w:val="center"/>
          </w:tcPr>
          <w:p w14:paraId="2DBFC378">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0226E5AF">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3A6BD5D1">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73ADAB9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44D6DE66">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616533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vMerge w:val="continue"/>
            <w:tcBorders>
              <w:top w:val="single" w:color="auto" w:sz="4" w:space="0"/>
              <w:left w:val="single" w:color="auto" w:sz="4" w:space="0"/>
              <w:bottom w:val="single" w:color="auto" w:sz="4" w:space="0"/>
              <w:right w:val="single" w:color="auto" w:sz="4" w:space="0"/>
            </w:tcBorders>
            <w:noWrap w:val="0"/>
            <w:vAlign w:val="center"/>
          </w:tcPr>
          <w:p w14:paraId="04D1D50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624" w:type="pct"/>
            <w:tcBorders>
              <w:top w:val="single" w:color="auto" w:sz="4" w:space="0"/>
              <w:left w:val="single" w:color="auto" w:sz="4" w:space="0"/>
              <w:bottom w:val="single" w:color="auto" w:sz="4" w:space="0"/>
              <w:right w:val="single" w:color="auto" w:sz="4" w:space="0"/>
            </w:tcBorders>
            <w:noWrap w:val="0"/>
            <w:vAlign w:val="center"/>
          </w:tcPr>
          <w:p w14:paraId="360F9378">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39A38F04">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1309794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3D24343F">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5543FEF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4C6ED7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4" w:type="pct"/>
            <w:vMerge w:val="continue"/>
            <w:tcBorders>
              <w:top w:val="single" w:color="auto" w:sz="4" w:space="0"/>
              <w:left w:val="single" w:color="auto" w:sz="4" w:space="0"/>
              <w:bottom w:val="single" w:color="auto" w:sz="4" w:space="0"/>
              <w:right w:val="single" w:color="auto" w:sz="4" w:space="0"/>
            </w:tcBorders>
            <w:noWrap w:val="0"/>
            <w:vAlign w:val="center"/>
          </w:tcPr>
          <w:p w14:paraId="03E7DECE">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624" w:type="pct"/>
            <w:tcBorders>
              <w:top w:val="single" w:color="auto" w:sz="4" w:space="0"/>
              <w:left w:val="single" w:color="auto" w:sz="4" w:space="0"/>
              <w:bottom w:val="single" w:color="auto" w:sz="4" w:space="0"/>
              <w:right w:val="single" w:color="auto" w:sz="4" w:space="0"/>
            </w:tcBorders>
            <w:noWrap w:val="0"/>
            <w:vAlign w:val="center"/>
          </w:tcPr>
          <w:p w14:paraId="39F98A8D">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3EAC8827">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single" w:color="auto" w:sz="4" w:space="0"/>
              <w:left w:val="single" w:color="auto" w:sz="4" w:space="0"/>
              <w:bottom w:val="single" w:color="auto" w:sz="4" w:space="0"/>
              <w:right w:val="single" w:color="auto" w:sz="4" w:space="0"/>
            </w:tcBorders>
            <w:noWrap w:val="0"/>
            <w:vAlign w:val="center"/>
          </w:tcPr>
          <w:p w14:paraId="7A56D0EC">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single" w:color="auto" w:sz="4" w:space="0"/>
              <w:left w:val="single" w:color="auto" w:sz="4" w:space="0"/>
              <w:bottom w:val="single" w:color="auto" w:sz="4" w:space="0"/>
              <w:right w:val="single" w:color="auto" w:sz="4" w:space="0"/>
            </w:tcBorders>
            <w:noWrap w:val="0"/>
            <w:vAlign w:val="center"/>
          </w:tcPr>
          <w:p w14:paraId="0B06A466">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5" w:type="pct"/>
            <w:tcBorders>
              <w:top w:val="single" w:color="auto" w:sz="4" w:space="0"/>
              <w:left w:val="single" w:color="auto" w:sz="4" w:space="0"/>
              <w:bottom w:val="single" w:color="auto" w:sz="4" w:space="0"/>
              <w:right w:val="single" w:color="auto" w:sz="4" w:space="0"/>
            </w:tcBorders>
            <w:noWrap w:val="0"/>
            <w:vAlign w:val="top"/>
          </w:tcPr>
          <w:p w14:paraId="0CB6ED6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bl>
    <w:p w14:paraId="5B4232AD">
      <w:pPr>
        <w:keepNext/>
        <w:keepLines/>
        <w:pageBreakBefore w:val="0"/>
        <w:kinsoku/>
        <w:wordWrap w:val="0"/>
        <w:overflowPunct/>
        <w:bidi w:val="0"/>
        <w:spacing w:before="120" w:after="120" w:line="360" w:lineRule="auto"/>
        <w:jc w:val="left"/>
        <w:outlineLvl w:val="3"/>
        <w:rPr>
          <w:rFonts w:hint="eastAsia" w:ascii="Times New Roman" w:hAnsi="Times New Roman" w:eastAsia="黑体" w:cs="黑体"/>
          <w:b w:val="0"/>
          <w:smallCaps w:val="0"/>
          <w:snapToGrid w:val="0"/>
          <w:color w:val="000000" w:themeColor="text1"/>
          <w:kern w:val="2"/>
          <w:sz w:val="28"/>
          <w:szCs w:val="28"/>
          <w:highlight w:val="none"/>
          <w:lang w:val="en-US" w:eastAsia="zh-CN" w:bidi="ar-SA"/>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bookmarkStart w:id="670" w:name="_Toc28353"/>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附</w:t>
      </w:r>
      <w:bookmarkStart w:id="671" w:name="_Toc296891057"/>
      <w:bookmarkStart w:id="672" w:name="_Toc296891269"/>
      <w:bookmarkStart w:id="673" w:name="_Toc296347228"/>
      <w:bookmarkStart w:id="674" w:name="_Toc296346730"/>
      <w:bookmarkStart w:id="675" w:name="_Toc296503229"/>
      <w:bookmarkStart w:id="676" w:name="_Toc296944568"/>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件7：分包人主要施工管理人员表</w:t>
      </w:r>
      <w:bookmarkEnd w:id="670"/>
    </w:p>
    <w:bookmarkEnd w:id="671"/>
    <w:bookmarkEnd w:id="672"/>
    <w:bookmarkEnd w:id="673"/>
    <w:bookmarkEnd w:id="674"/>
    <w:bookmarkEnd w:id="675"/>
    <w:bookmarkEnd w:id="676"/>
    <w:p w14:paraId="2457BAB9">
      <w:pPr>
        <w:pageBreakBefore w:val="0"/>
        <w:kinsoku/>
        <w:wordWrap w:val="0"/>
        <w:overflowPunct/>
        <w:bidi w:val="0"/>
        <w:spacing w:before="120" w:beforeLines="50" w:after="120" w:afterLines="50" w:line="360" w:lineRule="auto"/>
        <w:jc w:val="center"/>
        <w:outlineLvl w:val="9"/>
        <w:rPr>
          <w:rFonts w:hint="eastAsia" w:ascii="Times New Roman" w:hAnsi="Times New Roman" w:cs="宋体"/>
          <w:b/>
          <w:smallCaps w:val="0"/>
          <w:color w:val="000000" w:themeColor="text1"/>
          <w:szCs w:val="21"/>
          <w:highlight w:val="none"/>
          <w14:textFill>
            <w14:solidFill>
              <w14:schemeClr w14:val="tx1"/>
            </w14:solidFill>
          </w14:textFill>
        </w:rPr>
      </w:pPr>
      <w:bookmarkStart w:id="677" w:name="_Toc31773"/>
      <w:bookmarkStart w:id="678" w:name="_Toc29975"/>
      <w:bookmarkStart w:id="679" w:name="_Toc179"/>
      <w:bookmarkStart w:id="680" w:name="_Toc22101"/>
      <w:bookmarkStart w:id="681" w:name="_Toc4770"/>
      <w:bookmarkStart w:id="682" w:name="_Toc29050"/>
      <w:bookmarkStart w:id="683" w:name="_Toc8736"/>
      <w:bookmarkStart w:id="684" w:name="_Toc17871"/>
      <w:r>
        <w:rPr>
          <w:rFonts w:hint="eastAsia" w:ascii="Times New Roman" w:hAnsi="Times New Roman" w:cs="宋体"/>
          <w:b/>
          <w:smallCaps w:val="0"/>
          <w:color w:val="000000" w:themeColor="text1"/>
          <w:szCs w:val="21"/>
          <w:highlight w:val="none"/>
          <w14:textFill>
            <w14:solidFill>
              <w14:schemeClr w14:val="tx1"/>
            </w14:solidFill>
          </w14:textFill>
        </w:rPr>
        <w:t>分包人主要施工管理人员表</w:t>
      </w:r>
      <w:bookmarkEnd w:id="677"/>
      <w:bookmarkEnd w:id="678"/>
      <w:bookmarkEnd w:id="679"/>
      <w:bookmarkEnd w:id="680"/>
      <w:bookmarkEnd w:id="681"/>
      <w:bookmarkEnd w:id="682"/>
      <w:bookmarkEnd w:id="683"/>
      <w:bookmarkEnd w:id="684"/>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708"/>
        <w:gridCol w:w="963"/>
        <w:gridCol w:w="925"/>
        <w:gridCol w:w="673"/>
        <w:gridCol w:w="3123"/>
        <w:gridCol w:w="1623"/>
      </w:tblGrid>
      <w:tr w14:paraId="2B1B4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tcBorders>
              <w:top w:val="single" w:color="auto" w:sz="12" w:space="0"/>
              <w:bottom w:val="double" w:color="auto" w:sz="6" w:space="0"/>
            </w:tcBorders>
            <w:noWrap w:val="0"/>
            <w:vAlign w:val="center"/>
          </w:tcPr>
          <w:p w14:paraId="273B605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名    称</w:t>
            </w:r>
          </w:p>
        </w:tc>
        <w:tc>
          <w:tcPr>
            <w:tcW w:w="534" w:type="pct"/>
            <w:tcBorders>
              <w:top w:val="single" w:color="auto" w:sz="12" w:space="0"/>
              <w:bottom w:val="double" w:color="auto" w:sz="6" w:space="0"/>
            </w:tcBorders>
            <w:noWrap w:val="0"/>
            <w:vAlign w:val="center"/>
          </w:tcPr>
          <w:p w14:paraId="256EA13B">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姓名</w:t>
            </w:r>
          </w:p>
        </w:tc>
        <w:tc>
          <w:tcPr>
            <w:tcW w:w="513" w:type="pct"/>
            <w:tcBorders>
              <w:top w:val="single" w:color="auto" w:sz="12" w:space="0"/>
              <w:bottom w:val="double" w:color="auto" w:sz="6" w:space="0"/>
            </w:tcBorders>
            <w:noWrap w:val="0"/>
            <w:vAlign w:val="center"/>
          </w:tcPr>
          <w:p w14:paraId="1736CDB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职务</w:t>
            </w:r>
          </w:p>
        </w:tc>
        <w:tc>
          <w:tcPr>
            <w:tcW w:w="373" w:type="pct"/>
            <w:tcBorders>
              <w:top w:val="single" w:color="auto" w:sz="12" w:space="0"/>
              <w:bottom w:val="double" w:color="auto" w:sz="6" w:space="0"/>
            </w:tcBorders>
            <w:noWrap w:val="0"/>
            <w:vAlign w:val="center"/>
          </w:tcPr>
          <w:p w14:paraId="154E3F7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职称</w:t>
            </w:r>
          </w:p>
        </w:tc>
        <w:tc>
          <w:tcPr>
            <w:tcW w:w="1732" w:type="pct"/>
            <w:tcBorders>
              <w:top w:val="single" w:color="auto" w:sz="12" w:space="0"/>
              <w:bottom w:val="double" w:color="auto" w:sz="6" w:space="0"/>
            </w:tcBorders>
            <w:noWrap w:val="0"/>
            <w:vAlign w:val="center"/>
          </w:tcPr>
          <w:p w14:paraId="53728192">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主要资历、经验及承担过的项目</w:t>
            </w:r>
          </w:p>
        </w:tc>
        <w:tc>
          <w:tcPr>
            <w:tcW w:w="897" w:type="pct"/>
            <w:tcBorders>
              <w:top w:val="single" w:color="auto" w:sz="12" w:space="0"/>
              <w:bottom w:val="double" w:color="auto" w:sz="6" w:space="0"/>
            </w:tcBorders>
            <w:noWrap w:val="0"/>
            <w:vAlign w:val="center"/>
          </w:tcPr>
          <w:p w14:paraId="62EC285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身份证号码</w:t>
            </w:r>
          </w:p>
        </w:tc>
      </w:tr>
      <w:tr w14:paraId="76347C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6"/>
            <w:tcBorders>
              <w:top w:val="double" w:color="auto" w:sz="6" w:space="0"/>
            </w:tcBorders>
            <w:noWrap w:val="0"/>
            <w:vAlign w:val="center"/>
          </w:tcPr>
          <w:p w14:paraId="361C271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一、总部人员</w:t>
            </w:r>
          </w:p>
        </w:tc>
      </w:tr>
      <w:tr w14:paraId="33277D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1" w:hRule="atLeast"/>
          <w:jc w:val="center"/>
        </w:trPr>
        <w:tc>
          <w:tcPr>
            <w:tcW w:w="948" w:type="pct"/>
            <w:tcBorders>
              <w:top w:val="nil"/>
              <w:bottom w:val="nil"/>
            </w:tcBorders>
            <w:noWrap w:val="0"/>
            <w:vAlign w:val="center"/>
          </w:tcPr>
          <w:p w14:paraId="22D1FF2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项目主管</w:t>
            </w:r>
          </w:p>
        </w:tc>
        <w:tc>
          <w:tcPr>
            <w:tcW w:w="534" w:type="pct"/>
            <w:tcBorders>
              <w:top w:val="nil"/>
            </w:tcBorders>
            <w:noWrap w:val="0"/>
            <w:vAlign w:val="center"/>
          </w:tcPr>
          <w:p w14:paraId="0D17688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tcBorders>
              <w:top w:val="nil"/>
            </w:tcBorders>
            <w:noWrap w:val="0"/>
            <w:vAlign w:val="center"/>
          </w:tcPr>
          <w:p w14:paraId="35E86A0E">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tcBorders>
              <w:top w:val="nil"/>
            </w:tcBorders>
            <w:noWrap w:val="0"/>
            <w:vAlign w:val="center"/>
          </w:tcPr>
          <w:p w14:paraId="37579ECB">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tcBorders>
              <w:top w:val="nil"/>
            </w:tcBorders>
            <w:noWrap w:val="0"/>
            <w:vAlign w:val="center"/>
          </w:tcPr>
          <w:p w14:paraId="5B76597E">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tcBorders>
              <w:top w:val="nil"/>
            </w:tcBorders>
            <w:noWrap w:val="0"/>
            <w:vAlign w:val="top"/>
          </w:tcPr>
          <w:p w14:paraId="06C852A6">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379C13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restart"/>
            <w:noWrap w:val="0"/>
            <w:vAlign w:val="center"/>
          </w:tcPr>
          <w:p w14:paraId="4AF1080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其他人员</w:t>
            </w:r>
          </w:p>
        </w:tc>
        <w:tc>
          <w:tcPr>
            <w:tcW w:w="534" w:type="pct"/>
            <w:noWrap w:val="0"/>
            <w:vAlign w:val="center"/>
          </w:tcPr>
          <w:p w14:paraId="11224EED">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73A802BB">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6BD92498">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21BFE440">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1C775AE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61E6D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continue"/>
            <w:noWrap w:val="0"/>
            <w:vAlign w:val="center"/>
          </w:tcPr>
          <w:p w14:paraId="023B5AD4">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34" w:type="pct"/>
            <w:noWrap w:val="0"/>
            <w:vAlign w:val="center"/>
          </w:tcPr>
          <w:p w14:paraId="37AAED64">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1E52A662">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2A1B800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78E2AE19">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28330850">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471304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continue"/>
            <w:tcBorders>
              <w:bottom w:val="nil"/>
            </w:tcBorders>
            <w:noWrap w:val="0"/>
            <w:vAlign w:val="center"/>
          </w:tcPr>
          <w:p w14:paraId="4443359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34" w:type="pct"/>
            <w:noWrap w:val="0"/>
            <w:vAlign w:val="center"/>
          </w:tcPr>
          <w:p w14:paraId="474111B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3A8BA10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0D94EF7E">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4F24B617">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49BEF6C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347FF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6"/>
            <w:noWrap w:val="0"/>
            <w:vAlign w:val="center"/>
          </w:tcPr>
          <w:p w14:paraId="4552729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二、现场人员</w:t>
            </w:r>
          </w:p>
        </w:tc>
      </w:tr>
      <w:tr w14:paraId="7647E2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noWrap w:val="0"/>
            <w:vAlign w:val="top"/>
          </w:tcPr>
          <w:p w14:paraId="0E86EE5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tc>
        <w:tc>
          <w:tcPr>
            <w:tcW w:w="534" w:type="pct"/>
            <w:noWrap w:val="0"/>
            <w:vAlign w:val="center"/>
          </w:tcPr>
          <w:p w14:paraId="67A104B4">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6DAB3FA6">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00D1CE6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5DFA7B9E">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65EE1552">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4CC976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noWrap w:val="0"/>
            <w:vAlign w:val="top"/>
          </w:tcPr>
          <w:p w14:paraId="2792F7F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项目副经理</w:t>
            </w:r>
          </w:p>
        </w:tc>
        <w:tc>
          <w:tcPr>
            <w:tcW w:w="534" w:type="pct"/>
            <w:noWrap w:val="0"/>
            <w:vAlign w:val="center"/>
          </w:tcPr>
          <w:p w14:paraId="704777F6">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506694D4">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2D2469F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135083F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0546F2B8">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6A03E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noWrap w:val="0"/>
            <w:vAlign w:val="top"/>
          </w:tcPr>
          <w:p w14:paraId="3D85167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项目技术负责人</w:t>
            </w:r>
          </w:p>
        </w:tc>
        <w:tc>
          <w:tcPr>
            <w:tcW w:w="534" w:type="pct"/>
            <w:noWrap w:val="0"/>
            <w:vAlign w:val="center"/>
          </w:tcPr>
          <w:p w14:paraId="1BF2010B">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52F91389">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4E188A0C">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03F38AB0">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35B52C16">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9CCC1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noWrap w:val="0"/>
            <w:vAlign w:val="top"/>
          </w:tcPr>
          <w:p w14:paraId="3E9EF9E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施工员</w:t>
            </w:r>
          </w:p>
        </w:tc>
        <w:tc>
          <w:tcPr>
            <w:tcW w:w="534" w:type="pct"/>
            <w:noWrap w:val="0"/>
            <w:vAlign w:val="center"/>
          </w:tcPr>
          <w:p w14:paraId="026F042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68A5AA21">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13CD4D00">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6BE2739E">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49FD3AF8">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1B162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noWrap w:val="0"/>
            <w:vAlign w:val="top"/>
          </w:tcPr>
          <w:p w14:paraId="5948BD8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质检员（质量员）</w:t>
            </w:r>
          </w:p>
        </w:tc>
        <w:tc>
          <w:tcPr>
            <w:tcW w:w="534" w:type="pct"/>
            <w:noWrap w:val="0"/>
            <w:vAlign w:val="center"/>
          </w:tcPr>
          <w:p w14:paraId="5DB8438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420F33A0">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416DD732">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1E7C699E">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794C8E9B">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26A178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noWrap w:val="0"/>
            <w:vAlign w:val="top"/>
          </w:tcPr>
          <w:p w14:paraId="2340798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安全员</w:t>
            </w:r>
          </w:p>
        </w:tc>
        <w:tc>
          <w:tcPr>
            <w:tcW w:w="534" w:type="pct"/>
            <w:noWrap w:val="0"/>
            <w:vAlign w:val="center"/>
          </w:tcPr>
          <w:p w14:paraId="3C240C4F">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6B3EF5B6">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5E87DA21">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0220A3E6">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3ADB1507">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3F551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noWrap w:val="0"/>
            <w:vAlign w:val="top"/>
          </w:tcPr>
          <w:p w14:paraId="21E5522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资料员</w:t>
            </w:r>
          </w:p>
        </w:tc>
        <w:tc>
          <w:tcPr>
            <w:tcW w:w="534" w:type="pct"/>
            <w:noWrap w:val="0"/>
            <w:vAlign w:val="center"/>
          </w:tcPr>
          <w:p w14:paraId="0321DC6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4BB874D7">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5681957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14E2AE6C">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5A4FE9B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20108D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restart"/>
            <w:noWrap w:val="0"/>
            <w:vAlign w:val="center"/>
          </w:tcPr>
          <w:p w14:paraId="63B14F7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r>
              <w:rPr>
                <w:rFonts w:hint="eastAsia" w:ascii="Times New Roman" w:hAnsi="Times New Roman" w:cs="宋体"/>
                <w:smallCaps w:val="0"/>
                <w:color w:val="000000" w:themeColor="text1"/>
                <w:szCs w:val="21"/>
                <w:highlight w:val="none"/>
                <w14:textFill>
                  <w14:solidFill>
                    <w14:schemeClr w14:val="tx1"/>
                  </w14:solidFill>
                </w14:textFill>
              </w:rPr>
              <w:t>其他</w:t>
            </w:r>
            <w:r>
              <w:rPr>
                <w:rFonts w:hint="eastAsia" w:ascii="Times New Roman" w:hAnsi="Times New Roman"/>
                <w:smallCaps w:val="0"/>
                <w:color w:val="000000" w:themeColor="text1"/>
                <w:highlight w:val="none"/>
                <w14:textFill>
                  <w14:solidFill>
                    <w14:schemeClr w14:val="tx1"/>
                  </w14:solidFill>
                </w14:textFill>
              </w:rPr>
              <w:t>人员</w:t>
            </w:r>
          </w:p>
        </w:tc>
        <w:tc>
          <w:tcPr>
            <w:tcW w:w="534" w:type="pct"/>
            <w:noWrap w:val="0"/>
            <w:vAlign w:val="center"/>
          </w:tcPr>
          <w:p w14:paraId="680BD9ED">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250A169D">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65BB0DE8">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7E8BC7C7">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1ED30C7F">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576C1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continue"/>
            <w:noWrap w:val="0"/>
            <w:vAlign w:val="center"/>
          </w:tcPr>
          <w:p w14:paraId="00044517">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34" w:type="pct"/>
            <w:tcBorders>
              <w:bottom w:val="nil"/>
            </w:tcBorders>
            <w:noWrap w:val="0"/>
            <w:vAlign w:val="center"/>
          </w:tcPr>
          <w:p w14:paraId="0421AF2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tcBorders>
              <w:bottom w:val="nil"/>
            </w:tcBorders>
            <w:noWrap w:val="0"/>
            <w:vAlign w:val="center"/>
          </w:tcPr>
          <w:p w14:paraId="04AE928C">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tcBorders>
              <w:bottom w:val="nil"/>
            </w:tcBorders>
            <w:noWrap w:val="0"/>
            <w:vAlign w:val="center"/>
          </w:tcPr>
          <w:p w14:paraId="6B6F2C5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tcBorders>
              <w:bottom w:val="nil"/>
            </w:tcBorders>
            <w:noWrap w:val="0"/>
            <w:vAlign w:val="center"/>
          </w:tcPr>
          <w:p w14:paraId="393E517E">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tcBorders>
              <w:bottom w:val="nil"/>
            </w:tcBorders>
            <w:noWrap w:val="0"/>
            <w:vAlign w:val="top"/>
          </w:tcPr>
          <w:p w14:paraId="37E04BA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3F05A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continue"/>
            <w:noWrap w:val="0"/>
            <w:vAlign w:val="center"/>
          </w:tcPr>
          <w:p w14:paraId="1BF85CEB">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34" w:type="pct"/>
            <w:noWrap w:val="0"/>
            <w:vAlign w:val="center"/>
          </w:tcPr>
          <w:p w14:paraId="55371250">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74200A24">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01E5C13F">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177D0039">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708DAE4D">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6D7BEF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continue"/>
            <w:noWrap w:val="0"/>
            <w:vAlign w:val="center"/>
          </w:tcPr>
          <w:p w14:paraId="55D65AA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34" w:type="pct"/>
            <w:noWrap w:val="0"/>
            <w:vAlign w:val="center"/>
          </w:tcPr>
          <w:p w14:paraId="57AB3CF4">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5EAFEDA8">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339F32F7">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5091A70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4989D3C9">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302A2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continue"/>
            <w:noWrap w:val="0"/>
            <w:vAlign w:val="center"/>
          </w:tcPr>
          <w:p w14:paraId="2436DBDF">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34" w:type="pct"/>
            <w:noWrap w:val="0"/>
            <w:vAlign w:val="center"/>
          </w:tcPr>
          <w:p w14:paraId="20B303A6">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47778B0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54AC9F30">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61D8E85B">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677D046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628F74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continue"/>
            <w:tcBorders>
              <w:bottom w:val="single" w:color="auto" w:sz="12" w:space="0"/>
            </w:tcBorders>
            <w:noWrap w:val="0"/>
            <w:vAlign w:val="center"/>
          </w:tcPr>
          <w:p w14:paraId="4B47C25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34" w:type="pct"/>
            <w:tcBorders>
              <w:bottom w:val="single" w:color="auto" w:sz="12" w:space="0"/>
            </w:tcBorders>
            <w:noWrap w:val="0"/>
            <w:vAlign w:val="center"/>
          </w:tcPr>
          <w:p w14:paraId="278F456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tcBorders>
              <w:bottom w:val="single" w:color="auto" w:sz="12" w:space="0"/>
            </w:tcBorders>
            <w:noWrap w:val="0"/>
            <w:vAlign w:val="center"/>
          </w:tcPr>
          <w:p w14:paraId="06D3C09D">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tcBorders>
              <w:bottom w:val="single" w:color="auto" w:sz="12" w:space="0"/>
            </w:tcBorders>
            <w:noWrap w:val="0"/>
            <w:vAlign w:val="center"/>
          </w:tcPr>
          <w:p w14:paraId="334009A9">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tcBorders>
              <w:bottom w:val="single" w:color="auto" w:sz="12" w:space="0"/>
            </w:tcBorders>
            <w:noWrap w:val="0"/>
            <w:vAlign w:val="center"/>
          </w:tcPr>
          <w:p w14:paraId="4AF0F1B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tcBorders>
              <w:bottom w:val="single" w:color="auto" w:sz="12" w:space="0"/>
            </w:tcBorders>
            <w:noWrap w:val="0"/>
            <w:vAlign w:val="top"/>
          </w:tcPr>
          <w:p w14:paraId="6E03AD18">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bl>
    <w:p w14:paraId="385B1934">
      <w:pPr>
        <w:keepNext/>
        <w:keepLines/>
        <w:pageBreakBefore w:val="0"/>
        <w:kinsoku/>
        <w:wordWrap w:val="0"/>
        <w:overflowPunct/>
        <w:bidi w:val="0"/>
        <w:spacing w:before="120" w:after="120" w:line="360" w:lineRule="auto"/>
        <w:jc w:val="left"/>
        <w:outlineLvl w:val="3"/>
        <w:rPr>
          <w:rFonts w:hint="eastAsia" w:ascii="Times New Roman" w:hAnsi="Times New Roman" w:eastAsia="黑体" w:cs="黑体"/>
          <w:b w:val="0"/>
          <w:smallCaps w:val="0"/>
          <w:snapToGrid w:val="0"/>
          <w:color w:val="000000" w:themeColor="text1"/>
          <w:kern w:val="2"/>
          <w:sz w:val="28"/>
          <w:szCs w:val="28"/>
          <w:highlight w:val="none"/>
          <w:lang w:val="en-US" w:eastAsia="zh-CN" w:bidi="ar-SA"/>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bookmarkStart w:id="685" w:name="_Toc31165"/>
      <w:bookmarkStart w:id="686" w:name="_Toc7655"/>
      <w:bookmarkStart w:id="687" w:name="_Toc19175"/>
      <w:bookmarkStart w:id="688" w:name="_Toc12770"/>
      <w:bookmarkStart w:id="689" w:name="_Toc17650"/>
      <w:bookmarkStart w:id="690" w:name="_Toc29969"/>
      <w:bookmarkStart w:id="691" w:name="_Toc25726"/>
      <w:bookmarkStart w:id="692" w:name="_Toc7801"/>
      <w:bookmarkStart w:id="693" w:name="_Toc9797"/>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附</w:t>
      </w:r>
      <w:bookmarkStart w:id="694" w:name="_Toc296891059"/>
      <w:bookmarkStart w:id="695" w:name="_Toc296503231"/>
      <w:bookmarkStart w:id="696" w:name="_Toc296891271"/>
      <w:bookmarkStart w:id="697" w:name="_Toc296346732"/>
      <w:bookmarkStart w:id="698" w:name="_Toc296944570"/>
      <w:bookmarkStart w:id="699" w:name="_Toc296347230"/>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件8：廉政责任书格式</w:t>
      </w:r>
      <w:bookmarkEnd w:id="685"/>
      <w:bookmarkEnd w:id="686"/>
      <w:bookmarkEnd w:id="687"/>
      <w:bookmarkEnd w:id="688"/>
      <w:bookmarkEnd w:id="689"/>
      <w:bookmarkEnd w:id="690"/>
      <w:bookmarkEnd w:id="691"/>
      <w:bookmarkEnd w:id="692"/>
      <w:bookmarkEnd w:id="693"/>
    </w:p>
    <w:bookmarkEnd w:id="694"/>
    <w:bookmarkEnd w:id="695"/>
    <w:bookmarkEnd w:id="696"/>
    <w:bookmarkEnd w:id="697"/>
    <w:bookmarkEnd w:id="698"/>
    <w:bookmarkEnd w:id="699"/>
    <w:p w14:paraId="56C44BBB">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bookmarkStart w:id="700" w:name="_Toc6857"/>
      <w:bookmarkStart w:id="701" w:name="_Toc1248"/>
      <w:bookmarkStart w:id="702" w:name="_Toc6992"/>
      <w:bookmarkStart w:id="703" w:name="_Toc8727"/>
      <w:bookmarkStart w:id="704" w:name="_Toc2458"/>
      <w:bookmarkStart w:id="705" w:name="_Toc7607"/>
      <w:bookmarkStart w:id="706" w:name="_Toc7984"/>
      <w:bookmarkStart w:id="707" w:name="_Toc9808"/>
      <w:r>
        <w:rPr>
          <w:rFonts w:hint="eastAsia" w:ascii="Times New Roman" w:hAnsi="Times New Roman"/>
          <w:smallCaps w:val="0"/>
          <w:color w:val="000000" w:themeColor="text1"/>
          <w:highlight w:val="none"/>
          <w14:textFill>
            <w14:solidFill>
              <w14:schemeClr w14:val="tx1"/>
            </w14:solidFill>
          </w14:textFill>
        </w:rPr>
        <w:t>廉政责任书</w:t>
      </w:r>
    </w:p>
    <w:p w14:paraId="52C9429F">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p>
    <w:p w14:paraId="382D8719">
      <w:pPr>
        <w:pStyle w:val="80"/>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B6D5234">
      <w:pPr>
        <w:pStyle w:val="80"/>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13A9744">
      <w:pPr>
        <w:pageBreakBefore w:val="0"/>
        <w:kinsoku/>
        <w:wordWrap w:val="0"/>
        <w:overflowPunct/>
        <w:bidi w:val="0"/>
        <w:outlineLvl w:val="9"/>
        <w:rPr>
          <w:rFonts w:hint="eastAsia"/>
          <w:color w:val="000000" w:themeColor="text1"/>
          <w:highlight w:val="none"/>
          <w14:textFill>
            <w14:solidFill>
              <w14:schemeClr w14:val="tx1"/>
            </w14:solidFill>
          </w14:textFill>
        </w:rPr>
      </w:pPr>
    </w:p>
    <w:p w14:paraId="473388B4">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616517B2">
      <w:pPr>
        <w:pStyle w:val="78"/>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一、双方的责任</w:t>
      </w:r>
    </w:p>
    <w:p w14:paraId="3BC6EA35">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1.1应严格遵守国家关于建设工程的有关法律、法规，相关政策，以及廉政建设的各项规定。</w:t>
      </w:r>
    </w:p>
    <w:p w14:paraId="75F600A2">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1.2严格执行建设工程合同文件，自觉按合同办事。</w:t>
      </w:r>
    </w:p>
    <w:p w14:paraId="3E469824">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1.3各项活动必须坚持公开、公平、公正、诚信、透明的原则(除法律法规另有规定者外)，不得为获取不正当的利益，损害国家、集体和对方利益，不得违反建设工程管理的规章制度。</w:t>
      </w:r>
    </w:p>
    <w:p w14:paraId="6453D382">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1.4发现对方在业务活动中有违规、违纪、违法行为的，应及时提醒对方，情节严重的，应向其上级主管部门或纪检监察、司法等有关机关举报。</w:t>
      </w:r>
    </w:p>
    <w:p w14:paraId="5453E083">
      <w:pPr>
        <w:pStyle w:val="78"/>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二、发包人责任</w:t>
      </w:r>
    </w:p>
    <w:p w14:paraId="15BCCAA4">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发包人的领导和从事该建设工程项目的工作人员，在工程建设的事前、事中、事后应遵守以下规定</w:t>
      </w:r>
      <w:r>
        <w:rPr>
          <w:rFonts w:hint="eastAsia" w:ascii="Times New Roman" w:hAnsi="Times New Roman"/>
          <w:smallCaps w:val="0"/>
          <w:color w:val="000000" w:themeColor="text1"/>
          <w:highlight w:val="none"/>
          <w:lang w:eastAsia="zh-CN"/>
          <w14:textFill>
            <w14:solidFill>
              <w14:schemeClr w14:val="tx1"/>
            </w14:solidFill>
          </w14:textFill>
        </w:rPr>
        <w:t>：</w:t>
      </w:r>
    </w:p>
    <w:p w14:paraId="3681FF89">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2.1不得向承包人和相关单位索要或接受回扣、礼金、有价证券、贵重物品和好处费、感谢费等。</w:t>
      </w:r>
    </w:p>
    <w:p w14:paraId="477B2537">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2.2不得在承包人和相关单位报销任何应由发包人或个人支付的费用。</w:t>
      </w:r>
    </w:p>
    <w:p w14:paraId="143642FF">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2.3不得要求、暗示或接受承包人和相关单位为个人装修住房、婚丧嫁娶、配偶子女的工作安排以及出国(境)、旅游等提供方便。</w:t>
      </w:r>
    </w:p>
    <w:p w14:paraId="1EA78ED3">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2.4不得参加有可能影响公正执行公务的承包人和相关单位的宴请、健身、娱乐等活动。</w:t>
      </w:r>
    </w:p>
    <w:p w14:paraId="13A0FBBE">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2.5不得向承包人和相关单位介绍或为配偶、子女、亲属参与同发包人工程建设管理合同有关的业务活动；不得以任何理由要求承包人和相关单位使用某种产品、材料和设备。</w:t>
      </w:r>
    </w:p>
    <w:p w14:paraId="007D0B05">
      <w:pPr>
        <w:pStyle w:val="78"/>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三、承包人责任</w:t>
      </w:r>
    </w:p>
    <w:p w14:paraId="4CC2590B">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应与发包人保持正常的业务交往，按照有关法律法规和程序开展业务工作，严格执行工程建设的有关方针、政策，执行工程建设强制性标准，并遵守以下规定</w:t>
      </w:r>
      <w:r>
        <w:rPr>
          <w:rFonts w:hint="eastAsia" w:ascii="Times New Roman" w:hAnsi="Times New Roman"/>
          <w:smallCaps w:val="0"/>
          <w:color w:val="000000" w:themeColor="text1"/>
          <w:highlight w:val="none"/>
          <w:lang w:eastAsia="zh-CN"/>
          <w14:textFill>
            <w14:solidFill>
              <w14:schemeClr w14:val="tx1"/>
            </w14:solidFill>
          </w14:textFill>
        </w:rPr>
        <w:t>：</w:t>
      </w:r>
    </w:p>
    <w:p w14:paraId="3890FA02">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3.1不得以任何理由向发包人及其工作人员索要、接受或赠送礼金、有价证券、贵重物品及回扣、好处费、感谢费等。</w:t>
      </w:r>
    </w:p>
    <w:p w14:paraId="199694EC">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3.2不得以任何理由为发包人和相关单位报销应由对方或个人支付的费用。</w:t>
      </w:r>
    </w:p>
    <w:p w14:paraId="6AD9779B">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3.3不得接受或暗示为发包人、相关单位或个人装修住房、婚丧嫁娶、配偶子女的工作安排以及出国(境)、旅游等提供方便。</w:t>
      </w:r>
    </w:p>
    <w:p w14:paraId="4B0500E7">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3.4不得以任何理由为发包人、相关单位或个人组织有可能影响公正执行公务的宴请、健身、娱乐等活动。</w:t>
      </w:r>
    </w:p>
    <w:p w14:paraId="193DA304">
      <w:pPr>
        <w:pStyle w:val="78"/>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四、违约责任</w:t>
      </w:r>
    </w:p>
    <w:p w14:paraId="38780BD1">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4.1发包人工作人员有违反本责任书第一、二条责任行为的，依据有关法律、法规给予处理；涉嫌犯罪的，移交司法机关追究刑事责任；给承包人单位造成经济损失的，应予以赔偿。</w:t>
      </w:r>
    </w:p>
    <w:p w14:paraId="4AB79772">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4.2承包人工作人员有违反本责任书第一、三条责任行为的，依据有关法律法规处理；涉嫌犯罪的，移交司法机关追究刑事责任；给发包人单位造成经济损失的，应予以赔偿。</w:t>
      </w:r>
    </w:p>
    <w:p w14:paraId="52ED14FD">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4.3本责任书作为建设工程合同的组成部分，与建设工程合同具有同等法律效力。经双方签署后立即生效。</w:t>
      </w:r>
    </w:p>
    <w:p w14:paraId="74448FAD">
      <w:pPr>
        <w:pStyle w:val="78"/>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五、责任书有效期</w:t>
      </w:r>
    </w:p>
    <w:p w14:paraId="04E4C482">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本责任书的有效期为双方签署之日起至该工程项目竣工验收合格时止。</w:t>
      </w:r>
    </w:p>
    <w:p w14:paraId="3C20C1C2">
      <w:pPr>
        <w:pStyle w:val="78"/>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六、责任书份数</w:t>
      </w:r>
    </w:p>
    <w:p w14:paraId="1947D95F">
      <w:pPr>
        <w:pStyle w:val="80"/>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本责任书一式二份，发包人承包人各执一份，具有同等效力。</w:t>
      </w:r>
    </w:p>
    <w:p w14:paraId="7D903A9C">
      <w:pPr>
        <w:pageBreakBefore w:val="0"/>
        <w:kinsoku/>
        <w:wordWrap w:val="0"/>
        <w:overflowPunct/>
        <w:bidi w:val="0"/>
        <w:rPr>
          <w:rFonts w:hint="eastAsia"/>
          <w:color w:val="000000" w:themeColor="text1"/>
          <w:highlight w:val="none"/>
          <w14:textFill>
            <w14:solidFill>
              <w14:schemeClr w14:val="tx1"/>
            </w14:solidFill>
          </w14:textFill>
        </w:rPr>
      </w:pPr>
    </w:p>
    <w:p w14:paraId="7CFFD04E">
      <w:pPr>
        <w:pageBreakBefore w:val="0"/>
        <w:kinsoku/>
        <w:wordWrap w:val="0"/>
        <w:overflowPunct/>
        <w:bidi w:val="0"/>
        <w:rPr>
          <w:rFonts w:hint="eastAsia"/>
          <w:color w:val="000000" w:themeColor="text1"/>
          <w:highlight w:val="none"/>
          <w14:textFill>
            <w14:solidFill>
              <w14:schemeClr w14:val="tx1"/>
            </w14:solidFill>
          </w14:textFill>
        </w:rPr>
      </w:pPr>
    </w:p>
    <w:p w14:paraId="20950005">
      <w:pPr>
        <w:pageBreakBefore w:val="0"/>
        <w:kinsoku/>
        <w:wordWrap w:val="0"/>
        <w:overflowPunct/>
        <w:bidi w:val="0"/>
        <w:rPr>
          <w:rFonts w:hint="eastAsia"/>
          <w:color w:val="000000" w:themeColor="text1"/>
          <w:highlight w:val="none"/>
          <w14:textFill>
            <w14:solidFill>
              <w14:schemeClr w14:val="tx1"/>
            </w14:solidFill>
          </w14:textFill>
        </w:rPr>
      </w:pPr>
    </w:p>
    <w:p w14:paraId="53669BB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(公章)</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承包人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(公章)</w:t>
      </w:r>
    </w:p>
    <w:p w14:paraId="1AB62C7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法定地址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407FECF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法定代表人或其</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法定代表人或其</w:t>
      </w:r>
    </w:p>
    <w:p w14:paraId="5086372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委托代理人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委托代理人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w:t>
      </w:r>
    </w:p>
    <w:p w14:paraId="0C31E0D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电话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40B23A1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传真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传真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2CD98D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电子邮箱</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电子邮箱</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1253028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开户银行</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开户银行</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69E04A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账号：</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账号：</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6D7125E">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6C0BD584">
      <w:pPr>
        <w:keepNext/>
        <w:keepLines/>
        <w:pageBreakBefore w:val="0"/>
        <w:kinsoku/>
        <w:wordWrap w:val="0"/>
        <w:overflowPunct/>
        <w:bidi w:val="0"/>
        <w:spacing w:before="120" w:after="120" w:line="360" w:lineRule="auto"/>
        <w:jc w:val="left"/>
        <w:outlineLvl w:val="3"/>
        <w:rPr>
          <w:rStyle w:val="79"/>
          <w:rFonts w:hint="eastAsia" w:ascii="Times New Roman" w:hAnsi="Times New Roman"/>
          <w:smallCaps w:val="0"/>
          <w:color w:val="000000" w:themeColor="text1"/>
          <w:highlight w:val="none"/>
          <w:lang w:eastAsia="zh-CN"/>
          <w14:textFill>
            <w14:solidFill>
              <w14:schemeClr w14:val="tx1"/>
            </w14:solidFill>
          </w14:textFill>
        </w:rPr>
      </w:pPr>
      <w:r>
        <w:rPr>
          <w:rFonts w:ascii="Times New Roman" w:hAnsi="Times New Roman"/>
          <w:smallCaps w:val="0"/>
          <w:color w:val="000000" w:themeColor="text1"/>
          <w:highlight w:val="none"/>
          <w14:textFill>
            <w14:solidFill>
              <w14:schemeClr w14:val="tx1"/>
            </w14:solidFill>
          </w14:textFill>
        </w:rPr>
        <w:br w:type="page"/>
      </w:r>
      <w:bookmarkEnd w:id="700"/>
      <w:bookmarkEnd w:id="701"/>
      <w:bookmarkEnd w:id="702"/>
      <w:bookmarkEnd w:id="703"/>
      <w:bookmarkEnd w:id="704"/>
      <w:bookmarkEnd w:id="705"/>
      <w:bookmarkEnd w:id="706"/>
      <w:bookmarkEnd w:id="707"/>
      <w:bookmarkStart w:id="708" w:name="_Toc27365"/>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附件9：履约保证金格式</w:t>
      </w:r>
    </w:p>
    <w:bookmarkEnd w:id="708"/>
    <w:p w14:paraId="0C4C849F">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bookmarkStart w:id="709" w:name="_Toc7423"/>
      <w:bookmarkStart w:id="710" w:name="_Toc12064"/>
      <w:bookmarkStart w:id="711" w:name="_Toc7847"/>
      <w:bookmarkStart w:id="712" w:name="_Toc14479"/>
      <w:bookmarkStart w:id="713" w:name="_Toc12185"/>
      <w:bookmarkStart w:id="714" w:name="_Toc24511"/>
      <w:bookmarkStart w:id="715" w:name="_Toc8655"/>
      <w:bookmarkStart w:id="716" w:name="_Toc25855"/>
      <w:r>
        <w:rPr>
          <w:rFonts w:hint="eastAsia" w:ascii="Times New Roman" w:hAnsi="Times New Roman"/>
          <w:smallCaps w:val="0"/>
          <w:color w:val="000000" w:themeColor="text1"/>
          <w:highlight w:val="none"/>
          <w14:textFill>
            <w14:solidFill>
              <w14:schemeClr w14:val="tx1"/>
            </w14:solidFill>
          </w14:textFill>
        </w:rPr>
        <w:t>履约保函示范文本</w:t>
      </w:r>
      <w:bookmarkEnd w:id="709"/>
      <w:bookmarkEnd w:id="710"/>
      <w:bookmarkEnd w:id="711"/>
      <w:bookmarkEnd w:id="712"/>
      <w:bookmarkEnd w:id="713"/>
      <w:bookmarkEnd w:id="714"/>
      <w:bookmarkEnd w:id="715"/>
      <w:bookmarkEnd w:id="716"/>
    </w:p>
    <w:p w14:paraId="50E03E9B">
      <w:pPr>
        <w:pStyle w:val="80"/>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编号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p>
    <w:p w14:paraId="29BDE617">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Cs w:val="21"/>
          <w:highlight w:val="none"/>
          <w14:textFill>
            <w14:solidFill>
              <w14:schemeClr w14:val="tx1"/>
            </w14:solidFill>
          </w14:textFill>
        </w:rPr>
      </w:pPr>
    </w:p>
    <w:p w14:paraId="38B5567A">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（受益人名称）</w:t>
      </w:r>
      <w:r>
        <w:rPr>
          <w:rFonts w:hint="eastAsia" w:ascii="Times New Roman" w:hAnsi="Times New Roman"/>
          <w:smallCaps w:val="0"/>
          <w:color w:val="000000" w:themeColor="text1"/>
          <w:highlight w:val="none"/>
          <w:lang w:eastAsia="zh-CN"/>
          <w14:textFill>
            <w14:solidFill>
              <w14:schemeClr w14:val="tx1"/>
            </w14:solidFill>
          </w14:textFill>
        </w:rPr>
        <w:t>：</w:t>
      </w:r>
    </w:p>
    <w:p w14:paraId="019B1C0E">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262B0842">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鉴于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（以下简称“受益人”）与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（以下简称“申请人”）于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日就</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（标段编号）的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（标段名称）有关事项协商一致共同签订《</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w:t>
      </w:r>
      <w:r>
        <w:rPr>
          <w:rFonts w:hint="eastAsia" w:ascii="Times New Roman" w:hAnsi="Times New Roman"/>
          <w:smallCaps w:val="0"/>
          <w:color w:val="000000" w:themeColor="text1"/>
          <w:highlight w:val="none"/>
          <w:lang w:eastAsia="zh-CN"/>
          <w14:textFill>
            <w14:solidFill>
              <w14:schemeClr w14:val="tx1"/>
            </w14:solidFill>
          </w14:textFill>
        </w:rPr>
        <w:t>。</w:t>
      </w:r>
    </w:p>
    <w:p w14:paraId="2314C28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一、本保函担保范围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承包人未按照基础合同的约定履行义务，应当向受益人承担的违约责任和赔偿因此造成的损失、利息、律师费、诉讼费用等实现债权的费用。</w:t>
      </w:r>
    </w:p>
    <w:p w14:paraId="743D2200">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二、本保函担保金额最高不超过人民币（大写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p>
    <w:p w14:paraId="20F29911">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三、本保函有效期自开立之日起至基础合同约定的缺陷责任期满之日止</w:t>
      </w:r>
      <w:r>
        <w:rPr>
          <w:rFonts w:hint="eastAsia" w:ascii="Times New Roman" w:hAnsi="Times New Roman"/>
          <w:smallCaps w:val="0"/>
          <w:color w:val="000000" w:themeColor="text1"/>
          <w:highlight w:val="none"/>
          <w:lang w:eastAsia="zh-CN"/>
          <w14:textFill>
            <w14:solidFill>
              <w14:schemeClr w14:val="tx1"/>
            </w14:solidFill>
          </w14:textFill>
        </w:rPr>
        <w:t>。</w:t>
      </w:r>
    </w:p>
    <w:p w14:paraId="798FAB3F">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bookmarkStart w:id="717" w:name="_Hlk40302764"/>
      <w:r>
        <w:rPr>
          <w:rFonts w:hint="eastAsia" w:ascii="Times New Roman" w:hAnsi="Times New Roman"/>
          <w:smallCaps w:val="0"/>
          <w:color w:val="000000" w:themeColor="text1"/>
          <w:highlight w:val="none"/>
          <w14:textFill>
            <w14:solidFill>
              <w14:schemeClr w14:val="tx1"/>
            </w14:solidFill>
          </w14:textFill>
        </w:rPr>
        <w:t>四、开立人承诺，在收到受益人发来的书面付款通知后的七日内无条件支付，前述书面付款通知即为付款要求之单据，且应满足以下要求</w:t>
      </w:r>
      <w:r>
        <w:rPr>
          <w:rFonts w:hint="eastAsia" w:ascii="Times New Roman" w:hAnsi="Times New Roman"/>
          <w:smallCaps w:val="0"/>
          <w:color w:val="000000" w:themeColor="text1"/>
          <w:highlight w:val="none"/>
          <w:lang w:eastAsia="zh-CN"/>
          <w14:textFill>
            <w14:solidFill>
              <w14:schemeClr w14:val="tx1"/>
            </w14:solidFill>
          </w14:textFill>
        </w:rPr>
        <w:t>：</w:t>
      </w:r>
    </w:p>
    <w:bookmarkEnd w:id="717"/>
    <w:p w14:paraId="0A37B7D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（1）付款通知到达的日期在本保函的有效期内；</w:t>
      </w:r>
    </w:p>
    <w:p w14:paraId="53CFE05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（2）载明要求支付的金额；</w:t>
      </w:r>
    </w:p>
    <w:p w14:paraId="6A88F73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（3）载明申请人违反合同义务的条款和内容；</w:t>
      </w:r>
    </w:p>
    <w:p w14:paraId="6976821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（4）声明不存在合同文件约定或我国法律规定免除申请人或开立人支付责任的情形；</w:t>
      </w:r>
    </w:p>
    <w:p w14:paraId="5D8F4EE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（5）付款通知应在本保函有效期内到达的地址是</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72FD9E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bookmarkStart w:id="718" w:name="_Hlk40303486"/>
      <w:r>
        <w:rPr>
          <w:rFonts w:hint="eastAsia" w:ascii="Times New Roman" w:hAnsi="Times New Roman"/>
          <w:smallCaps w:val="0"/>
          <w:color w:val="000000" w:themeColor="text1"/>
          <w:highlight w:val="none"/>
          <w14:textFill>
            <w14:solidFill>
              <w14:schemeClr w14:val="tx1"/>
            </w14:solidFill>
          </w14:textFill>
        </w:rPr>
        <w:t>受益人发出的书面付款通知应由其法定代表人（负责人）或授权代理人签字并加盖公章。</w:t>
      </w:r>
      <w:bookmarkEnd w:id="718"/>
    </w:p>
    <w:p w14:paraId="25DBF597">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五、本保函项下的权利不得转让，不得设定担保。受益人未经我方书面同意转 让本保函或其项下任何权利，对我方不发生法律效力</w:t>
      </w:r>
      <w:r>
        <w:rPr>
          <w:rFonts w:hint="eastAsia" w:ascii="Times New Roman" w:hAnsi="Times New Roman"/>
          <w:smallCaps w:val="0"/>
          <w:color w:val="000000" w:themeColor="text1"/>
          <w:highlight w:val="none"/>
          <w:lang w:eastAsia="zh-CN"/>
          <w14:textFill>
            <w14:solidFill>
              <w14:schemeClr w14:val="tx1"/>
            </w14:solidFill>
          </w14:textFill>
        </w:rPr>
        <w:t>。</w:t>
      </w:r>
    </w:p>
    <w:p w14:paraId="350120B1">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六、与本保函有关的基础合同不成立、不生效、无效、被撤销、被解除，不影响本保函的独立有效</w:t>
      </w:r>
      <w:r>
        <w:rPr>
          <w:rFonts w:hint="eastAsia" w:ascii="Times New Roman" w:hAnsi="Times New Roman"/>
          <w:smallCaps w:val="0"/>
          <w:color w:val="000000" w:themeColor="text1"/>
          <w:highlight w:val="none"/>
          <w:lang w:eastAsia="zh-CN"/>
          <w14:textFill>
            <w14:solidFill>
              <w14:schemeClr w14:val="tx1"/>
            </w14:solidFill>
          </w14:textFill>
        </w:rPr>
        <w:t>。</w:t>
      </w:r>
    </w:p>
    <w:p w14:paraId="3BDB7DDA">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bookmarkStart w:id="719" w:name="_Hlk40303383"/>
      <w:bookmarkStart w:id="720" w:name="_Hlk40354981"/>
      <w:r>
        <w:rPr>
          <w:rFonts w:hint="eastAsia" w:ascii="Times New Roman" w:hAnsi="Times New Roman"/>
          <w:smallCaps w:val="0"/>
          <w:color w:val="000000" w:themeColor="text1"/>
          <w:highlight w:val="none"/>
          <w14:textFill>
            <w14:solidFill>
              <w14:schemeClr w14:val="tx1"/>
            </w14:solidFill>
          </w14:textFill>
        </w:rPr>
        <w:t>七、本保函项下的义务和责任均在保函有效期到期后自动消灭</w:t>
      </w:r>
      <w:r>
        <w:rPr>
          <w:rFonts w:hint="eastAsia" w:ascii="Times New Roman" w:hAnsi="Times New Roman"/>
          <w:smallCaps w:val="0"/>
          <w:color w:val="000000" w:themeColor="text1"/>
          <w:highlight w:val="none"/>
          <w:lang w:eastAsia="zh-CN"/>
          <w14:textFill>
            <w14:solidFill>
              <w14:schemeClr w14:val="tx1"/>
            </w14:solidFill>
          </w14:textFill>
        </w:rPr>
        <w:t>。</w:t>
      </w:r>
    </w:p>
    <w:p w14:paraId="719D0684">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八、本保函适用的法律为中华人民共和国法律，因本保函产生的纠纷案件，</w:t>
      </w:r>
      <w:bookmarkEnd w:id="719"/>
      <w:r>
        <w:rPr>
          <w:rFonts w:hint="eastAsia" w:ascii="Times New Roman" w:hAnsi="Times New Roman"/>
          <w:smallCaps w:val="0"/>
          <w:color w:val="000000" w:themeColor="text1"/>
          <w:highlight w:val="none"/>
          <w14:textFill>
            <w14:solidFill>
              <w14:schemeClr w14:val="tx1"/>
            </w14:solidFill>
          </w14:textFill>
        </w:rPr>
        <w:t>由受益人所在地人民法院管辖</w:t>
      </w:r>
      <w:r>
        <w:rPr>
          <w:rFonts w:hint="eastAsia" w:ascii="Times New Roman" w:hAnsi="Times New Roman"/>
          <w:smallCaps w:val="0"/>
          <w:color w:val="000000" w:themeColor="text1"/>
          <w:highlight w:val="none"/>
          <w:lang w:eastAsia="zh-CN"/>
          <w14:textFill>
            <w14:solidFill>
              <w14:schemeClr w14:val="tx1"/>
            </w14:solidFill>
          </w14:textFill>
        </w:rPr>
        <w:t>。</w:t>
      </w:r>
    </w:p>
    <w:bookmarkEnd w:id="720"/>
    <w:p w14:paraId="19B4F60A">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九、本保函自我方法定代表人或授权代表签字并加盖公章之日起生效</w:t>
      </w:r>
      <w:r>
        <w:rPr>
          <w:rFonts w:hint="eastAsia" w:ascii="Times New Roman" w:hAnsi="Times New Roman"/>
          <w:smallCaps w:val="0"/>
          <w:color w:val="000000" w:themeColor="text1"/>
          <w:highlight w:val="none"/>
          <w:lang w:eastAsia="zh-CN"/>
          <w14:textFill>
            <w14:solidFill>
              <w14:schemeClr w14:val="tx1"/>
            </w14:solidFill>
          </w14:textFill>
        </w:rPr>
        <w:t>。</w:t>
      </w:r>
    </w:p>
    <w:p w14:paraId="0146403A">
      <w:pPr>
        <w:pageBreakBefore w:val="0"/>
        <w:kinsoku/>
        <w:wordWrap w:val="0"/>
        <w:overflowPunct/>
        <w:bidi w:val="0"/>
        <w:rPr>
          <w:rFonts w:hint="eastAsia"/>
          <w:color w:val="000000" w:themeColor="text1"/>
          <w:highlight w:val="none"/>
          <w14:textFill>
            <w14:solidFill>
              <w14:schemeClr w14:val="tx1"/>
            </w14:solidFill>
          </w14:textFill>
        </w:rPr>
      </w:pPr>
    </w:p>
    <w:p w14:paraId="61025966">
      <w:pPr>
        <w:pageBreakBefore w:val="0"/>
        <w:kinsoku/>
        <w:wordWrap w:val="0"/>
        <w:overflowPunct/>
        <w:bidi w:val="0"/>
        <w:rPr>
          <w:rFonts w:hint="eastAsia"/>
          <w:color w:val="000000" w:themeColor="text1"/>
          <w:highlight w:val="none"/>
          <w14:textFill>
            <w14:solidFill>
              <w14:schemeClr w14:val="tx1"/>
            </w14:solidFill>
          </w14:textFill>
        </w:rPr>
      </w:pPr>
    </w:p>
    <w:p w14:paraId="2A4510D2">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 立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（公章</w:t>
      </w:r>
      <w:r>
        <w:rPr>
          <w:rFonts w:hint="eastAsia" w:ascii="Times New Roman" w:hAnsi="Times New Roman"/>
          <w:smallCaps w:val="0"/>
          <w:color w:val="000000" w:themeColor="text1"/>
          <w:highlight w:val="none"/>
          <w:lang w:eastAsia="zh-CN"/>
          <w14:textFill>
            <w14:solidFill>
              <w14:schemeClr w14:val="tx1"/>
            </w14:solidFill>
          </w14:textFill>
        </w:rPr>
        <w:t>）</w:t>
      </w:r>
    </w:p>
    <w:p w14:paraId="2D7C23F9">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法定代表人（或授权代表）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lang w:eastAsia="zh-CN"/>
          <w14:textFill>
            <w14:solidFill>
              <w14:schemeClr w14:val="tx1"/>
            </w14:solidFill>
          </w14:textFill>
        </w:rPr>
        <w:t>）</w:t>
      </w:r>
    </w:p>
    <w:p w14:paraId="15951F9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BF4184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E95195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29D6DD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传</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4BA79FE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开立时间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6C9E072A">
      <w:pPr>
        <w:keepNext/>
        <w:keepLines/>
        <w:pageBreakBefore w:val="0"/>
        <w:kinsoku/>
        <w:wordWrap w:val="0"/>
        <w:overflowPunct/>
        <w:bidi w:val="0"/>
        <w:spacing w:before="120" w:after="120" w:line="360" w:lineRule="auto"/>
        <w:jc w:val="left"/>
        <w:outlineLvl w:val="3"/>
        <w:rPr>
          <w:rStyle w:val="79"/>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bookmarkStart w:id="721" w:name="_Toc10741"/>
      <w:bookmarkStart w:id="722" w:name="_Toc11047"/>
      <w:bookmarkStart w:id="723" w:name="_Toc13566"/>
      <w:bookmarkStart w:id="724" w:name="_Toc9721"/>
      <w:bookmarkStart w:id="725" w:name="_Toc9234"/>
      <w:bookmarkStart w:id="726" w:name="_Toc2112"/>
      <w:bookmarkStart w:id="727" w:name="_Toc28897"/>
      <w:bookmarkStart w:id="728" w:name="_Toc15642"/>
      <w:bookmarkStart w:id="729" w:name="_Toc23824"/>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附</w:t>
      </w:r>
      <w:bookmarkStart w:id="730" w:name="_Toc267261702"/>
      <w:bookmarkStart w:id="731" w:name="_Toc296346733"/>
      <w:bookmarkStart w:id="732" w:name="_Toc296503232"/>
      <w:bookmarkStart w:id="733" w:name="_Toc296944571"/>
      <w:bookmarkStart w:id="734" w:name="_Toc296891060"/>
      <w:bookmarkStart w:id="735" w:name="_Toc296891272"/>
      <w:bookmarkStart w:id="736" w:name="_Toc296347231"/>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件10：预付款担保</w:t>
      </w:r>
      <w:bookmarkEnd w:id="721"/>
      <w:bookmarkEnd w:id="722"/>
      <w:bookmarkEnd w:id="723"/>
      <w:bookmarkEnd w:id="724"/>
      <w:bookmarkEnd w:id="725"/>
      <w:bookmarkEnd w:id="726"/>
      <w:bookmarkEnd w:id="727"/>
      <w:bookmarkEnd w:id="728"/>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格式</w:t>
      </w:r>
    </w:p>
    <w:bookmarkEnd w:id="729"/>
    <w:bookmarkEnd w:id="730"/>
    <w:bookmarkEnd w:id="731"/>
    <w:bookmarkEnd w:id="732"/>
    <w:bookmarkEnd w:id="733"/>
    <w:bookmarkEnd w:id="734"/>
    <w:bookmarkEnd w:id="735"/>
    <w:bookmarkEnd w:id="736"/>
    <w:p w14:paraId="7C92D9C5">
      <w:pPr>
        <w:pStyle w:val="67"/>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bookmarkStart w:id="737" w:name="_Toc30414"/>
      <w:bookmarkStart w:id="738" w:name="_Toc20767"/>
      <w:bookmarkStart w:id="739" w:name="_Toc27857"/>
      <w:bookmarkStart w:id="740" w:name="_Toc17221"/>
      <w:bookmarkStart w:id="741" w:name="_Toc25755"/>
      <w:bookmarkStart w:id="742" w:name="_Toc2932"/>
      <w:bookmarkStart w:id="743" w:name="_Toc28674"/>
      <w:bookmarkStart w:id="744" w:name="_Toc15322"/>
      <w:r>
        <w:rPr>
          <w:rFonts w:hint="eastAsia" w:ascii="Times New Roman" w:hAnsi="Times New Roman"/>
          <w:smallCaps w:val="0"/>
          <w:color w:val="000000" w:themeColor="text1"/>
          <w:highlight w:val="none"/>
          <w14:textFill>
            <w14:solidFill>
              <w14:schemeClr w14:val="tx1"/>
            </w14:solidFill>
          </w14:textFill>
        </w:rPr>
        <w:t>预付款保函示范文本</w:t>
      </w:r>
      <w:bookmarkEnd w:id="737"/>
      <w:bookmarkEnd w:id="738"/>
      <w:bookmarkEnd w:id="739"/>
      <w:bookmarkEnd w:id="740"/>
      <w:bookmarkEnd w:id="741"/>
      <w:bookmarkEnd w:id="742"/>
      <w:bookmarkEnd w:id="743"/>
      <w:bookmarkEnd w:id="744"/>
    </w:p>
    <w:p w14:paraId="2AD60272">
      <w:pPr>
        <w:pStyle w:val="80"/>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编号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p>
    <w:p w14:paraId="0090AA40">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Cs w:val="21"/>
          <w:highlight w:val="none"/>
          <w14:textFill>
            <w14:solidFill>
              <w14:schemeClr w14:val="tx1"/>
            </w14:solidFill>
          </w14:textFill>
        </w:rPr>
      </w:pPr>
    </w:p>
    <w:p w14:paraId="5860C431">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（受益人名称）</w:t>
      </w:r>
      <w:r>
        <w:rPr>
          <w:rFonts w:hint="eastAsia" w:ascii="Times New Roman" w:hAnsi="Times New Roman"/>
          <w:smallCaps w:val="0"/>
          <w:color w:val="000000" w:themeColor="text1"/>
          <w:highlight w:val="none"/>
          <w:lang w:eastAsia="zh-CN"/>
          <w14:textFill>
            <w14:solidFill>
              <w14:schemeClr w14:val="tx1"/>
            </w14:solidFill>
          </w14:textFill>
        </w:rPr>
        <w:t>：</w:t>
      </w:r>
    </w:p>
    <w:p w14:paraId="54931BF6">
      <w:pPr>
        <w:pageBreakBefore w:val="0"/>
        <w:kinsoku/>
        <w:wordWrap w:val="0"/>
        <w:overflowPunct/>
        <w:bidi w:val="0"/>
        <w:rPr>
          <w:rFonts w:hint="eastAsia"/>
          <w:color w:val="000000" w:themeColor="text1"/>
          <w:highlight w:val="none"/>
          <w14:textFill>
            <w14:solidFill>
              <w14:schemeClr w14:val="tx1"/>
            </w14:solidFill>
          </w14:textFill>
        </w:rPr>
      </w:pPr>
    </w:p>
    <w:p w14:paraId="2A8BF6A8">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鉴于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（以下简称“受益人”）与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（以下简称“申请人”）于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日就</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（标段编号）的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（标段名称）有关事项协商一致共同签订《</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w:t>
      </w:r>
      <w:r>
        <w:rPr>
          <w:rFonts w:hint="eastAsia" w:ascii="Times New Roman" w:hAnsi="Times New Roman"/>
          <w:smallCaps w:val="0"/>
          <w:color w:val="000000" w:themeColor="text1"/>
          <w:highlight w:val="none"/>
          <w:lang w:eastAsia="zh-CN"/>
          <w14:textFill>
            <w14:solidFill>
              <w14:schemeClr w14:val="tx1"/>
            </w14:solidFill>
          </w14:textFill>
        </w:rPr>
        <w:t>。</w:t>
      </w:r>
    </w:p>
    <w:p w14:paraId="16FD582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一、本保函担保范围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申请人未按照合同约定正确和合理地为合同目的使用预付款，应当向受益人承担的违约责任和赔偿因此造成的损失、利息、律师费、诉讼费用等实现债权的费用。</w:t>
      </w:r>
    </w:p>
    <w:p w14:paraId="2847AD4F">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二、本保函担保金额最高不超过人民币（大写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p>
    <w:p w14:paraId="5EA2C55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三、本保函有效期自开立之日起至发包人全额扣回预付款之日止。</w:t>
      </w:r>
    </w:p>
    <w:p w14:paraId="6986795F">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四、开立人承诺，在收到受益人发来的书面付款通知后的七日内无条件支付，前述书面付款通知即为付款要求之单据，且应满足以下要求</w:t>
      </w:r>
      <w:r>
        <w:rPr>
          <w:rFonts w:hint="eastAsia" w:ascii="Times New Roman" w:hAnsi="Times New Roman"/>
          <w:smallCaps w:val="0"/>
          <w:color w:val="000000" w:themeColor="text1"/>
          <w:highlight w:val="none"/>
          <w:lang w:eastAsia="zh-CN"/>
          <w14:textFill>
            <w14:solidFill>
              <w14:schemeClr w14:val="tx1"/>
            </w14:solidFill>
          </w14:textFill>
        </w:rPr>
        <w:t>：</w:t>
      </w:r>
    </w:p>
    <w:p w14:paraId="4ACC6FE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（1）付款通知到达的日期在本保函的有效期内；</w:t>
      </w:r>
    </w:p>
    <w:p w14:paraId="3723C24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（2）载明要求支付的金额；</w:t>
      </w:r>
    </w:p>
    <w:p w14:paraId="21E9CE3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（3）载明申请人违反合同义务的条款和内容；</w:t>
      </w:r>
    </w:p>
    <w:p w14:paraId="69360A3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（4）声明不存在合同文件约定或我国法律规定免除申请人或开立人支付责任的情形；</w:t>
      </w:r>
    </w:p>
    <w:p w14:paraId="62EB0F7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（5）付款通知应在本保函有效期内到达的地址是</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DCE42F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受益人发出的书面付款通知应由其法定代表人（负责人）或授权代理人签字并加盖公章。</w:t>
      </w:r>
    </w:p>
    <w:p w14:paraId="4B007D4C">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五、本保函项下的权利不得转让，不得设定担保。受益人未经开立人书面同意转让本保函或其项下任何权利，对开立人不发生法律效力</w:t>
      </w:r>
      <w:r>
        <w:rPr>
          <w:rFonts w:hint="eastAsia" w:ascii="Times New Roman" w:hAnsi="Times New Roman"/>
          <w:smallCaps w:val="0"/>
          <w:color w:val="000000" w:themeColor="text1"/>
          <w:highlight w:val="none"/>
          <w:lang w:eastAsia="zh-CN"/>
          <w14:textFill>
            <w14:solidFill>
              <w14:schemeClr w14:val="tx1"/>
            </w14:solidFill>
          </w14:textFill>
        </w:rPr>
        <w:t>。</w:t>
      </w:r>
    </w:p>
    <w:p w14:paraId="6F53499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六、本保函项下的基础交易不成立、不生效、无效、被撤销、被解除，不影响本保函的独立有效。</w:t>
      </w:r>
    </w:p>
    <w:p w14:paraId="6C619EA8">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七、本保函项下的义务和责任均在保函有效期到期后自动消灭</w:t>
      </w:r>
      <w:r>
        <w:rPr>
          <w:rFonts w:hint="eastAsia" w:ascii="Times New Roman" w:hAnsi="Times New Roman"/>
          <w:smallCaps w:val="0"/>
          <w:color w:val="000000" w:themeColor="text1"/>
          <w:highlight w:val="none"/>
          <w:lang w:eastAsia="zh-CN"/>
          <w14:textFill>
            <w14:solidFill>
              <w14:schemeClr w14:val="tx1"/>
            </w14:solidFill>
          </w14:textFill>
        </w:rPr>
        <w:t>。</w:t>
      </w:r>
    </w:p>
    <w:p w14:paraId="4F56C6D2">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八、本保函适用的法律为中华人民共和国法律，因本保函产生的纠纷案件，由受益人所在地人民法院管辖</w:t>
      </w:r>
      <w:r>
        <w:rPr>
          <w:rFonts w:hint="eastAsia" w:ascii="Times New Roman" w:hAnsi="Times New Roman"/>
          <w:smallCaps w:val="0"/>
          <w:color w:val="000000" w:themeColor="text1"/>
          <w:highlight w:val="none"/>
          <w:lang w:eastAsia="zh-CN"/>
          <w14:textFill>
            <w14:solidFill>
              <w14:schemeClr w14:val="tx1"/>
            </w14:solidFill>
          </w14:textFill>
        </w:rPr>
        <w:t>。</w:t>
      </w:r>
    </w:p>
    <w:p w14:paraId="726AF282">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九、本保函自我方法定代表人或授权代表签字并加盖公章之日起生效</w:t>
      </w:r>
      <w:r>
        <w:rPr>
          <w:rFonts w:hint="eastAsia" w:ascii="Times New Roman" w:hAnsi="Times New Roman"/>
          <w:smallCaps w:val="0"/>
          <w:color w:val="000000" w:themeColor="text1"/>
          <w:highlight w:val="none"/>
          <w:lang w:eastAsia="zh-CN"/>
          <w14:textFill>
            <w14:solidFill>
              <w14:schemeClr w14:val="tx1"/>
            </w14:solidFill>
          </w14:textFill>
        </w:rPr>
        <w:t>。</w:t>
      </w:r>
    </w:p>
    <w:p w14:paraId="01117AA5">
      <w:pPr>
        <w:pageBreakBefore w:val="0"/>
        <w:kinsoku/>
        <w:wordWrap w:val="0"/>
        <w:overflowPunct/>
        <w:bidi w:val="0"/>
        <w:rPr>
          <w:rFonts w:hint="eastAsia"/>
          <w:color w:val="000000" w:themeColor="text1"/>
          <w:highlight w:val="none"/>
          <w14:textFill>
            <w14:solidFill>
              <w14:schemeClr w14:val="tx1"/>
            </w14:solidFill>
          </w14:textFill>
        </w:rPr>
      </w:pPr>
    </w:p>
    <w:p w14:paraId="7ACB1524">
      <w:pPr>
        <w:pageBreakBefore w:val="0"/>
        <w:kinsoku/>
        <w:wordWrap w:val="0"/>
        <w:overflowPunct/>
        <w:bidi w:val="0"/>
        <w:rPr>
          <w:rFonts w:hint="eastAsia"/>
          <w:color w:val="000000" w:themeColor="text1"/>
          <w:highlight w:val="none"/>
          <w14:textFill>
            <w14:solidFill>
              <w14:schemeClr w14:val="tx1"/>
            </w14:solidFill>
          </w14:textFill>
        </w:rPr>
      </w:pPr>
    </w:p>
    <w:p w14:paraId="3CCCC9F7">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 立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（公章</w:t>
      </w:r>
      <w:r>
        <w:rPr>
          <w:rFonts w:hint="eastAsia" w:ascii="Times New Roman" w:hAnsi="Times New Roman"/>
          <w:smallCaps w:val="0"/>
          <w:color w:val="000000" w:themeColor="text1"/>
          <w:highlight w:val="none"/>
          <w:lang w:eastAsia="zh-CN"/>
          <w14:textFill>
            <w14:solidFill>
              <w14:schemeClr w14:val="tx1"/>
            </w14:solidFill>
          </w14:textFill>
        </w:rPr>
        <w:t>）</w:t>
      </w:r>
    </w:p>
    <w:p w14:paraId="77EA14D0">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法定代表人（或授权代表）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lang w:eastAsia="zh-CN"/>
          <w14:textFill>
            <w14:solidFill>
              <w14:schemeClr w14:val="tx1"/>
            </w14:solidFill>
          </w14:textFill>
        </w:rPr>
        <w:t>）</w:t>
      </w:r>
    </w:p>
    <w:p w14:paraId="31F55C2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931FC3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C0BE86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1FCF6DF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传</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D2F4A6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开立时间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3D8050B7">
      <w:pPr>
        <w:keepNext/>
        <w:keepLines/>
        <w:pageBreakBefore w:val="0"/>
        <w:kinsoku/>
        <w:wordWrap w:val="0"/>
        <w:overflowPunct/>
        <w:bidi w:val="0"/>
        <w:spacing w:before="120" w:after="120" w:line="360" w:lineRule="auto"/>
        <w:jc w:val="left"/>
        <w:outlineLvl w:val="3"/>
        <w:rPr>
          <w:rStyle w:val="79"/>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cs="宋体"/>
          <w:b/>
          <w:bCs/>
          <w:smallCaps w:val="0"/>
          <w:color w:val="000000" w:themeColor="text1"/>
          <w:sz w:val="24"/>
          <w:highlight w:val="none"/>
          <w14:textFill>
            <w14:solidFill>
              <w14:schemeClr w14:val="tx1"/>
            </w14:solidFill>
          </w14:textFill>
        </w:rPr>
        <w:br w:type="page"/>
      </w:r>
      <w:bookmarkStart w:id="745" w:name="_Toc456"/>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附</w:t>
      </w:r>
      <w:bookmarkStart w:id="746" w:name="_Toc296891061"/>
      <w:bookmarkStart w:id="747" w:name="_Toc296503233"/>
      <w:bookmarkStart w:id="748" w:name="_Toc296944572"/>
      <w:bookmarkStart w:id="749" w:name="_Toc296346734"/>
      <w:bookmarkStart w:id="750" w:name="_Toc296347232"/>
      <w:bookmarkStart w:id="751" w:name="_Toc296891273"/>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件11：支付担保</w:t>
      </w:r>
      <w:bookmarkEnd w:id="746"/>
      <w:bookmarkEnd w:id="747"/>
      <w:bookmarkEnd w:id="748"/>
      <w:bookmarkEnd w:id="749"/>
      <w:bookmarkEnd w:id="750"/>
      <w:bookmarkEnd w:id="751"/>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格式</w:t>
      </w:r>
    </w:p>
    <w:bookmarkEnd w:id="745"/>
    <w:p w14:paraId="6388C7FD">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bookmarkStart w:id="752" w:name="_Toc8319"/>
      <w:bookmarkStart w:id="753" w:name="_Toc8212"/>
      <w:bookmarkStart w:id="754" w:name="_Toc20592"/>
      <w:bookmarkStart w:id="755" w:name="_Toc3220"/>
      <w:bookmarkStart w:id="756" w:name="_Toc3562"/>
      <w:bookmarkStart w:id="757" w:name="_Toc29590"/>
      <w:bookmarkStart w:id="758" w:name="_Toc23496"/>
      <w:bookmarkStart w:id="759" w:name="_Toc7162"/>
      <w:r>
        <w:rPr>
          <w:rFonts w:hint="eastAsia" w:ascii="Times New Roman" w:hAnsi="Times New Roman"/>
          <w:smallCaps w:val="0"/>
          <w:color w:val="000000" w:themeColor="text1"/>
          <w:highlight w:val="none"/>
          <w14:textFill>
            <w14:solidFill>
              <w14:schemeClr w14:val="tx1"/>
            </w14:solidFill>
          </w14:textFill>
        </w:rPr>
        <w:t>支付保函示范文本</w:t>
      </w:r>
      <w:bookmarkEnd w:id="752"/>
      <w:bookmarkEnd w:id="753"/>
      <w:bookmarkEnd w:id="754"/>
      <w:bookmarkEnd w:id="755"/>
      <w:bookmarkEnd w:id="756"/>
      <w:bookmarkEnd w:id="757"/>
      <w:bookmarkEnd w:id="758"/>
      <w:bookmarkEnd w:id="759"/>
    </w:p>
    <w:p w14:paraId="50A70949">
      <w:pPr>
        <w:pStyle w:val="80"/>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编号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p>
    <w:p w14:paraId="633DF580">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Cs w:val="21"/>
          <w:highlight w:val="none"/>
          <w14:textFill>
            <w14:solidFill>
              <w14:schemeClr w14:val="tx1"/>
            </w14:solidFill>
          </w14:textFill>
        </w:rPr>
      </w:pPr>
    </w:p>
    <w:p w14:paraId="24BD7014">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lang w:eastAsia="zh-CN"/>
          <w14:textFill>
            <w14:solidFill>
              <w14:schemeClr w14:val="tx1"/>
            </w14:solidFill>
          </w14:textFill>
        </w:rPr>
      </w:pPr>
      <w:bookmarkStart w:id="760" w:name="_Hlk40355074"/>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（受益人名称）</w:t>
      </w:r>
      <w:r>
        <w:rPr>
          <w:rFonts w:hint="eastAsia" w:ascii="Times New Roman" w:hAnsi="Times New Roman"/>
          <w:smallCaps w:val="0"/>
          <w:color w:val="000000" w:themeColor="text1"/>
          <w:highlight w:val="none"/>
          <w:lang w:eastAsia="zh-CN"/>
          <w14:textFill>
            <w14:solidFill>
              <w14:schemeClr w14:val="tx1"/>
            </w14:solidFill>
          </w14:textFill>
        </w:rPr>
        <w:t>：</w:t>
      </w:r>
      <w:bookmarkEnd w:id="760"/>
    </w:p>
    <w:p w14:paraId="2077F5F5">
      <w:pPr>
        <w:pageBreakBefore w:val="0"/>
        <w:kinsoku/>
        <w:wordWrap w:val="0"/>
        <w:overflowPunct/>
        <w:bidi w:val="0"/>
        <w:rPr>
          <w:rFonts w:hint="eastAsia"/>
          <w:color w:val="000000" w:themeColor="text1"/>
          <w:highlight w:val="none"/>
          <w:lang w:eastAsia="zh-CN"/>
          <w14:textFill>
            <w14:solidFill>
              <w14:schemeClr w14:val="tx1"/>
            </w14:solidFill>
          </w14:textFill>
        </w:rPr>
      </w:pPr>
    </w:p>
    <w:p w14:paraId="65E486D1">
      <w:pPr>
        <w:pStyle w:val="80"/>
        <w:pageBreakBefore w:val="0"/>
        <w:kinsoku/>
        <w:wordWrap w:val="0"/>
        <w:overflowPunct/>
        <w:bidi w:val="0"/>
        <w:ind w:left="0" w:leftChars="0" w:firstLine="420" w:firstLineChars="20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鉴于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（以下简称“受益人”）与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（以下简称“申请人”）于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日就</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（标段编号）的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（标段名称）有关事项协商一致共同签订《</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基础合同”），开立人根据基础合同了解到申请人为基础合同项下之发包人，受益人为基础合同项下之承包人，基于申请人的请求，开立人同意就申请人履行与受益人签订的基础合同项下的工程款（指基础合同约定的除工程质量保修金以外的工程款）付款义务，向受益人提供不可撤销、不可转让的见索即付独立保函（以下简称“本保函”）</w:t>
      </w:r>
      <w:r>
        <w:rPr>
          <w:rFonts w:hint="eastAsia" w:ascii="Times New Roman" w:hAnsi="Times New Roman"/>
          <w:smallCaps w:val="0"/>
          <w:color w:val="000000" w:themeColor="text1"/>
          <w:highlight w:val="none"/>
          <w:lang w:eastAsia="zh-CN"/>
          <w14:textFill>
            <w14:solidFill>
              <w14:schemeClr w14:val="tx1"/>
            </w14:solidFill>
          </w14:textFill>
        </w:rPr>
        <w:t>。</w:t>
      </w:r>
    </w:p>
    <w:p w14:paraId="7C15847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一、本保函担保范围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申请人未履行基础合同约定的工程款支付义务，应当向受益人承担的违约责任和赔偿因此造成的损失、利息、律师费、诉讼费用等实现债权的费用。</w:t>
      </w:r>
    </w:p>
    <w:p w14:paraId="2C5AC111">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二、本保函担保金额最高不超过人民币（大写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p>
    <w:p w14:paraId="369C1F28">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三、本保函有效期自开立之日起至基础合同约定的除工程质量保修金以外的全部工程结算款项支付之日后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日止</w:t>
      </w:r>
      <w:r>
        <w:rPr>
          <w:rFonts w:hint="eastAsia" w:ascii="Times New Roman" w:hAnsi="Times New Roman"/>
          <w:smallCaps w:val="0"/>
          <w:color w:val="000000" w:themeColor="text1"/>
          <w:highlight w:val="none"/>
          <w:lang w:eastAsia="zh-CN"/>
          <w14:textFill>
            <w14:solidFill>
              <w14:schemeClr w14:val="tx1"/>
            </w14:solidFill>
          </w14:textFill>
        </w:rPr>
        <w:t>。</w:t>
      </w:r>
    </w:p>
    <w:p w14:paraId="13E08992">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四、开立人承诺，在收到受益人发来的书面付款通知后的七日内无条件支付，前述书面付款通知即为付款要求之单据，且应满足以下要求</w:t>
      </w:r>
      <w:r>
        <w:rPr>
          <w:rFonts w:hint="eastAsia" w:ascii="Times New Roman" w:hAnsi="Times New Roman"/>
          <w:smallCaps w:val="0"/>
          <w:color w:val="000000" w:themeColor="text1"/>
          <w:highlight w:val="none"/>
          <w:lang w:eastAsia="zh-CN"/>
          <w14:textFill>
            <w14:solidFill>
              <w14:schemeClr w14:val="tx1"/>
            </w14:solidFill>
          </w14:textFill>
        </w:rPr>
        <w:t>：</w:t>
      </w:r>
    </w:p>
    <w:p w14:paraId="07C55A2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（1）付款通知到达的日期在本保函的有效期内；</w:t>
      </w:r>
    </w:p>
    <w:p w14:paraId="37EFAEF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（2）载明要求支付的金额；</w:t>
      </w:r>
    </w:p>
    <w:p w14:paraId="401BE81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（3）载明申请人违反合同义务的条款和内容；</w:t>
      </w:r>
    </w:p>
    <w:p w14:paraId="7E65A8A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（4）声明不存在合同文件约定或我国法律规定免除申请人或开立人支付责任的情形；</w:t>
      </w:r>
    </w:p>
    <w:p w14:paraId="6C9489E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（5）付款通知应在本保函有效期内到达的地址是</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C8C779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受益人发出的书面付款通知应由其法定代表人（负责人）或授权代理人签字并加盖公章。</w:t>
      </w:r>
    </w:p>
    <w:p w14:paraId="7B76D354">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五、本保函项下的权利不得转让，不得设定担保。受益人未经开立人书面同意转让本保函或其项下任何权利，对开立人不发生法律效力</w:t>
      </w:r>
      <w:r>
        <w:rPr>
          <w:rFonts w:hint="eastAsia" w:ascii="Times New Roman" w:hAnsi="Times New Roman"/>
          <w:smallCaps w:val="0"/>
          <w:color w:val="000000" w:themeColor="text1"/>
          <w:highlight w:val="none"/>
          <w:lang w:eastAsia="zh-CN"/>
          <w14:textFill>
            <w14:solidFill>
              <w14:schemeClr w14:val="tx1"/>
            </w14:solidFill>
          </w14:textFill>
        </w:rPr>
        <w:t>。</w:t>
      </w:r>
    </w:p>
    <w:p w14:paraId="3E24D5B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六、本保函项下的基础交易不成立、不生效、无效、被撤销、被解除，不影响本保函的独立有效。</w:t>
      </w:r>
    </w:p>
    <w:p w14:paraId="4FCA4898">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七、本保函项下的义务和责任均在保函有效期到期后自动消灭</w:t>
      </w:r>
      <w:r>
        <w:rPr>
          <w:rFonts w:hint="eastAsia" w:ascii="Times New Roman" w:hAnsi="Times New Roman"/>
          <w:smallCaps w:val="0"/>
          <w:color w:val="000000" w:themeColor="text1"/>
          <w:highlight w:val="none"/>
          <w:lang w:eastAsia="zh-CN"/>
          <w14:textFill>
            <w14:solidFill>
              <w14:schemeClr w14:val="tx1"/>
            </w14:solidFill>
          </w14:textFill>
        </w:rPr>
        <w:t>。</w:t>
      </w:r>
    </w:p>
    <w:p w14:paraId="4C5DE7C1">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八、本保函适用的法律为中华人民共和国法律，因本保函产生的纠纷案件，由申请人所在地人民法院管辖</w:t>
      </w:r>
      <w:r>
        <w:rPr>
          <w:rFonts w:hint="eastAsia" w:ascii="Times New Roman" w:hAnsi="Times New Roman"/>
          <w:smallCaps w:val="0"/>
          <w:color w:val="000000" w:themeColor="text1"/>
          <w:highlight w:val="none"/>
          <w:lang w:eastAsia="zh-CN"/>
          <w14:textFill>
            <w14:solidFill>
              <w14:schemeClr w14:val="tx1"/>
            </w14:solidFill>
          </w14:textFill>
        </w:rPr>
        <w:t>。</w:t>
      </w:r>
    </w:p>
    <w:p w14:paraId="0695A04F">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九、本保函自我方法定代表人或授权代表签字并加盖公章之日起生效</w:t>
      </w:r>
      <w:r>
        <w:rPr>
          <w:rFonts w:hint="eastAsia" w:ascii="Times New Roman" w:hAnsi="Times New Roman"/>
          <w:smallCaps w:val="0"/>
          <w:color w:val="000000" w:themeColor="text1"/>
          <w:highlight w:val="none"/>
          <w:lang w:eastAsia="zh-CN"/>
          <w14:textFill>
            <w14:solidFill>
              <w14:schemeClr w14:val="tx1"/>
            </w14:solidFill>
          </w14:textFill>
        </w:rPr>
        <w:t>。</w:t>
      </w:r>
    </w:p>
    <w:p w14:paraId="4C4D15F9">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 立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（公章</w:t>
      </w:r>
      <w:r>
        <w:rPr>
          <w:rFonts w:hint="eastAsia" w:ascii="Times New Roman" w:hAnsi="Times New Roman"/>
          <w:smallCaps w:val="0"/>
          <w:color w:val="000000" w:themeColor="text1"/>
          <w:highlight w:val="none"/>
          <w:lang w:eastAsia="zh-CN"/>
          <w14:textFill>
            <w14:solidFill>
              <w14:schemeClr w14:val="tx1"/>
            </w14:solidFill>
          </w14:textFill>
        </w:rPr>
        <w:t>）</w:t>
      </w:r>
    </w:p>
    <w:p w14:paraId="1C9A1B6B">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法定代表人（或授权代表）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lang w:eastAsia="zh-CN"/>
          <w14:textFill>
            <w14:solidFill>
              <w14:schemeClr w14:val="tx1"/>
            </w14:solidFill>
          </w14:textFill>
        </w:rPr>
        <w:t>）</w:t>
      </w:r>
    </w:p>
    <w:p w14:paraId="0C4C65D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5DF9AA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666180A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584844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传</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2969F3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开立时间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35F3E240">
      <w:pPr>
        <w:keepNext/>
        <w:keepLines/>
        <w:pageBreakBefore w:val="0"/>
        <w:kinsoku/>
        <w:wordWrap w:val="0"/>
        <w:overflowPunct/>
        <w:bidi w:val="0"/>
        <w:spacing w:before="120" w:after="120" w:line="360" w:lineRule="auto"/>
        <w:jc w:val="left"/>
        <w:outlineLvl w:val="3"/>
        <w:rPr>
          <w:rStyle w:val="79"/>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bookmarkStart w:id="761" w:name="_Toc32614"/>
      <w:r>
        <w:rPr>
          <w:rStyle w:val="79"/>
          <w:rFonts w:hint="eastAsia" w:ascii="Times New Roman" w:hAnsi="Times New Roman"/>
          <w:b w:val="0"/>
          <w:smallCaps w:val="0"/>
          <w:color w:val="000000" w:themeColor="text1"/>
          <w:highlight w:val="none"/>
          <w:lang w:val="en-US" w:eastAsia="zh-CN"/>
          <w14:textFill>
            <w14:solidFill>
              <w14:schemeClr w14:val="tx1"/>
            </w14:solidFill>
          </w14:textFill>
        </w:rPr>
        <w:t>附件12：暂估价一览表</w:t>
      </w:r>
    </w:p>
    <w:bookmarkEnd w:id="761"/>
    <w:p w14:paraId="68890C7D">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12-1</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材料暂估价表</w:t>
      </w:r>
    </w:p>
    <w:tbl>
      <w:tblPr>
        <w:tblStyle w:val="23"/>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1E53A8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2291B37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984" w:type="dxa"/>
            <w:tcBorders>
              <w:top w:val="single" w:color="auto" w:sz="12" w:space="0"/>
              <w:bottom w:val="double" w:color="auto" w:sz="6" w:space="0"/>
            </w:tcBorders>
            <w:noWrap w:val="0"/>
            <w:vAlign w:val="top"/>
          </w:tcPr>
          <w:p w14:paraId="646CE61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名称</w:t>
            </w:r>
          </w:p>
        </w:tc>
        <w:tc>
          <w:tcPr>
            <w:tcW w:w="851" w:type="dxa"/>
            <w:tcBorders>
              <w:top w:val="single" w:color="auto" w:sz="12" w:space="0"/>
              <w:bottom w:val="double" w:color="auto" w:sz="6" w:space="0"/>
            </w:tcBorders>
            <w:noWrap w:val="0"/>
            <w:vAlign w:val="top"/>
          </w:tcPr>
          <w:p w14:paraId="7E00F405">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w:t>
            </w:r>
          </w:p>
        </w:tc>
        <w:tc>
          <w:tcPr>
            <w:tcW w:w="774" w:type="dxa"/>
            <w:tcBorders>
              <w:top w:val="single" w:color="auto" w:sz="12" w:space="0"/>
              <w:bottom w:val="double" w:color="auto" w:sz="6" w:space="0"/>
            </w:tcBorders>
            <w:noWrap w:val="0"/>
            <w:vAlign w:val="top"/>
          </w:tcPr>
          <w:p w14:paraId="7AE1E88B">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1352" w:type="dxa"/>
            <w:tcBorders>
              <w:top w:val="single" w:color="auto" w:sz="12" w:space="0"/>
              <w:bottom w:val="double" w:color="auto" w:sz="6" w:space="0"/>
            </w:tcBorders>
            <w:noWrap w:val="0"/>
            <w:vAlign w:val="top"/>
          </w:tcPr>
          <w:p w14:paraId="6E2C6FBB">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单价（元）</w:t>
            </w:r>
          </w:p>
        </w:tc>
        <w:tc>
          <w:tcPr>
            <w:tcW w:w="1418" w:type="dxa"/>
            <w:tcBorders>
              <w:top w:val="single" w:color="auto" w:sz="12" w:space="0"/>
              <w:bottom w:val="double" w:color="auto" w:sz="6" w:space="0"/>
            </w:tcBorders>
            <w:noWrap w:val="0"/>
            <w:vAlign w:val="top"/>
          </w:tcPr>
          <w:p w14:paraId="1A0C800B">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合价（元）</w:t>
            </w:r>
          </w:p>
        </w:tc>
        <w:tc>
          <w:tcPr>
            <w:tcW w:w="1701" w:type="dxa"/>
            <w:tcBorders>
              <w:top w:val="single" w:color="auto" w:sz="12" w:space="0"/>
              <w:bottom w:val="double" w:color="auto" w:sz="6" w:space="0"/>
            </w:tcBorders>
            <w:noWrap w:val="0"/>
            <w:vAlign w:val="top"/>
          </w:tcPr>
          <w:p w14:paraId="791764A1">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061B31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570F9EC8">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top w:val="double" w:color="auto" w:sz="6" w:space="0"/>
            </w:tcBorders>
            <w:noWrap w:val="0"/>
            <w:vAlign w:val="top"/>
          </w:tcPr>
          <w:p w14:paraId="4EC0ABA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top w:val="double" w:color="auto" w:sz="6" w:space="0"/>
            </w:tcBorders>
            <w:noWrap w:val="0"/>
            <w:vAlign w:val="top"/>
          </w:tcPr>
          <w:p w14:paraId="6425854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top w:val="double" w:color="auto" w:sz="6" w:space="0"/>
            </w:tcBorders>
            <w:noWrap w:val="0"/>
            <w:vAlign w:val="top"/>
          </w:tcPr>
          <w:p w14:paraId="230D8CFE">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top w:val="double" w:color="auto" w:sz="6" w:space="0"/>
            </w:tcBorders>
            <w:noWrap w:val="0"/>
            <w:vAlign w:val="top"/>
          </w:tcPr>
          <w:p w14:paraId="1603C05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double" w:color="auto" w:sz="6" w:space="0"/>
            </w:tcBorders>
            <w:noWrap w:val="0"/>
            <w:vAlign w:val="top"/>
          </w:tcPr>
          <w:p w14:paraId="736257E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top w:val="double" w:color="auto" w:sz="6" w:space="0"/>
            </w:tcBorders>
            <w:noWrap w:val="0"/>
            <w:vAlign w:val="top"/>
          </w:tcPr>
          <w:p w14:paraId="22D96E88">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7988E9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4FA9AC76">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top w:val="nil"/>
            </w:tcBorders>
            <w:noWrap w:val="0"/>
            <w:vAlign w:val="top"/>
          </w:tcPr>
          <w:p w14:paraId="019DB43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top w:val="nil"/>
            </w:tcBorders>
            <w:noWrap w:val="0"/>
            <w:vAlign w:val="top"/>
          </w:tcPr>
          <w:p w14:paraId="1386AB2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top w:val="nil"/>
            </w:tcBorders>
            <w:noWrap w:val="0"/>
            <w:vAlign w:val="top"/>
          </w:tcPr>
          <w:p w14:paraId="2E6ADDD3">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top w:val="nil"/>
            </w:tcBorders>
            <w:noWrap w:val="0"/>
            <w:vAlign w:val="top"/>
          </w:tcPr>
          <w:p w14:paraId="3C477906">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nil"/>
            </w:tcBorders>
            <w:noWrap w:val="0"/>
            <w:vAlign w:val="top"/>
          </w:tcPr>
          <w:p w14:paraId="68F28E1E">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top w:val="nil"/>
            </w:tcBorders>
            <w:noWrap w:val="0"/>
            <w:vAlign w:val="top"/>
          </w:tcPr>
          <w:p w14:paraId="78647B14">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190264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91EE738">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noWrap w:val="0"/>
            <w:vAlign w:val="top"/>
          </w:tcPr>
          <w:p w14:paraId="12AE065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noWrap w:val="0"/>
            <w:vAlign w:val="top"/>
          </w:tcPr>
          <w:p w14:paraId="3AA2A604">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noWrap w:val="0"/>
            <w:vAlign w:val="top"/>
          </w:tcPr>
          <w:p w14:paraId="5BEF8E43">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noWrap w:val="0"/>
            <w:vAlign w:val="top"/>
          </w:tcPr>
          <w:p w14:paraId="0CE7A8F5">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noWrap w:val="0"/>
            <w:vAlign w:val="top"/>
          </w:tcPr>
          <w:p w14:paraId="68A19381">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noWrap w:val="0"/>
            <w:vAlign w:val="top"/>
          </w:tcPr>
          <w:p w14:paraId="28373AE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7EE051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CEE57CC">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noWrap w:val="0"/>
            <w:vAlign w:val="top"/>
          </w:tcPr>
          <w:p w14:paraId="4DFECF63">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noWrap w:val="0"/>
            <w:vAlign w:val="top"/>
          </w:tcPr>
          <w:p w14:paraId="3B04DBB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noWrap w:val="0"/>
            <w:vAlign w:val="top"/>
          </w:tcPr>
          <w:p w14:paraId="312552C7">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noWrap w:val="0"/>
            <w:vAlign w:val="top"/>
          </w:tcPr>
          <w:p w14:paraId="7AC1D596">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noWrap w:val="0"/>
            <w:vAlign w:val="top"/>
          </w:tcPr>
          <w:p w14:paraId="024591BB">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noWrap w:val="0"/>
            <w:vAlign w:val="top"/>
          </w:tcPr>
          <w:p w14:paraId="7AC17231">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6CE7C4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0D043F1E">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bottom w:val="single" w:color="auto" w:sz="12" w:space="0"/>
            </w:tcBorders>
            <w:noWrap w:val="0"/>
            <w:vAlign w:val="top"/>
          </w:tcPr>
          <w:p w14:paraId="1B20642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bottom w:val="single" w:color="auto" w:sz="12" w:space="0"/>
            </w:tcBorders>
            <w:noWrap w:val="0"/>
            <w:vAlign w:val="top"/>
          </w:tcPr>
          <w:p w14:paraId="7C64005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bottom w:val="single" w:color="auto" w:sz="12" w:space="0"/>
            </w:tcBorders>
            <w:noWrap w:val="0"/>
            <w:vAlign w:val="top"/>
          </w:tcPr>
          <w:p w14:paraId="03E8A437">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bottom w:val="single" w:color="auto" w:sz="12" w:space="0"/>
            </w:tcBorders>
            <w:noWrap w:val="0"/>
            <w:vAlign w:val="top"/>
          </w:tcPr>
          <w:p w14:paraId="609ABA40">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bottom w:val="single" w:color="auto" w:sz="12" w:space="0"/>
            </w:tcBorders>
            <w:noWrap w:val="0"/>
            <w:vAlign w:val="top"/>
          </w:tcPr>
          <w:p w14:paraId="2530EDCC">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bottom w:val="single" w:color="auto" w:sz="12" w:space="0"/>
            </w:tcBorders>
            <w:noWrap w:val="0"/>
            <w:vAlign w:val="top"/>
          </w:tcPr>
          <w:p w14:paraId="177BF393">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bl>
    <w:p w14:paraId="017FA9E2">
      <w:pPr>
        <w:pageBreakBefore w:val="0"/>
        <w:kinsoku/>
        <w:wordWrap w:val="0"/>
        <w:overflowPunct/>
        <w:bidi w:val="0"/>
        <w:spacing w:before="120" w:beforeLines="50" w:after="120" w:afterLines="50" w:line="440" w:lineRule="exact"/>
        <w:rPr>
          <w:rFonts w:hint="eastAsia" w:ascii="Times New Roman" w:hAnsi="Times New Roman" w:cs="宋体"/>
          <w:smallCaps w:val="0"/>
          <w:color w:val="000000" w:themeColor="text1"/>
          <w:szCs w:val="21"/>
          <w:highlight w:val="none"/>
          <w14:textFill>
            <w14:solidFill>
              <w14:schemeClr w14:val="tx1"/>
            </w14:solidFill>
          </w14:textFill>
        </w:rPr>
      </w:pPr>
    </w:p>
    <w:p w14:paraId="41AC8987">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12-2</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工程设备暂估价表</w:t>
      </w:r>
    </w:p>
    <w:tbl>
      <w:tblPr>
        <w:tblStyle w:val="23"/>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6DE73F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5EDB8F17">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984" w:type="dxa"/>
            <w:tcBorders>
              <w:top w:val="single" w:color="auto" w:sz="12" w:space="0"/>
              <w:bottom w:val="double" w:color="auto" w:sz="6" w:space="0"/>
            </w:tcBorders>
            <w:noWrap w:val="0"/>
            <w:vAlign w:val="top"/>
          </w:tcPr>
          <w:p w14:paraId="766BDE71">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名称</w:t>
            </w:r>
          </w:p>
        </w:tc>
        <w:tc>
          <w:tcPr>
            <w:tcW w:w="851" w:type="dxa"/>
            <w:tcBorders>
              <w:top w:val="single" w:color="auto" w:sz="12" w:space="0"/>
              <w:bottom w:val="double" w:color="auto" w:sz="6" w:space="0"/>
            </w:tcBorders>
            <w:noWrap w:val="0"/>
            <w:vAlign w:val="top"/>
          </w:tcPr>
          <w:p w14:paraId="35CC4EF6">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w:t>
            </w:r>
          </w:p>
        </w:tc>
        <w:tc>
          <w:tcPr>
            <w:tcW w:w="774" w:type="dxa"/>
            <w:tcBorders>
              <w:top w:val="single" w:color="auto" w:sz="12" w:space="0"/>
              <w:bottom w:val="double" w:color="auto" w:sz="6" w:space="0"/>
            </w:tcBorders>
            <w:noWrap w:val="0"/>
            <w:vAlign w:val="top"/>
          </w:tcPr>
          <w:p w14:paraId="52559E47">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1352" w:type="dxa"/>
            <w:tcBorders>
              <w:top w:val="single" w:color="auto" w:sz="12" w:space="0"/>
              <w:bottom w:val="double" w:color="auto" w:sz="6" w:space="0"/>
            </w:tcBorders>
            <w:noWrap w:val="0"/>
            <w:vAlign w:val="top"/>
          </w:tcPr>
          <w:p w14:paraId="7F6DC40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单价（元）</w:t>
            </w:r>
          </w:p>
        </w:tc>
        <w:tc>
          <w:tcPr>
            <w:tcW w:w="1418" w:type="dxa"/>
            <w:tcBorders>
              <w:top w:val="single" w:color="auto" w:sz="12" w:space="0"/>
              <w:bottom w:val="double" w:color="auto" w:sz="6" w:space="0"/>
            </w:tcBorders>
            <w:noWrap w:val="0"/>
            <w:vAlign w:val="top"/>
          </w:tcPr>
          <w:p w14:paraId="46BC3762">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合价（元）</w:t>
            </w:r>
          </w:p>
        </w:tc>
        <w:tc>
          <w:tcPr>
            <w:tcW w:w="1701" w:type="dxa"/>
            <w:tcBorders>
              <w:top w:val="single" w:color="auto" w:sz="12" w:space="0"/>
              <w:bottom w:val="double" w:color="auto" w:sz="6" w:space="0"/>
            </w:tcBorders>
            <w:noWrap w:val="0"/>
            <w:vAlign w:val="top"/>
          </w:tcPr>
          <w:p w14:paraId="179A9D0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75851C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4ED69A08">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top w:val="double" w:color="auto" w:sz="6" w:space="0"/>
            </w:tcBorders>
            <w:noWrap w:val="0"/>
            <w:vAlign w:val="top"/>
          </w:tcPr>
          <w:p w14:paraId="1A9E08B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top w:val="double" w:color="auto" w:sz="6" w:space="0"/>
            </w:tcBorders>
            <w:noWrap w:val="0"/>
            <w:vAlign w:val="top"/>
          </w:tcPr>
          <w:p w14:paraId="68D1F8E4">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top w:val="double" w:color="auto" w:sz="6" w:space="0"/>
            </w:tcBorders>
            <w:noWrap w:val="0"/>
            <w:vAlign w:val="top"/>
          </w:tcPr>
          <w:p w14:paraId="725951E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top w:val="double" w:color="auto" w:sz="6" w:space="0"/>
            </w:tcBorders>
            <w:noWrap w:val="0"/>
            <w:vAlign w:val="top"/>
          </w:tcPr>
          <w:p w14:paraId="526BA99E">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double" w:color="auto" w:sz="6" w:space="0"/>
            </w:tcBorders>
            <w:noWrap w:val="0"/>
            <w:vAlign w:val="top"/>
          </w:tcPr>
          <w:p w14:paraId="34930722">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top w:val="double" w:color="auto" w:sz="6" w:space="0"/>
            </w:tcBorders>
            <w:noWrap w:val="0"/>
            <w:vAlign w:val="top"/>
          </w:tcPr>
          <w:p w14:paraId="0DBC2927">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2EBF58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59AC33A2">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top w:val="nil"/>
            </w:tcBorders>
            <w:noWrap w:val="0"/>
            <w:vAlign w:val="top"/>
          </w:tcPr>
          <w:p w14:paraId="479502AB">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top w:val="nil"/>
            </w:tcBorders>
            <w:noWrap w:val="0"/>
            <w:vAlign w:val="top"/>
          </w:tcPr>
          <w:p w14:paraId="094BA8E8">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top w:val="nil"/>
            </w:tcBorders>
            <w:noWrap w:val="0"/>
            <w:vAlign w:val="top"/>
          </w:tcPr>
          <w:p w14:paraId="5695894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top w:val="nil"/>
            </w:tcBorders>
            <w:noWrap w:val="0"/>
            <w:vAlign w:val="top"/>
          </w:tcPr>
          <w:p w14:paraId="754064A2">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nil"/>
            </w:tcBorders>
            <w:noWrap w:val="0"/>
            <w:vAlign w:val="top"/>
          </w:tcPr>
          <w:p w14:paraId="55AB410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top w:val="nil"/>
            </w:tcBorders>
            <w:noWrap w:val="0"/>
            <w:vAlign w:val="top"/>
          </w:tcPr>
          <w:p w14:paraId="199AE6A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751076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090999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noWrap w:val="0"/>
            <w:vAlign w:val="top"/>
          </w:tcPr>
          <w:p w14:paraId="74A3D26E">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noWrap w:val="0"/>
            <w:vAlign w:val="top"/>
          </w:tcPr>
          <w:p w14:paraId="0241BF98">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noWrap w:val="0"/>
            <w:vAlign w:val="top"/>
          </w:tcPr>
          <w:p w14:paraId="3EA7DA3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noWrap w:val="0"/>
            <w:vAlign w:val="top"/>
          </w:tcPr>
          <w:p w14:paraId="1C975C66">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noWrap w:val="0"/>
            <w:vAlign w:val="top"/>
          </w:tcPr>
          <w:p w14:paraId="62C92F3C">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noWrap w:val="0"/>
            <w:vAlign w:val="top"/>
          </w:tcPr>
          <w:p w14:paraId="3E9C1212">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62579E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292916CC">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bottom w:val="single" w:color="auto" w:sz="12" w:space="0"/>
            </w:tcBorders>
            <w:noWrap w:val="0"/>
            <w:vAlign w:val="top"/>
          </w:tcPr>
          <w:p w14:paraId="146898A4">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bottom w:val="single" w:color="auto" w:sz="12" w:space="0"/>
            </w:tcBorders>
            <w:noWrap w:val="0"/>
            <w:vAlign w:val="top"/>
          </w:tcPr>
          <w:p w14:paraId="6869FE53">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bottom w:val="single" w:color="auto" w:sz="12" w:space="0"/>
            </w:tcBorders>
            <w:noWrap w:val="0"/>
            <w:vAlign w:val="top"/>
          </w:tcPr>
          <w:p w14:paraId="76DD3245">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bottom w:val="single" w:color="auto" w:sz="12" w:space="0"/>
            </w:tcBorders>
            <w:noWrap w:val="0"/>
            <w:vAlign w:val="top"/>
          </w:tcPr>
          <w:p w14:paraId="66D5F998">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bottom w:val="single" w:color="auto" w:sz="12" w:space="0"/>
            </w:tcBorders>
            <w:noWrap w:val="0"/>
            <w:vAlign w:val="top"/>
          </w:tcPr>
          <w:p w14:paraId="51FC498B">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bottom w:val="single" w:color="auto" w:sz="12" w:space="0"/>
            </w:tcBorders>
            <w:noWrap w:val="0"/>
            <w:vAlign w:val="top"/>
          </w:tcPr>
          <w:p w14:paraId="384B2AB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bl>
    <w:p w14:paraId="238BAB90">
      <w:pPr>
        <w:pageBreakBefore w:val="0"/>
        <w:kinsoku/>
        <w:wordWrap w:val="0"/>
        <w:overflowPunct/>
        <w:bidi w:val="0"/>
        <w:spacing w:line="440" w:lineRule="exact"/>
        <w:rPr>
          <w:rFonts w:hint="eastAsia" w:ascii="Times New Roman" w:hAnsi="Times New Roman" w:cs="宋体"/>
          <w:smallCaps w:val="0"/>
          <w:color w:val="000000" w:themeColor="text1"/>
          <w:szCs w:val="21"/>
          <w:highlight w:val="none"/>
          <w14:textFill>
            <w14:solidFill>
              <w14:schemeClr w14:val="tx1"/>
            </w14:solidFill>
          </w14:textFill>
        </w:rPr>
      </w:pPr>
    </w:p>
    <w:p w14:paraId="1ACB527A">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专业工程暂估价表</w:t>
      </w:r>
    </w:p>
    <w:tbl>
      <w:tblPr>
        <w:tblStyle w:val="23"/>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71A282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2F9DA438">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984" w:type="dxa"/>
            <w:tcBorders>
              <w:top w:val="single" w:color="auto" w:sz="12" w:space="0"/>
              <w:bottom w:val="double" w:color="auto" w:sz="6" w:space="0"/>
            </w:tcBorders>
            <w:noWrap w:val="0"/>
            <w:vAlign w:val="top"/>
          </w:tcPr>
          <w:p w14:paraId="06D763BD">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名称</w:t>
            </w:r>
          </w:p>
        </w:tc>
        <w:tc>
          <w:tcPr>
            <w:tcW w:w="851" w:type="dxa"/>
            <w:tcBorders>
              <w:top w:val="single" w:color="auto" w:sz="12" w:space="0"/>
              <w:bottom w:val="double" w:color="auto" w:sz="6" w:space="0"/>
            </w:tcBorders>
            <w:noWrap w:val="0"/>
            <w:vAlign w:val="top"/>
          </w:tcPr>
          <w:p w14:paraId="2714416B">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w:t>
            </w:r>
          </w:p>
        </w:tc>
        <w:tc>
          <w:tcPr>
            <w:tcW w:w="774" w:type="dxa"/>
            <w:tcBorders>
              <w:top w:val="single" w:color="auto" w:sz="12" w:space="0"/>
              <w:bottom w:val="double" w:color="auto" w:sz="6" w:space="0"/>
            </w:tcBorders>
            <w:noWrap w:val="0"/>
            <w:vAlign w:val="top"/>
          </w:tcPr>
          <w:p w14:paraId="1EA7D545">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1352" w:type="dxa"/>
            <w:tcBorders>
              <w:top w:val="single" w:color="auto" w:sz="12" w:space="0"/>
              <w:bottom w:val="double" w:color="auto" w:sz="6" w:space="0"/>
            </w:tcBorders>
            <w:noWrap w:val="0"/>
            <w:vAlign w:val="top"/>
          </w:tcPr>
          <w:p w14:paraId="69EA0E9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单价（元）</w:t>
            </w:r>
          </w:p>
        </w:tc>
        <w:tc>
          <w:tcPr>
            <w:tcW w:w="1418" w:type="dxa"/>
            <w:tcBorders>
              <w:top w:val="single" w:color="auto" w:sz="12" w:space="0"/>
              <w:bottom w:val="double" w:color="auto" w:sz="6" w:space="0"/>
            </w:tcBorders>
            <w:noWrap w:val="0"/>
            <w:vAlign w:val="top"/>
          </w:tcPr>
          <w:p w14:paraId="0AB532E8">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合价（元）</w:t>
            </w:r>
          </w:p>
        </w:tc>
        <w:tc>
          <w:tcPr>
            <w:tcW w:w="1701" w:type="dxa"/>
            <w:tcBorders>
              <w:top w:val="single" w:color="auto" w:sz="12" w:space="0"/>
              <w:bottom w:val="double" w:color="auto" w:sz="6" w:space="0"/>
            </w:tcBorders>
            <w:noWrap w:val="0"/>
            <w:vAlign w:val="top"/>
          </w:tcPr>
          <w:p w14:paraId="26714777">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75E1E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757BC657">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top w:val="double" w:color="auto" w:sz="6" w:space="0"/>
            </w:tcBorders>
            <w:noWrap w:val="0"/>
            <w:vAlign w:val="top"/>
          </w:tcPr>
          <w:p w14:paraId="7C72244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top w:val="double" w:color="auto" w:sz="6" w:space="0"/>
            </w:tcBorders>
            <w:noWrap w:val="0"/>
            <w:vAlign w:val="top"/>
          </w:tcPr>
          <w:p w14:paraId="2ABD01F3">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top w:val="double" w:color="auto" w:sz="6" w:space="0"/>
            </w:tcBorders>
            <w:noWrap w:val="0"/>
            <w:vAlign w:val="top"/>
          </w:tcPr>
          <w:p w14:paraId="18881BC7">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top w:val="double" w:color="auto" w:sz="6" w:space="0"/>
            </w:tcBorders>
            <w:noWrap w:val="0"/>
            <w:vAlign w:val="top"/>
          </w:tcPr>
          <w:p w14:paraId="00CCCC40">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double" w:color="auto" w:sz="6" w:space="0"/>
            </w:tcBorders>
            <w:noWrap w:val="0"/>
            <w:vAlign w:val="top"/>
          </w:tcPr>
          <w:p w14:paraId="5CB0847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top w:val="double" w:color="auto" w:sz="6" w:space="0"/>
            </w:tcBorders>
            <w:noWrap w:val="0"/>
            <w:vAlign w:val="top"/>
          </w:tcPr>
          <w:p w14:paraId="5B018395">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7CEBE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4535C106">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top w:val="nil"/>
            </w:tcBorders>
            <w:noWrap w:val="0"/>
            <w:vAlign w:val="top"/>
          </w:tcPr>
          <w:p w14:paraId="195E937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top w:val="nil"/>
            </w:tcBorders>
            <w:noWrap w:val="0"/>
            <w:vAlign w:val="top"/>
          </w:tcPr>
          <w:p w14:paraId="69B63FB6">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top w:val="nil"/>
            </w:tcBorders>
            <w:noWrap w:val="0"/>
            <w:vAlign w:val="top"/>
          </w:tcPr>
          <w:p w14:paraId="30168AB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top w:val="nil"/>
            </w:tcBorders>
            <w:noWrap w:val="0"/>
            <w:vAlign w:val="top"/>
          </w:tcPr>
          <w:p w14:paraId="0A24C020">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nil"/>
            </w:tcBorders>
            <w:noWrap w:val="0"/>
            <w:vAlign w:val="top"/>
          </w:tcPr>
          <w:p w14:paraId="1D0E526B">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top w:val="nil"/>
            </w:tcBorders>
            <w:noWrap w:val="0"/>
            <w:vAlign w:val="top"/>
          </w:tcPr>
          <w:p w14:paraId="5BA342B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C0BAA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2FFE425">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noWrap w:val="0"/>
            <w:vAlign w:val="top"/>
          </w:tcPr>
          <w:p w14:paraId="6D91F64F">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noWrap w:val="0"/>
            <w:vAlign w:val="top"/>
          </w:tcPr>
          <w:p w14:paraId="0812CBD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noWrap w:val="0"/>
            <w:vAlign w:val="top"/>
          </w:tcPr>
          <w:p w14:paraId="24803F0F">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noWrap w:val="0"/>
            <w:vAlign w:val="top"/>
          </w:tcPr>
          <w:p w14:paraId="64DDA74B">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noWrap w:val="0"/>
            <w:vAlign w:val="top"/>
          </w:tcPr>
          <w:p w14:paraId="7E38968E">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noWrap w:val="0"/>
            <w:vAlign w:val="top"/>
          </w:tcPr>
          <w:p w14:paraId="085F769C">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FC43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04B8D7E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bottom w:val="single" w:color="auto" w:sz="12" w:space="0"/>
            </w:tcBorders>
            <w:noWrap w:val="0"/>
            <w:vAlign w:val="top"/>
          </w:tcPr>
          <w:p w14:paraId="7A907BFF">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bottom w:val="single" w:color="auto" w:sz="12" w:space="0"/>
            </w:tcBorders>
            <w:noWrap w:val="0"/>
            <w:vAlign w:val="top"/>
          </w:tcPr>
          <w:p w14:paraId="6DC95D7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bottom w:val="single" w:color="auto" w:sz="12" w:space="0"/>
            </w:tcBorders>
            <w:noWrap w:val="0"/>
            <w:vAlign w:val="top"/>
          </w:tcPr>
          <w:p w14:paraId="2815B044">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bottom w:val="single" w:color="auto" w:sz="12" w:space="0"/>
            </w:tcBorders>
            <w:noWrap w:val="0"/>
            <w:vAlign w:val="top"/>
          </w:tcPr>
          <w:p w14:paraId="693DD780">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bottom w:val="single" w:color="auto" w:sz="12" w:space="0"/>
            </w:tcBorders>
            <w:noWrap w:val="0"/>
            <w:vAlign w:val="top"/>
          </w:tcPr>
          <w:p w14:paraId="4D801736">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bottom w:val="single" w:color="auto" w:sz="12" w:space="0"/>
            </w:tcBorders>
            <w:noWrap w:val="0"/>
            <w:vAlign w:val="top"/>
          </w:tcPr>
          <w:p w14:paraId="2B8C972B">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bl>
    <w:p w14:paraId="167CE892">
      <w:pPr>
        <w:pageBreakBefore w:val="0"/>
        <w:kinsoku/>
        <w:wordWrap w:val="0"/>
        <w:overflowPunct/>
        <w:bidi w:val="0"/>
        <w:rPr>
          <w:rFonts w:hint="eastAsia" w:ascii="Times New Roman" w:hAnsi="Times New Roman" w:cs="宋体"/>
          <w:smallCaps w:val="0"/>
          <w:color w:val="000000" w:themeColor="text1"/>
          <w:szCs w:val="21"/>
          <w:highlight w:val="none"/>
          <w14:textFill>
            <w14:solidFill>
              <w14:schemeClr w14:val="tx1"/>
            </w14:solidFill>
          </w14:textFill>
        </w:rPr>
      </w:pPr>
    </w:p>
    <w:p w14:paraId="14E0ED83">
      <w:pPr>
        <w:pageBreakBefore w:val="0"/>
        <w:kinsoku/>
        <w:wordWrap w:val="0"/>
        <w:overflowPunct/>
        <w:bidi w:val="0"/>
        <w:rPr>
          <w:rFonts w:hint="eastAsia" w:ascii="Times New Roman" w:hAnsi="Times New Roman" w:cs="宋体"/>
          <w:smallCaps w:val="0"/>
          <w:color w:val="000000" w:themeColor="text1"/>
          <w:szCs w:val="22"/>
          <w:highlight w:val="none"/>
          <w14:textFill>
            <w14:solidFill>
              <w14:schemeClr w14:val="tx1"/>
            </w14:solidFill>
          </w14:textFill>
        </w:rPr>
      </w:pPr>
    </w:p>
    <w:p w14:paraId="6A02D9B0">
      <w:pPr>
        <w:pageBreakBefore w:val="0"/>
        <w:kinsoku/>
        <w:wordWrap w:val="0"/>
        <w:overflowPunct/>
        <w:bidi w:val="0"/>
        <w:rPr>
          <w:rFonts w:hint="eastAsia" w:ascii="Times New Roman" w:hAnsi="Times New Roman" w:cs="宋体"/>
          <w:smallCaps w:val="0"/>
          <w:color w:val="000000" w:themeColor="text1"/>
          <w:szCs w:val="22"/>
          <w:highlight w:val="none"/>
          <w14:textFill>
            <w14:solidFill>
              <w14:schemeClr w14:val="tx1"/>
            </w14:solidFill>
          </w14:textFill>
        </w:rPr>
      </w:pPr>
    </w:p>
    <w:p w14:paraId="5D933D98">
      <w:pPr>
        <w:keepNext/>
        <w:keepLines/>
        <w:pageBreakBefore w:val="0"/>
        <w:kinsoku/>
        <w:wordWrap w:val="0"/>
        <w:overflowPunct/>
        <w:bidi w:val="0"/>
        <w:spacing w:before="120" w:after="120" w:line="360" w:lineRule="auto"/>
        <w:jc w:val="left"/>
        <w:outlineLvl w:val="4"/>
        <w:rPr>
          <w:rFonts w:hint="eastAsia" w:ascii="Times New Roman" w:hAnsi="Times New Roman" w:cs="宋体"/>
          <w:smallCaps w:val="0"/>
          <w:color w:val="000000" w:themeColor="text1"/>
          <w:highlight w:val="none"/>
          <w14:textFill>
            <w14:solidFill>
              <w14:schemeClr w14:val="tx1"/>
            </w14:solidFill>
          </w14:textFill>
        </w:rPr>
        <w:sectPr>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p>
    <w:p w14:paraId="605A10E9">
      <w:pPr>
        <w:pStyle w:val="78"/>
        <w:pageBreakBefore w:val="0"/>
        <w:kinsoku/>
        <w:wordWrap w:val="0"/>
        <w:overflowPunct/>
        <w:bidi w:val="0"/>
        <w:outlineLvl w:val="3"/>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pPr>
      <w:bookmarkStart w:id="762" w:name="_Toc27369"/>
      <w:r>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t>附件13：安全生产合同</w:t>
      </w:r>
    </w:p>
    <w:bookmarkEnd w:id="762"/>
    <w:p w14:paraId="5980F9BC">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763" w:name="_Toc5951"/>
      <w:bookmarkStart w:id="764" w:name="_Toc16956"/>
      <w:bookmarkStart w:id="765" w:name="_Toc26216"/>
      <w:bookmarkStart w:id="766" w:name="_Toc15685"/>
      <w:bookmarkStart w:id="767" w:name="_Toc32439"/>
      <w:bookmarkStart w:id="768" w:name="_Toc14807"/>
      <w:bookmarkStart w:id="769" w:name="_Toc31657"/>
      <w:bookmarkStart w:id="770" w:name="_Toc16691"/>
    </w:p>
    <w:p w14:paraId="022D1C3C">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安全生产合同</w:t>
      </w:r>
      <w:bookmarkEnd w:id="763"/>
      <w:bookmarkEnd w:id="764"/>
      <w:bookmarkEnd w:id="765"/>
      <w:bookmarkEnd w:id="766"/>
      <w:bookmarkEnd w:id="767"/>
      <w:bookmarkEnd w:id="768"/>
      <w:bookmarkEnd w:id="769"/>
      <w:bookmarkEnd w:id="770"/>
    </w:p>
    <w:p w14:paraId="668EDC8F">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0F01EF59">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为在</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（项目名称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合同的实施过程中创造安全、高效的施工环境，切实搞好本项目的安全管理工作，本项目发包人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（发包人名称，以下简称“发包人”）与承包人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（承包人名称，以下简称“承包人”）特此签订安全生产合同</w:t>
      </w:r>
      <w:r>
        <w:rPr>
          <w:rFonts w:hint="eastAsia" w:ascii="Times New Roman" w:hAnsi="Times New Roman"/>
          <w:smallCaps w:val="0"/>
          <w:color w:val="000000" w:themeColor="text1"/>
          <w:highlight w:val="none"/>
          <w:lang w:eastAsia="zh-CN"/>
          <w14:textFill>
            <w14:solidFill>
              <w14:schemeClr w14:val="tx1"/>
            </w14:solidFill>
          </w14:textFill>
        </w:rPr>
        <w:t>：</w:t>
      </w:r>
    </w:p>
    <w:p w14:paraId="7F3D98C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1.发包人职责</w:t>
      </w:r>
    </w:p>
    <w:p w14:paraId="3A5F843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（1）严格遵守国家有关安全生产的法律法规，认真执行工程承包合同中的有关安全要求。</w:t>
      </w:r>
    </w:p>
    <w:p w14:paraId="40333FE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（2）按照“安全第一、预防为主”和坚持“管生产必须管安全”的原则进行安全生产管理，做到生产与安全工作同时计划、布置、检查、总结和评比。</w:t>
      </w:r>
    </w:p>
    <w:p w14:paraId="0115930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（3）重要的安全设施必须坚持与主体工程“三同时”的原则，即</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同时设计、审批，同时施工，同时验收，投入使用。</w:t>
      </w:r>
    </w:p>
    <w:p w14:paraId="251B2EF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（4）定期召开安全生产调度会，及时传达中央及地方有关安全生产的精神。</w:t>
      </w:r>
    </w:p>
    <w:p w14:paraId="2DDB69E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（5）组织对承包人施工现场安全生产检查，监督承包人及时处理发现的各种安全隐患。</w:t>
      </w:r>
    </w:p>
    <w:p w14:paraId="7361ACC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2.承包人职责</w:t>
      </w:r>
    </w:p>
    <w:p w14:paraId="6C89572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16602CB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31E8E9A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1A57016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（4）承包人在任何时候都应采取各种合理的预防措施，防止其员工发生任何违法、违禁、暴力或妨碍治安的行为。</w:t>
      </w:r>
    </w:p>
    <w:p w14:paraId="26DDD39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73F0696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67DF461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（7）操作人员上岗，必须按规定穿戴防护用品。施工负责人和安全检查员应随时检查劳动防护用品的穿戴情况，不按规定穿戴防护用品的人员不得上岗。</w:t>
      </w:r>
    </w:p>
    <w:p w14:paraId="5E8C429E">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（8）所有施工机具设备和高空作业的设备均应定期检查，并有安全员的签字记录，保证其经常处于完好状态；不合格的机具、设备和劳动保护用品严禁使用</w:t>
      </w:r>
      <w:r>
        <w:rPr>
          <w:rFonts w:hint="eastAsia" w:ascii="Times New Roman" w:hAnsi="Times New Roman"/>
          <w:smallCaps w:val="0"/>
          <w:color w:val="000000" w:themeColor="text1"/>
          <w:highlight w:val="none"/>
          <w:lang w:eastAsia="zh-CN"/>
          <w14:textFill>
            <w14:solidFill>
              <w14:schemeClr w14:val="tx1"/>
            </w14:solidFill>
          </w14:textFill>
        </w:rPr>
        <w:t>。</w:t>
      </w:r>
    </w:p>
    <w:p w14:paraId="568D26FE">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（9）施工中采用新技术、新工艺、新设备、新材料时，必须制定相应的安全技术措施，施工现场必须具有相关的安全标志牌。</w:t>
      </w:r>
    </w:p>
    <w:p w14:paraId="246AEE5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严肃处理相关责任人。</w:t>
      </w:r>
    </w:p>
    <w:p w14:paraId="05DD58A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（11）安全生产费用按照《建设工程安全生产管理条例》的相关规定使用和管理。</w:t>
      </w:r>
    </w:p>
    <w:p w14:paraId="7BF74DC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3.违约责任</w:t>
      </w:r>
    </w:p>
    <w:p w14:paraId="53F9ED6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如因发包人或承包人违约造成安全事故，将依法追究责任。</w:t>
      </w:r>
    </w:p>
    <w:p w14:paraId="1FF28EA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4.本合同由双方法定代表人或其授权的代理人签署并加盖单位章后生效，全部工程竣工验收后失效。</w:t>
      </w:r>
    </w:p>
    <w:p w14:paraId="2B36891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5.本合同正本—式</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份，副本</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份，合同双方各执正本—份，副本</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份，当正本与副本的内容不一致时，以正本为准。</w:t>
      </w:r>
    </w:p>
    <w:p w14:paraId="3AB7EE44">
      <w:pPr>
        <w:pageBreakBefore w:val="0"/>
        <w:kinsoku/>
        <w:wordWrap w:val="0"/>
        <w:overflowPunct/>
        <w:bidi w:val="0"/>
        <w:spacing w:line="360" w:lineRule="auto"/>
        <w:rPr>
          <w:rFonts w:hint="eastAsia" w:ascii="Times New Roman" w:hAnsi="Times New Roman" w:cs="宋体"/>
          <w:smallCaps w:val="0"/>
          <w:color w:val="000000" w:themeColor="text1"/>
          <w:szCs w:val="21"/>
          <w:highlight w:val="none"/>
          <w14:textFill>
            <w14:solidFill>
              <w14:schemeClr w14:val="tx1"/>
            </w14:solidFill>
          </w14:textFill>
        </w:rPr>
      </w:pPr>
    </w:p>
    <w:p w14:paraId="197E7D76">
      <w:pPr>
        <w:pageBreakBefore w:val="0"/>
        <w:kinsoku/>
        <w:wordWrap w:val="0"/>
        <w:overflowPunct/>
        <w:bidi w:val="0"/>
        <w:spacing w:line="360" w:lineRule="auto"/>
        <w:rPr>
          <w:rFonts w:hint="eastAsia" w:ascii="Times New Roman" w:hAnsi="Times New Roman" w:cs="宋体"/>
          <w:smallCaps w:val="0"/>
          <w:color w:val="000000" w:themeColor="text1"/>
          <w:szCs w:val="21"/>
          <w:highlight w:val="none"/>
          <w14:textFill>
            <w14:solidFill>
              <w14:schemeClr w14:val="tx1"/>
            </w14:solidFill>
          </w14:textFill>
        </w:rPr>
      </w:pPr>
    </w:p>
    <w:p w14:paraId="21295E26">
      <w:pPr>
        <w:pageBreakBefore w:val="0"/>
        <w:kinsoku/>
        <w:wordWrap w:val="0"/>
        <w:overflowPunct/>
        <w:bidi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发包人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（盖单位章</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承包人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（盖单位章）</w:t>
      </w:r>
    </w:p>
    <w:p w14:paraId="178B6438">
      <w:pPr>
        <w:pageBreakBefore w:val="0"/>
        <w:kinsoku/>
        <w:wordWrap w:val="0"/>
        <w:overflowPunct/>
        <w:bidi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法定代表人或其委托代理人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法定代表人或其委托代理人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（签字）</w:t>
      </w:r>
    </w:p>
    <w:p w14:paraId="7563EE14">
      <w:pPr>
        <w:pageBreakBefore w:val="0"/>
        <w:kinsoku/>
        <w:wordWrap w:val="0"/>
        <w:overflowPunct/>
        <w:bidi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年</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月</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日            </w:t>
      </w:r>
      <w:r>
        <w:rPr>
          <w:rFonts w:hint="eastAsia" w:ascii="Times New Roman" w:hAnsi="Times New Roman" w:cs="宋体"/>
          <w:smallCaps w:val="0"/>
          <w:color w:val="000000" w:themeColor="text1"/>
          <w:sz w:val="21"/>
          <w:szCs w:val="21"/>
          <w:highlight w:val="non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年</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月</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日</w:t>
      </w:r>
    </w:p>
    <w:p w14:paraId="14D34B5E">
      <w:pPr>
        <w:pageBreakBefore w:val="0"/>
        <w:kinsoku/>
        <w:wordWrap w:val="0"/>
        <w:overflowPunct/>
        <w:bidi w:val="0"/>
        <w:rPr>
          <w:rFonts w:hint="eastAsia" w:ascii="Times New Roman" w:hAnsi="Times New Roman" w:cs="宋体"/>
          <w:bCs/>
          <w:smallCaps w:val="0"/>
          <w:color w:val="000000" w:themeColor="text1"/>
          <w:sz w:val="24"/>
          <w:highlight w:val="none"/>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p>
    <w:p w14:paraId="0D21C761">
      <w:pPr>
        <w:pStyle w:val="78"/>
        <w:pageBreakBefore w:val="0"/>
        <w:kinsoku/>
        <w:wordWrap w:val="0"/>
        <w:overflowPunct/>
        <w:bidi w:val="0"/>
        <w:outlineLvl w:val="3"/>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pPr>
      <w:bookmarkStart w:id="771" w:name="_Toc17464"/>
      <w:r>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t>附件14：项目经理质量终身责任制承诺</w:t>
      </w:r>
    </w:p>
    <w:bookmarkEnd w:id="771"/>
    <w:p w14:paraId="58F9CBCE">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0A45CEB1">
      <w:pPr>
        <w:pStyle w:val="41"/>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bookmarkStart w:id="772" w:name="_Toc19193"/>
      <w:bookmarkStart w:id="773" w:name="_Toc16528"/>
      <w:bookmarkStart w:id="774" w:name="_Toc20282"/>
      <w:bookmarkStart w:id="775" w:name="_Toc4120"/>
      <w:bookmarkStart w:id="776" w:name="_Toc4883"/>
      <w:bookmarkStart w:id="777" w:name="_Toc31981"/>
      <w:bookmarkStart w:id="778" w:name="_Toc19059"/>
      <w:bookmarkStart w:id="779" w:name="_Toc8947"/>
      <w:r>
        <w:rPr>
          <w:rFonts w:hint="eastAsia" w:ascii="Times New Roman" w:hAnsi="Times New Roman"/>
          <w:smallCaps w:val="0"/>
          <w:color w:val="000000" w:themeColor="text1"/>
          <w:highlight w:val="none"/>
          <w14:textFill>
            <w14:solidFill>
              <w14:schemeClr w14:val="tx1"/>
            </w14:solidFill>
          </w14:textFill>
        </w:rPr>
        <w:t>项目经理质量终身责任制承诺</w:t>
      </w:r>
      <w:bookmarkEnd w:id="772"/>
      <w:bookmarkEnd w:id="773"/>
      <w:bookmarkEnd w:id="774"/>
      <w:bookmarkEnd w:id="775"/>
      <w:bookmarkEnd w:id="776"/>
      <w:bookmarkEnd w:id="777"/>
      <w:bookmarkEnd w:id="778"/>
      <w:bookmarkEnd w:id="779"/>
    </w:p>
    <w:p w14:paraId="1A6C8F38">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6948DC0D">
      <w:pPr>
        <w:pStyle w:val="80"/>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宋体" w:hAnsi="宋体" w:eastAsia="宋体" w:cs="宋体"/>
          <w:smallCaps w:val="0"/>
          <w:color w:val="000000" w:themeColor="text1"/>
          <w:sz w:val="21"/>
          <w:szCs w:val="21"/>
          <w:highlight w:val="none"/>
          <w14:textFill>
            <w14:solidFill>
              <w14:schemeClr w14:val="tx1"/>
            </w14:solidFill>
          </w14:textFill>
        </w:rPr>
      </w:pPr>
      <w:r>
        <w:rPr>
          <w:rFonts w:hint="eastAsia" w:ascii="宋体" w:hAnsi="宋体" w:eastAsia="宋体" w:cs="宋体"/>
          <w:smallCaps w:val="0"/>
          <w:color w:val="000000" w:themeColor="text1"/>
          <w:sz w:val="21"/>
          <w:szCs w:val="21"/>
          <w:highlight w:val="none"/>
          <w14:textFill>
            <w14:solidFill>
              <w14:schemeClr w14:val="tx1"/>
            </w14:solidFill>
          </w14:textFill>
        </w:rPr>
        <w:t>致</w:t>
      </w:r>
      <w:r>
        <w:rPr>
          <w:rFonts w:hint="eastAsia" w:ascii="宋体" w:hAnsi="宋体" w:eastAsia="宋体" w:cs="宋体"/>
          <w:smallCaps w:val="0"/>
          <w:color w:val="000000" w:themeColor="text1"/>
          <w:sz w:val="21"/>
          <w:szCs w:val="21"/>
          <w:highlight w:val="none"/>
          <w:lang w:eastAsia="zh-CN"/>
          <w14:textFill>
            <w14:solidFill>
              <w14:schemeClr w14:val="tx1"/>
            </w14:solidFill>
          </w14:textFill>
        </w:rPr>
        <w:t>：</w:t>
      </w:r>
      <w:r>
        <w:rPr>
          <w:rFonts w:hint="eastAsia" w:ascii="宋体" w:hAnsi="宋体" w:eastAsia="宋体" w:cs="宋体"/>
          <w:smallCaps w:val="0"/>
          <w:color w:val="000000" w:themeColor="text1"/>
          <w:sz w:val="21"/>
          <w:szCs w:val="21"/>
          <w:highlight w:val="none"/>
          <w14:textFill>
            <w14:solidFill>
              <w14:schemeClr w14:val="tx1"/>
            </w14:solidFill>
          </w14:textFill>
        </w:rPr>
        <w:t>______________(</w:t>
      </w:r>
      <w:r>
        <w:rPr>
          <w:rFonts w:hint="eastAsia" w:ascii="宋体" w:hAnsi="宋体" w:eastAsia="宋体" w:cs="宋体"/>
          <w:smallCaps w:val="0"/>
          <w:color w:val="000000" w:themeColor="text1"/>
          <w:sz w:val="21"/>
          <w:szCs w:val="21"/>
          <w:highlight w:val="none"/>
          <w:lang w:eastAsia="zh-CN"/>
          <w14:textFill>
            <w14:solidFill>
              <w14:schemeClr w14:val="tx1"/>
            </w14:solidFill>
          </w14:textFill>
        </w:rPr>
        <w:t>发包</w:t>
      </w:r>
      <w:r>
        <w:rPr>
          <w:rFonts w:hint="eastAsia" w:ascii="宋体" w:hAnsi="宋体" w:eastAsia="宋体" w:cs="宋体"/>
          <w:smallCaps w:val="0"/>
          <w:color w:val="000000" w:themeColor="text1"/>
          <w:sz w:val="21"/>
          <w:szCs w:val="21"/>
          <w:highlight w:val="none"/>
          <w14:textFill>
            <w14:solidFill>
              <w14:schemeClr w14:val="tx1"/>
            </w14:solidFill>
          </w14:textFill>
        </w:rPr>
        <w:t>人名称)</w:t>
      </w:r>
    </w:p>
    <w:p w14:paraId="4E2F5842">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本人作为拟委任的项目经理，承担相关质量终身责任，现郑重承诺如下：</w:t>
      </w:r>
    </w:p>
    <w:p w14:paraId="5160C89D">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一、严格按照经施工图审查机构审查合格的工程勘察报告进行施工图设计。</w:t>
      </w:r>
    </w:p>
    <w:p w14:paraId="3D72C366">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二、施工图设计严格执行工程建设规范、标准。</w:t>
      </w:r>
    </w:p>
    <w:p w14:paraId="761B7240">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三、严格执行施工图设计文件审查制度。</w:t>
      </w:r>
    </w:p>
    <w:p w14:paraId="60AAD2D3">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四、按规定向相关单位提供合法有效的施工图纸，向施工单位和监理单位做好设计交底，积极做好设计后续服务。</w:t>
      </w:r>
    </w:p>
    <w:p w14:paraId="16D23495">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五、严格按照相关规定进行设计变更。</w:t>
      </w:r>
    </w:p>
    <w:p w14:paraId="207EA574">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六、在取得施工许可证后进行施工。</w:t>
      </w:r>
    </w:p>
    <w:p w14:paraId="389E97E6">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七、严格执行施工规范及标准。</w:t>
      </w:r>
    </w:p>
    <w:p w14:paraId="6A08BA43">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八、严格按规定配备施工项目部关键岗位人员，并确保所有人员到岗履职。</w:t>
      </w:r>
    </w:p>
    <w:p w14:paraId="4E7CDBFF">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九、严格按照经施工图审查机构审查合格的工程设计文件及合同约定的质量标准精心组织施工。</w:t>
      </w:r>
    </w:p>
    <w:p w14:paraId="58FCD778">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十、施工中采用合格的建筑材料、建筑构配件和设备等，并严格按规定执行见证取样制度。</w:t>
      </w:r>
    </w:p>
    <w:p w14:paraId="76C95B20">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十一、建立、健全质量检查、验收制度，严格工序管理，做好隐蔽工程质量的检查和记录。</w:t>
      </w:r>
    </w:p>
    <w:p w14:paraId="7563092A">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十二、对施工中出现的质量问题，及时进行整改。严格依法依规履行义务。</w:t>
      </w:r>
    </w:p>
    <w:p w14:paraId="7D6AF35C">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十三、履行相关工程质量检查、验收及事故处理等职责。</w:t>
      </w:r>
    </w:p>
    <w:p w14:paraId="604B95C3">
      <w:pPr>
        <w:keepNext w:val="0"/>
        <w:keepLines w:val="0"/>
        <w:pageBreakBefore w:val="0"/>
        <w:widowControl w:val="0"/>
        <w:kinsoku/>
        <w:wordWrap w:val="0"/>
        <w:overflowPunct/>
        <w:topLinePunct w:val="0"/>
        <w:autoSpaceDE/>
        <w:autoSpaceDN/>
        <w:bidi w:val="0"/>
        <w:adjustRightInd/>
        <w:snapToGrid/>
        <w:spacing w:line="400" w:lineRule="exact"/>
        <w:ind w:left="410" w:leftChars="171" w:firstLine="630" w:firstLineChars="300"/>
        <w:textAlignment w:val="auto"/>
        <w:rPr>
          <w:rFonts w:hint="eastAsia" w:ascii="宋体" w:hAnsi="宋体" w:eastAsia="宋体" w:cs="宋体"/>
          <w:bCs/>
          <w:smallCaps w:val="0"/>
          <w:color w:val="000000" w:themeColor="text1"/>
          <w:sz w:val="21"/>
          <w:szCs w:val="21"/>
          <w:highlight w:val="none"/>
          <w14:textFill>
            <w14:solidFill>
              <w14:schemeClr w14:val="tx1"/>
            </w14:solidFill>
          </w14:textFill>
        </w:rPr>
      </w:pPr>
      <w:r>
        <w:rPr>
          <w:rFonts w:hint="eastAsia" w:ascii="宋体" w:hAnsi="宋体" w:eastAsia="宋体" w:cs="宋体"/>
          <w:bCs/>
          <w:smallCaps w:val="0"/>
          <w:color w:val="000000" w:themeColor="text1"/>
          <w:sz w:val="21"/>
          <w:szCs w:val="21"/>
          <w:highlight w:val="none"/>
          <w14:textFill>
            <w14:solidFill>
              <w14:schemeClr w14:val="tx1"/>
            </w14:solidFill>
          </w14:textFill>
        </w:rPr>
        <w:t>十四、履行其他法律法规规定的职责。</w:t>
      </w:r>
    </w:p>
    <w:p w14:paraId="7E4CA5AE">
      <w:pPr>
        <w:pageBreakBefore w:val="0"/>
        <w:kinsoku/>
        <w:wordWrap w:val="0"/>
        <w:overflowPunct/>
        <w:bidi w:val="0"/>
        <w:spacing w:line="360" w:lineRule="auto"/>
        <w:ind w:left="410" w:leftChars="171" w:firstLine="720" w:firstLineChars="300"/>
        <w:rPr>
          <w:rFonts w:hint="eastAsia" w:ascii="Times New Roman" w:hAnsi="Times New Roman" w:cs="宋体"/>
          <w:bCs/>
          <w:smallCaps w:val="0"/>
          <w:color w:val="000000" w:themeColor="text1"/>
          <w:sz w:val="24"/>
          <w:szCs w:val="21"/>
          <w:highlight w:val="none"/>
          <w14:textFill>
            <w14:solidFill>
              <w14:schemeClr w14:val="tx1"/>
            </w14:solidFill>
          </w14:textFill>
        </w:rPr>
      </w:pPr>
    </w:p>
    <w:p w14:paraId="5C762060">
      <w:pPr>
        <w:pStyle w:val="80"/>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w:t>
      </w:r>
    </w:p>
    <w:p w14:paraId="596371E0">
      <w:pPr>
        <w:pStyle w:val="80"/>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_____年____月____日</w:t>
      </w:r>
    </w:p>
    <w:p w14:paraId="73DF7C1F">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p>
    <w:p w14:paraId="663E9DE6">
      <w:pPr>
        <w:pStyle w:val="41"/>
        <w:pageBreakBefore w:val="0"/>
        <w:kinsoku/>
        <w:wordWrap w:val="0"/>
        <w:overflowPunct/>
        <w:bidi w:val="0"/>
        <w:rPr>
          <w:rFonts w:hint="default" w:ascii="Times New Roman" w:hAnsi="Times New Roman" w:eastAsia="黑体"/>
          <w:smallCaps w:val="0"/>
          <w:color w:val="000000" w:themeColor="text1"/>
          <w:highlight w:val="none"/>
          <w:lang w:val="en-US" w:eastAsia="zh-CN"/>
          <w14:textFill>
            <w14:solidFill>
              <w14:schemeClr w14:val="tx1"/>
            </w14:solidFill>
          </w14:textFill>
        </w:rPr>
      </w:pPr>
      <w:bookmarkStart w:id="780" w:name="_Toc21509"/>
      <w:bookmarkStart w:id="781" w:name="_Toc6812"/>
      <w:bookmarkStart w:id="782" w:name="_Toc18934"/>
      <w:r>
        <w:rPr>
          <w:rFonts w:ascii="Times New Roman" w:hAnsi="Times New Roman"/>
          <w:smallCaps w:val="0"/>
          <w:color w:val="000000" w:themeColor="text1"/>
          <w:highlight w:val="none"/>
          <w14:textFill>
            <w14:solidFill>
              <w14:schemeClr w14:val="tx1"/>
            </w14:solidFill>
          </w14:textFill>
        </w:rPr>
        <w:t xml:space="preserve">第五章  </w:t>
      </w:r>
      <w:bookmarkEnd w:id="780"/>
      <w:bookmarkEnd w:id="781"/>
      <w:r>
        <w:rPr>
          <w:rFonts w:hint="eastAsia" w:ascii="Times New Roman" w:hAnsi="Times New Roman"/>
          <w:smallCaps w:val="0"/>
          <w:color w:val="000000" w:themeColor="text1"/>
          <w:highlight w:val="none"/>
          <w:lang w:val="en-US" w:eastAsia="zh-CN"/>
          <w14:textFill>
            <w14:solidFill>
              <w14:schemeClr w14:val="tx1"/>
            </w14:solidFill>
          </w14:textFill>
        </w:rPr>
        <w:t>发包人要求</w:t>
      </w:r>
      <w:bookmarkEnd w:id="782"/>
    </w:p>
    <w:p w14:paraId="0ABAAA80">
      <w:pPr>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p>
    <w:p w14:paraId="3984B42C">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发包人要求》应尽可能清晰准确，对于可以进行定量评估的工作，《发包人要求》不仅应明确规定其产能、功能、用途、质量、环境、安全，并且要规定偏离的范围和计算方法，以及检验、试验、试运行的具体要求。对于承包人负责提供的有关设备和服务，对发包人人员进行培训和提供一些消耗品等，在《发包人要求》中应一并明确规定。</w:t>
      </w:r>
    </w:p>
    <w:p w14:paraId="613BBED6">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《发包人要求》通常包括但不限于以下内容：</w:t>
      </w:r>
    </w:p>
    <w:p w14:paraId="67086B71">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p>
    <w:p w14:paraId="416A8131">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黑体" w:hAnsi="黑体" w:eastAsia="黑体" w:cs="黑体"/>
          <w:b/>
          <w:bCs/>
          <w:smallCaps w:val="0"/>
          <w:color w:val="000000" w:themeColor="text1"/>
          <w:sz w:val="28"/>
          <w:szCs w:val="28"/>
          <w:highlight w:val="none"/>
          <w14:textFill>
            <w14:solidFill>
              <w14:schemeClr w14:val="tx1"/>
            </w14:solidFill>
          </w14:textFill>
        </w:rPr>
      </w:pPr>
      <w:r>
        <w:rPr>
          <w:rFonts w:hint="eastAsia" w:ascii="黑体" w:hAnsi="黑体" w:eastAsia="黑体" w:cs="黑体"/>
          <w:b/>
          <w:bCs/>
          <w:smallCaps w:val="0"/>
          <w:color w:val="000000" w:themeColor="text1"/>
          <w:sz w:val="28"/>
          <w:szCs w:val="28"/>
          <w:highlight w:val="none"/>
          <w14:textFill>
            <w14:solidFill>
              <w14:schemeClr w14:val="tx1"/>
            </w14:solidFill>
          </w14:textFill>
        </w:rPr>
        <w:t>一、功能要求</w:t>
      </w:r>
    </w:p>
    <w:p w14:paraId="714E215C">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（一）工程目的。</w:t>
      </w:r>
    </w:p>
    <w:p w14:paraId="5B2A6E8F">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（二）工程规模。</w:t>
      </w:r>
    </w:p>
    <w:p w14:paraId="32AF5AAB">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（三）性能保证指标（性能保证表）。</w:t>
      </w:r>
    </w:p>
    <w:p w14:paraId="13E37B75">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（四）产能保证指标。</w:t>
      </w:r>
    </w:p>
    <w:p w14:paraId="1C0891D2">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p>
    <w:p w14:paraId="4BF09468">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黑体" w:hAnsi="黑体" w:eastAsia="黑体" w:cs="黑体"/>
          <w:b/>
          <w:bCs/>
          <w:smallCaps w:val="0"/>
          <w:color w:val="000000" w:themeColor="text1"/>
          <w:sz w:val="28"/>
          <w:szCs w:val="28"/>
          <w:highlight w:val="none"/>
          <w14:textFill>
            <w14:solidFill>
              <w14:schemeClr w14:val="tx1"/>
            </w14:solidFill>
          </w14:textFill>
        </w:rPr>
      </w:pPr>
      <w:r>
        <w:rPr>
          <w:rFonts w:hint="eastAsia" w:ascii="黑体" w:hAnsi="黑体" w:eastAsia="黑体" w:cs="黑体"/>
          <w:b/>
          <w:bCs/>
          <w:smallCaps w:val="0"/>
          <w:color w:val="000000" w:themeColor="text1"/>
          <w:sz w:val="28"/>
          <w:szCs w:val="28"/>
          <w:highlight w:val="none"/>
          <w14:textFill>
            <w14:solidFill>
              <w14:schemeClr w14:val="tx1"/>
            </w14:solidFill>
          </w14:textFill>
        </w:rPr>
        <w:t>二、工程范围</w:t>
      </w:r>
    </w:p>
    <w:p w14:paraId="497BB32B">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（一）概述</w:t>
      </w:r>
    </w:p>
    <w:p w14:paraId="78F9DFFE">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（二）包括的工作</w:t>
      </w:r>
    </w:p>
    <w:p w14:paraId="706EAB43">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1. 永久工程的设计、采购、施工范围。</w:t>
      </w:r>
    </w:p>
    <w:p w14:paraId="61A84C42">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2. 临时工程的设计与施工范围。</w:t>
      </w:r>
    </w:p>
    <w:p w14:paraId="7FE8DA52">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3. 竣工验收工作范围。</w:t>
      </w:r>
    </w:p>
    <w:p w14:paraId="0395CE76">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4. 技术服务工作范围。</w:t>
      </w:r>
    </w:p>
    <w:p w14:paraId="2CEB8BE0">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5. 培训工作范围。</w:t>
      </w:r>
    </w:p>
    <w:p w14:paraId="29428836">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6. 保修工作范围。</w:t>
      </w:r>
    </w:p>
    <w:p w14:paraId="6B96F016">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（三）工作界区</w:t>
      </w:r>
    </w:p>
    <w:p w14:paraId="0F15F4B9">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（四）发包人提供的现场条件</w:t>
      </w:r>
    </w:p>
    <w:p w14:paraId="4E274E91">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1. 施工用电。</w:t>
      </w:r>
    </w:p>
    <w:p w14:paraId="54C48046">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2. 施工用水。</w:t>
      </w:r>
    </w:p>
    <w:p w14:paraId="65ACB748">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3. 施工排水。</w:t>
      </w:r>
    </w:p>
    <w:p w14:paraId="2622966D">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4. 施工道路。</w:t>
      </w:r>
    </w:p>
    <w:p w14:paraId="4A1C5F20">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（五）发包人提供的技术文件</w:t>
      </w:r>
    </w:p>
    <w:p w14:paraId="46600203">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除另有批准外，承包人的工作需要遵照发包人的下列技术文件:</w:t>
      </w:r>
    </w:p>
    <w:p w14:paraId="26A191B2">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1. 发包人需求任务书。</w:t>
      </w:r>
    </w:p>
    <w:p w14:paraId="59930C51">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2. 发包人已完成的设计文件。</w:t>
      </w:r>
    </w:p>
    <w:p w14:paraId="3D915B66">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p>
    <w:p w14:paraId="36A01090">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黑体" w:hAnsi="黑体" w:eastAsia="黑体" w:cs="黑体"/>
          <w:b/>
          <w:bCs/>
          <w:smallCaps w:val="0"/>
          <w:color w:val="000000" w:themeColor="text1"/>
          <w:sz w:val="28"/>
          <w:szCs w:val="28"/>
          <w:highlight w:val="none"/>
          <w14:textFill>
            <w14:solidFill>
              <w14:schemeClr w14:val="tx1"/>
            </w14:solidFill>
          </w14:textFill>
        </w:rPr>
      </w:pPr>
      <w:r>
        <w:rPr>
          <w:rFonts w:hint="eastAsia" w:ascii="黑体" w:hAnsi="黑体" w:eastAsia="黑体" w:cs="黑体"/>
          <w:b/>
          <w:bCs/>
          <w:smallCaps w:val="0"/>
          <w:color w:val="000000" w:themeColor="text1"/>
          <w:sz w:val="28"/>
          <w:szCs w:val="28"/>
          <w:highlight w:val="none"/>
          <w14:textFill>
            <w14:solidFill>
              <w14:schemeClr w14:val="tx1"/>
            </w14:solidFill>
          </w14:textFill>
        </w:rPr>
        <w:t>三、工艺安排或要求（如有）</w:t>
      </w:r>
    </w:p>
    <w:p w14:paraId="5D89E7BF">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黑体" w:hAnsi="黑体" w:eastAsia="黑体" w:cs="黑体"/>
          <w:b/>
          <w:bCs/>
          <w:smallCaps w:val="0"/>
          <w:color w:val="000000" w:themeColor="text1"/>
          <w:sz w:val="28"/>
          <w:szCs w:val="28"/>
          <w:highlight w:val="none"/>
          <w14:textFill>
            <w14:solidFill>
              <w14:schemeClr w14:val="tx1"/>
            </w14:solidFill>
          </w14:textFill>
        </w:rPr>
      </w:pPr>
    </w:p>
    <w:p w14:paraId="7419FFDC">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黑体" w:hAnsi="黑体" w:eastAsia="黑体" w:cs="黑体"/>
          <w:b/>
          <w:bCs/>
          <w:smallCaps w:val="0"/>
          <w:color w:val="000000" w:themeColor="text1"/>
          <w:sz w:val="28"/>
          <w:szCs w:val="28"/>
          <w:highlight w:val="none"/>
          <w14:textFill>
            <w14:solidFill>
              <w14:schemeClr w14:val="tx1"/>
            </w14:solidFill>
          </w14:textFill>
        </w:rPr>
      </w:pPr>
      <w:r>
        <w:rPr>
          <w:rFonts w:hint="eastAsia" w:ascii="黑体" w:hAnsi="黑体" w:eastAsia="黑体" w:cs="黑体"/>
          <w:b/>
          <w:bCs/>
          <w:smallCaps w:val="0"/>
          <w:color w:val="000000" w:themeColor="text1"/>
          <w:sz w:val="28"/>
          <w:szCs w:val="28"/>
          <w:highlight w:val="none"/>
          <w14:textFill>
            <w14:solidFill>
              <w14:schemeClr w14:val="tx1"/>
            </w14:solidFill>
          </w14:textFill>
        </w:rPr>
        <w:t>四、时间要求</w:t>
      </w:r>
    </w:p>
    <w:p w14:paraId="06AB9CE0">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（一）开始工作时间。</w:t>
      </w:r>
    </w:p>
    <w:p w14:paraId="025C939F">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（二）设计完成时间。</w:t>
      </w:r>
    </w:p>
    <w:p w14:paraId="66432ECB">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（三）进度计划。</w:t>
      </w:r>
    </w:p>
    <w:p w14:paraId="643402AE">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（四）竣工时间。</w:t>
      </w:r>
    </w:p>
    <w:p w14:paraId="1445D366">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（五）缺陷责任期。</w:t>
      </w:r>
    </w:p>
    <w:p w14:paraId="3E4197C5">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（六）其他时间要求。</w:t>
      </w:r>
    </w:p>
    <w:p w14:paraId="3CBF8D73">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p>
    <w:p w14:paraId="1AF651B4">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黑体" w:hAnsi="黑体" w:eastAsia="黑体" w:cs="黑体"/>
          <w:b/>
          <w:bCs/>
          <w:smallCaps w:val="0"/>
          <w:color w:val="000000" w:themeColor="text1"/>
          <w:sz w:val="28"/>
          <w:szCs w:val="28"/>
          <w:highlight w:val="none"/>
          <w14:textFill>
            <w14:solidFill>
              <w14:schemeClr w14:val="tx1"/>
            </w14:solidFill>
          </w14:textFill>
        </w:rPr>
      </w:pPr>
      <w:r>
        <w:rPr>
          <w:rFonts w:hint="eastAsia" w:ascii="黑体" w:hAnsi="黑体" w:eastAsia="黑体" w:cs="黑体"/>
          <w:b/>
          <w:bCs/>
          <w:smallCaps w:val="0"/>
          <w:color w:val="000000" w:themeColor="text1"/>
          <w:sz w:val="28"/>
          <w:szCs w:val="28"/>
          <w:highlight w:val="none"/>
          <w14:textFill>
            <w14:solidFill>
              <w14:schemeClr w14:val="tx1"/>
            </w14:solidFill>
          </w14:textFill>
        </w:rPr>
        <w:t>五、技术要求</w:t>
      </w:r>
    </w:p>
    <w:p w14:paraId="1E89B6EA">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（一）设计阶段和设计任务。</w:t>
      </w:r>
    </w:p>
    <w:p w14:paraId="2DCC6EAD">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（二）设计标准和规范。</w:t>
      </w:r>
    </w:p>
    <w:p w14:paraId="18239B9F">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（三）技术标准和要求。</w:t>
      </w:r>
    </w:p>
    <w:p w14:paraId="7CF5E163">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p>
    <w:p w14:paraId="2B22B4EE">
      <w:pPr>
        <w:pStyle w:val="8"/>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20" w:firstLineChars="200"/>
        <w:textAlignment w:val="auto"/>
        <w:rPr>
          <w:sz w:val="21"/>
          <w:szCs w:val="21"/>
          <w:highlight w:val="none"/>
        </w:rPr>
      </w:pPr>
      <w:r>
        <w:rPr>
          <w:rFonts w:hint="eastAsia"/>
          <w:sz w:val="21"/>
          <w:szCs w:val="21"/>
          <w:highlight w:val="none"/>
          <w:lang w:val="en-US" w:eastAsia="zh-CN"/>
        </w:rPr>
        <w:t>5.3.1</w:t>
      </w:r>
      <w:r>
        <w:rPr>
          <w:sz w:val="21"/>
          <w:szCs w:val="21"/>
          <w:highlight w:val="none"/>
        </w:rPr>
        <w:t>设计阶段和设计任务。</w:t>
      </w:r>
    </w:p>
    <w:p w14:paraId="76F72D69">
      <w:pPr>
        <w:pStyle w:val="8"/>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20" w:firstLineChars="200"/>
        <w:textAlignment w:val="auto"/>
        <w:rPr>
          <w:sz w:val="21"/>
          <w:szCs w:val="21"/>
          <w:highlight w:val="none"/>
        </w:rPr>
      </w:pPr>
      <w:r>
        <w:rPr>
          <w:rFonts w:hint="eastAsia"/>
          <w:sz w:val="21"/>
          <w:szCs w:val="21"/>
          <w:highlight w:val="none"/>
          <w:lang w:val="en-US" w:eastAsia="zh-CN"/>
        </w:rPr>
        <w:t>5.3.2</w:t>
      </w:r>
      <w:r>
        <w:rPr>
          <w:sz w:val="21"/>
          <w:szCs w:val="21"/>
          <w:highlight w:val="none"/>
        </w:rPr>
        <w:t>设计标准和规范。</w:t>
      </w:r>
    </w:p>
    <w:p w14:paraId="6E3AABD8">
      <w:pPr>
        <w:pStyle w:val="8"/>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20" w:firstLineChars="200"/>
        <w:textAlignment w:val="auto"/>
        <w:rPr>
          <w:sz w:val="21"/>
          <w:szCs w:val="21"/>
          <w:highlight w:val="none"/>
        </w:rPr>
      </w:pPr>
      <w:r>
        <w:rPr>
          <w:rFonts w:hint="eastAsia"/>
          <w:sz w:val="21"/>
          <w:szCs w:val="21"/>
          <w:highlight w:val="none"/>
          <w:lang w:val="en-US" w:eastAsia="zh-CN"/>
        </w:rPr>
        <w:t>5.3.3</w:t>
      </w:r>
      <w:r>
        <w:rPr>
          <w:sz w:val="21"/>
          <w:szCs w:val="21"/>
          <w:highlight w:val="none"/>
        </w:rPr>
        <w:t>技术标准和要求。</w:t>
      </w:r>
    </w:p>
    <w:p w14:paraId="12FD253B">
      <w:pPr>
        <w:pStyle w:val="96"/>
        <w:keepNext w:val="0"/>
        <w:keepLines w:val="0"/>
        <w:pageBreakBefore w:val="0"/>
        <w:widowControl w:val="0"/>
        <w:numPr>
          <w:ilvl w:val="0"/>
          <w:numId w:val="0"/>
        </w:numPr>
        <w:tabs>
          <w:tab w:val="left" w:pos="1842"/>
        </w:tabs>
        <w:kinsoku/>
        <w:wordWrap/>
        <w:overflowPunct/>
        <w:topLinePunct w:val="0"/>
        <w:autoSpaceDE/>
        <w:autoSpaceDN/>
        <w:bidi w:val="0"/>
        <w:adjustRightInd/>
        <w:snapToGrid/>
        <w:spacing w:line="400" w:lineRule="exact"/>
        <w:ind w:left="0" w:leftChars="0" w:right="0" w:rightChars="0" w:firstLine="840" w:firstLineChars="400"/>
        <w:jc w:val="left"/>
        <w:textAlignment w:val="auto"/>
        <w:rPr>
          <w:sz w:val="21"/>
          <w:szCs w:val="21"/>
          <w:highlight w:val="none"/>
        </w:rPr>
      </w:pPr>
      <w:r>
        <w:rPr>
          <w:rFonts w:hint="eastAsia"/>
          <w:sz w:val="21"/>
          <w:szCs w:val="21"/>
          <w:highlight w:val="none"/>
          <w:lang w:val="en-US" w:eastAsia="zh-CN"/>
        </w:rPr>
        <w:t>5.3.3.1</w:t>
      </w:r>
      <w:r>
        <w:rPr>
          <w:sz w:val="21"/>
          <w:szCs w:val="21"/>
          <w:highlight w:val="none"/>
        </w:rPr>
        <w:t>一般要求</w:t>
      </w:r>
    </w:p>
    <w:p w14:paraId="0329F19B">
      <w:pPr>
        <w:pStyle w:val="96"/>
        <w:keepNext w:val="0"/>
        <w:keepLines w:val="0"/>
        <w:pageBreakBefore w:val="0"/>
        <w:widowControl w:val="0"/>
        <w:numPr>
          <w:ilvl w:val="0"/>
          <w:numId w:val="0"/>
        </w:numPr>
        <w:tabs>
          <w:tab w:val="left" w:pos="1842"/>
        </w:tabs>
        <w:kinsoku/>
        <w:wordWrap/>
        <w:overflowPunct/>
        <w:topLinePunct w:val="0"/>
        <w:autoSpaceDE/>
        <w:autoSpaceDN/>
        <w:bidi w:val="0"/>
        <w:adjustRightInd/>
        <w:snapToGrid/>
        <w:spacing w:line="400" w:lineRule="exact"/>
        <w:ind w:left="0" w:leftChars="0" w:right="0" w:rightChars="0" w:firstLine="840" w:firstLineChars="400"/>
        <w:jc w:val="left"/>
        <w:textAlignment w:val="auto"/>
        <w:rPr>
          <w:sz w:val="21"/>
          <w:szCs w:val="21"/>
          <w:highlight w:val="none"/>
        </w:rPr>
      </w:pPr>
      <w:r>
        <w:rPr>
          <w:rFonts w:hint="eastAsia"/>
          <w:sz w:val="21"/>
          <w:szCs w:val="21"/>
          <w:highlight w:val="none"/>
          <w:lang w:val="en-US" w:eastAsia="zh-CN"/>
        </w:rPr>
        <w:t>5.3.3.2</w:t>
      </w:r>
      <w:r>
        <w:rPr>
          <w:sz w:val="21"/>
          <w:szCs w:val="21"/>
          <w:highlight w:val="none"/>
        </w:rPr>
        <w:t>特殊技术标准和要求</w:t>
      </w:r>
    </w:p>
    <w:p w14:paraId="18788689">
      <w:pPr>
        <w:pStyle w:val="96"/>
        <w:keepNext w:val="0"/>
        <w:keepLines w:val="0"/>
        <w:pageBreakBefore w:val="0"/>
        <w:widowControl w:val="0"/>
        <w:numPr>
          <w:ilvl w:val="0"/>
          <w:numId w:val="0"/>
        </w:numPr>
        <w:tabs>
          <w:tab w:val="left" w:pos="1842"/>
        </w:tabs>
        <w:kinsoku/>
        <w:wordWrap/>
        <w:overflowPunct/>
        <w:topLinePunct w:val="0"/>
        <w:autoSpaceDE/>
        <w:autoSpaceDN/>
        <w:bidi w:val="0"/>
        <w:adjustRightInd/>
        <w:snapToGrid/>
        <w:spacing w:line="400" w:lineRule="exact"/>
        <w:ind w:left="0" w:leftChars="0" w:right="0" w:rightChars="0" w:firstLine="840" w:firstLineChars="400"/>
        <w:jc w:val="left"/>
        <w:textAlignment w:val="auto"/>
        <w:rPr>
          <w:sz w:val="21"/>
          <w:szCs w:val="21"/>
          <w:highlight w:val="none"/>
        </w:rPr>
      </w:pPr>
      <w:r>
        <w:rPr>
          <w:rFonts w:hint="eastAsia"/>
          <w:sz w:val="21"/>
          <w:szCs w:val="21"/>
          <w:highlight w:val="none"/>
          <w:lang w:val="en-US" w:eastAsia="zh-CN"/>
        </w:rPr>
        <w:t>5.3.3.3</w:t>
      </w:r>
      <w:r>
        <w:rPr>
          <w:sz w:val="21"/>
          <w:szCs w:val="21"/>
          <w:highlight w:val="none"/>
        </w:rPr>
        <w:t>适用的国家、行业以及地方标准、规范和规程</w:t>
      </w:r>
    </w:p>
    <w:p w14:paraId="0C3C3DEF">
      <w:pPr>
        <w:pStyle w:val="96"/>
        <w:keepNext w:val="0"/>
        <w:keepLines w:val="0"/>
        <w:pageBreakBefore w:val="0"/>
        <w:widowControl w:val="0"/>
        <w:numPr>
          <w:ilvl w:val="0"/>
          <w:numId w:val="0"/>
        </w:numPr>
        <w:tabs>
          <w:tab w:val="left" w:pos="1842"/>
        </w:tabs>
        <w:kinsoku/>
        <w:wordWrap/>
        <w:overflowPunct/>
        <w:topLinePunct w:val="0"/>
        <w:autoSpaceDE/>
        <w:autoSpaceDN/>
        <w:bidi w:val="0"/>
        <w:adjustRightInd/>
        <w:snapToGrid/>
        <w:spacing w:line="400" w:lineRule="exact"/>
        <w:ind w:left="0" w:leftChars="0" w:right="0" w:rightChars="0" w:firstLine="840" w:firstLineChars="400"/>
        <w:jc w:val="left"/>
        <w:textAlignment w:val="auto"/>
        <w:rPr>
          <w:sz w:val="21"/>
          <w:szCs w:val="21"/>
          <w:highlight w:val="none"/>
        </w:rPr>
      </w:pPr>
      <w:r>
        <w:rPr>
          <w:rFonts w:hint="eastAsia"/>
          <w:sz w:val="21"/>
          <w:szCs w:val="21"/>
          <w:highlight w:val="none"/>
          <w:lang w:val="en-US" w:eastAsia="zh-CN"/>
        </w:rPr>
        <w:t>5.3.3.4</w:t>
      </w:r>
      <w:r>
        <w:rPr>
          <w:sz w:val="21"/>
          <w:szCs w:val="21"/>
          <w:highlight w:val="none"/>
        </w:rPr>
        <w:t>材料与设备要求</w:t>
      </w:r>
    </w:p>
    <w:p w14:paraId="2E88CE2A">
      <w:pPr>
        <w:pStyle w:val="96"/>
        <w:keepNext w:val="0"/>
        <w:keepLines w:val="0"/>
        <w:pageBreakBefore w:val="0"/>
        <w:widowControl w:val="0"/>
        <w:numPr>
          <w:ilvl w:val="0"/>
          <w:numId w:val="0"/>
        </w:numPr>
        <w:tabs>
          <w:tab w:val="left" w:pos="2143"/>
          <w:tab w:val="left" w:pos="4597"/>
        </w:tabs>
        <w:kinsoku/>
        <w:wordWrap/>
        <w:overflowPunct/>
        <w:topLinePunct w:val="0"/>
        <w:autoSpaceDE/>
        <w:autoSpaceDN/>
        <w:bidi w:val="0"/>
        <w:adjustRightInd/>
        <w:snapToGrid/>
        <w:spacing w:line="400" w:lineRule="exact"/>
        <w:ind w:left="0" w:leftChars="0" w:right="0" w:rightChars="0" w:firstLine="1260" w:firstLineChars="600"/>
        <w:jc w:val="left"/>
        <w:textAlignment w:val="auto"/>
        <w:rPr>
          <w:rFonts w:ascii="Times New Roman" w:eastAsia="Times New Roman"/>
          <w:sz w:val="21"/>
          <w:szCs w:val="21"/>
          <w:highlight w:val="none"/>
        </w:rPr>
      </w:pPr>
      <w:r>
        <w:rPr>
          <w:rFonts w:hint="eastAsia"/>
          <w:sz w:val="21"/>
          <w:szCs w:val="21"/>
          <w:highlight w:val="none"/>
          <w:lang w:eastAsia="zh-CN"/>
        </w:rPr>
        <w:t>（</w:t>
      </w:r>
      <w:r>
        <w:rPr>
          <w:rFonts w:hint="eastAsia"/>
          <w:sz w:val="21"/>
          <w:szCs w:val="21"/>
          <w:highlight w:val="none"/>
          <w:lang w:val="en-US" w:eastAsia="zh-CN"/>
        </w:rPr>
        <w:t>1</w:t>
      </w:r>
      <w:r>
        <w:rPr>
          <w:rFonts w:hint="eastAsia"/>
          <w:sz w:val="21"/>
          <w:szCs w:val="21"/>
          <w:highlight w:val="none"/>
          <w:lang w:eastAsia="zh-CN"/>
        </w:rPr>
        <w:t>）</w:t>
      </w:r>
      <w:r>
        <w:rPr>
          <w:sz w:val="21"/>
          <w:szCs w:val="21"/>
          <w:highlight w:val="none"/>
        </w:rPr>
        <w:t>甲供材料由招标人提供</w:t>
      </w:r>
      <w:r>
        <w:rPr>
          <w:spacing w:val="-5"/>
          <w:sz w:val="21"/>
          <w:szCs w:val="21"/>
          <w:highlight w:val="none"/>
        </w:rPr>
        <w:t>，</w:t>
      </w:r>
      <w:r>
        <w:rPr>
          <w:sz w:val="21"/>
          <w:szCs w:val="21"/>
          <w:highlight w:val="none"/>
        </w:rPr>
        <w:t>其他材料由中标人自行采购</w:t>
      </w:r>
      <w:r>
        <w:rPr>
          <w:spacing w:val="-5"/>
          <w:sz w:val="21"/>
          <w:szCs w:val="21"/>
          <w:highlight w:val="none"/>
        </w:rPr>
        <w:t>，</w:t>
      </w:r>
      <w:r>
        <w:rPr>
          <w:sz w:val="21"/>
          <w:szCs w:val="21"/>
          <w:highlight w:val="none"/>
        </w:rPr>
        <w:t>其中甲供</w:t>
      </w:r>
      <w:r>
        <w:rPr>
          <w:spacing w:val="-16"/>
          <w:sz w:val="21"/>
          <w:szCs w:val="21"/>
          <w:highlight w:val="none"/>
        </w:rPr>
        <w:t>材</w:t>
      </w:r>
      <w:r>
        <w:rPr>
          <w:sz w:val="21"/>
          <w:szCs w:val="21"/>
          <w:highlight w:val="none"/>
        </w:rPr>
        <w:t>料（如有）：</w:t>
      </w:r>
      <w:r>
        <w:rPr>
          <w:rFonts w:ascii="Times New Roman" w:eastAsia="Times New Roman"/>
          <w:sz w:val="21"/>
          <w:szCs w:val="21"/>
          <w:highlight w:val="none"/>
          <w:u w:val="single"/>
        </w:rPr>
        <w:t xml:space="preserve"> </w:t>
      </w:r>
      <w:r>
        <w:rPr>
          <w:rFonts w:ascii="Times New Roman" w:eastAsia="Times New Roman"/>
          <w:sz w:val="21"/>
          <w:szCs w:val="21"/>
          <w:highlight w:val="none"/>
          <w:u w:val="single"/>
        </w:rPr>
        <w:tab/>
      </w:r>
    </w:p>
    <w:p w14:paraId="669B9680">
      <w:pPr>
        <w:pStyle w:val="96"/>
        <w:keepNext w:val="0"/>
        <w:keepLines w:val="0"/>
        <w:pageBreakBefore w:val="0"/>
        <w:widowControl w:val="0"/>
        <w:numPr>
          <w:ilvl w:val="0"/>
          <w:numId w:val="0"/>
        </w:numPr>
        <w:tabs>
          <w:tab w:val="left" w:pos="2143"/>
          <w:tab w:val="left" w:pos="5437"/>
        </w:tabs>
        <w:kinsoku/>
        <w:wordWrap/>
        <w:overflowPunct/>
        <w:topLinePunct w:val="0"/>
        <w:autoSpaceDE/>
        <w:autoSpaceDN/>
        <w:bidi w:val="0"/>
        <w:adjustRightInd/>
        <w:snapToGrid/>
        <w:spacing w:line="400" w:lineRule="exact"/>
        <w:ind w:left="0" w:leftChars="0" w:right="0" w:rightChars="0" w:firstLine="1260" w:firstLineChars="600"/>
        <w:jc w:val="left"/>
        <w:textAlignment w:val="auto"/>
        <w:rPr>
          <w:rFonts w:ascii="Times New Roman" w:eastAsia="Times New Roman"/>
          <w:sz w:val="21"/>
          <w:szCs w:val="21"/>
          <w:highlight w:val="none"/>
        </w:rPr>
      </w:pPr>
      <w:r>
        <w:rPr>
          <w:rFonts w:hint="eastAsia"/>
          <w:sz w:val="21"/>
          <w:szCs w:val="21"/>
          <w:highlight w:val="none"/>
          <w:lang w:eastAsia="zh-CN"/>
        </w:rPr>
        <w:t>（</w:t>
      </w:r>
      <w:r>
        <w:rPr>
          <w:rFonts w:hint="eastAsia"/>
          <w:sz w:val="21"/>
          <w:szCs w:val="21"/>
          <w:highlight w:val="none"/>
          <w:lang w:val="en-US" w:eastAsia="zh-CN"/>
        </w:rPr>
        <w:t>2</w:t>
      </w:r>
      <w:r>
        <w:rPr>
          <w:rFonts w:hint="eastAsia"/>
          <w:sz w:val="21"/>
          <w:szCs w:val="21"/>
          <w:highlight w:val="none"/>
          <w:lang w:eastAsia="zh-CN"/>
        </w:rPr>
        <w:t>）</w:t>
      </w:r>
      <w:r>
        <w:rPr>
          <w:sz w:val="21"/>
          <w:szCs w:val="21"/>
          <w:highlight w:val="none"/>
        </w:rPr>
        <w:t>参考品牌：</w:t>
      </w:r>
      <w:r>
        <w:rPr>
          <w:rFonts w:ascii="Times New Roman" w:eastAsia="Times New Roman"/>
          <w:sz w:val="21"/>
          <w:szCs w:val="21"/>
          <w:highlight w:val="none"/>
          <w:u w:val="single"/>
        </w:rPr>
        <w:t xml:space="preserve"> </w:t>
      </w:r>
      <w:r>
        <w:rPr>
          <w:rFonts w:ascii="Times New Roman" w:eastAsia="Times New Roman"/>
          <w:sz w:val="21"/>
          <w:szCs w:val="21"/>
          <w:highlight w:val="none"/>
          <w:u w:val="single"/>
        </w:rPr>
        <w:tab/>
      </w:r>
    </w:p>
    <w:p w14:paraId="28D4A3C8">
      <w:pPr>
        <w:jc w:val="center"/>
        <w:rPr>
          <w:sz w:val="21"/>
          <w:szCs w:val="21"/>
        </w:rPr>
      </w:pPr>
      <w:r>
        <w:rPr>
          <w:sz w:val="21"/>
          <w:szCs w:val="21"/>
        </w:rPr>
        <w:t>品牌参考表（如要求）</w:t>
      </w:r>
    </w:p>
    <w:tbl>
      <w:tblPr>
        <w:tblStyle w:val="23"/>
        <w:tblW w:w="91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9"/>
        <w:gridCol w:w="1880"/>
        <w:gridCol w:w="1109"/>
        <w:gridCol w:w="1323"/>
        <w:gridCol w:w="1323"/>
        <w:gridCol w:w="1326"/>
        <w:gridCol w:w="1059"/>
      </w:tblGrid>
      <w:tr w14:paraId="73BA2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59" w:type="dxa"/>
            <w:vAlign w:val="center"/>
          </w:tcPr>
          <w:p w14:paraId="568E45A7">
            <w:pPr>
              <w:keepNext w:val="0"/>
              <w:keepLines w:val="0"/>
              <w:suppressLineNumbers w:val="0"/>
              <w:spacing w:before="0" w:beforeAutospacing="0" w:after="0" w:afterAutospacing="0"/>
              <w:ind w:left="0" w:right="0"/>
              <w:jc w:val="center"/>
              <w:rPr>
                <w:rFonts w:hint="default"/>
                <w:sz w:val="21"/>
                <w:szCs w:val="21"/>
              </w:rPr>
            </w:pPr>
            <w:r>
              <w:rPr>
                <w:rFonts w:hint="default"/>
                <w:sz w:val="21"/>
                <w:szCs w:val="21"/>
              </w:rPr>
              <w:t>序号</w:t>
            </w:r>
          </w:p>
        </w:tc>
        <w:tc>
          <w:tcPr>
            <w:tcW w:w="1880" w:type="dxa"/>
            <w:vAlign w:val="center"/>
          </w:tcPr>
          <w:p w14:paraId="5EE2FC23">
            <w:pPr>
              <w:keepNext w:val="0"/>
              <w:keepLines w:val="0"/>
              <w:suppressLineNumbers w:val="0"/>
              <w:spacing w:before="0" w:beforeAutospacing="0" w:after="0" w:afterAutospacing="0"/>
              <w:ind w:left="0" w:right="0"/>
              <w:jc w:val="center"/>
              <w:rPr>
                <w:rFonts w:hint="default"/>
                <w:sz w:val="21"/>
                <w:szCs w:val="21"/>
              </w:rPr>
            </w:pPr>
            <w:r>
              <w:rPr>
                <w:rFonts w:hint="default"/>
                <w:sz w:val="21"/>
                <w:szCs w:val="21"/>
              </w:rPr>
              <w:t>材料、设备名称</w:t>
            </w:r>
          </w:p>
        </w:tc>
        <w:tc>
          <w:tcPr>
            <w:tcW w:w="1109" w:type="dxa"/>
            <w:vAlign w:val="center"/>
          </w:tcPr>
          <w:p w14:paraId="6F4EC02F">
            <w:pPr>
              <w:keepNext w:val="0"/>
              <w:keepLines w:val="0"/>
              <w:suppressLineNumbers w:val="0"/>
              <w:spacing w:before="0" w:beforeAutospacing="0" w:after="0" w:afterAutospacing="0"/>
              <w:ind w:left="0" w:right="0"/>
              <w:jc w:val="center"/>
              <w:rPr>
                <w:rFonts w:hint="default"/>
                <w:sz w:val="21"/>
                <w:szCs w:val="21"/>
              </w:rPr>
            </w:pPr>
            <w:r>
              <w:rPr>
                <w:rFonts w:hint="default"/>
                <w:sz w:val="21"/>
                <w:szCs w:val="21"/>
              </w:rPr>
              <w:t>品牌 1</w:t>
            </w:r>
          </w:p>
        </w:tc>
        <w:tc>
          <w:tcPr>
            <w:tcW w:w="1323" w:type="dxa"/>
            <w:vAlign w:val="center"/>
          </w:tcPr>
          <w:p w14:paraId="5FF4F8FA">
            <w:pPr>
              <w:keepNext w:val="0"/>
              <w:keepLines w:val="0"/>
              <w:suppressLineNumbers w:val="0"/>
              <w:spacing w:before="0" w:beforeAutospacing="0" w:after="0" w:afterAutospacing="0"/>
              <w:ind w:left="0" w:right="0"/>
              <w:jc w:val="center"/>
              <w:rPr>
                <w:rFonts w:hint="default"/>
                <w:sz w:val="21"/>
                <w:szCs w:val="21"/>
              </w:rPr>
            </w:pPr>
            <w:r>
              <w:rPr>
                <w:rFonts w:hint="default"/>
                <w:sz w:val="21"/>
                <w:szCs w:val="21"/>
              </w:rPr>
              <w:t>品牌 2</w:t>
            </w:r>
          </w:p>
        </w:tc>
        <w:tc>
          <w:tcPr>
            <w:tcW w:w="1323" w:type="dxa"/>
            <w:vAlign w:val="center"/>
          </w:tcPr>
          <w:p w14:paraId="46038588">
            <w:pPr>
              <w:keepNext w:val="0"/>
              <w:keepLines w:val="0"/>
              <w:suppressLineNumbers w:val="0"/>
              <w:spacing w:before="0" w:beforeAutospacing="0" w:after="0" w:afterAutospacing="0"/>
              <w:ind w:left="0" w:right="0"/>
              <w:jc w:val="center"/>
              <w:rPr>
                <w:rFonts w:hint="default"/>
                <w:sz w:val="21"/>
                <w:szCs w:val="21"/>
              </w:rPr>
            </w:pPr>
            <w:r>
              <w:rPr>
                <w:rFonts w:hint="default"/>
                <w:sz w:val="21"/>
                <w:szCs w:val="21"/>
              </w:rPr>
              <w:t>品牌 3</w:t>
            </w:r>
          </w:p>
        </w:tc>
        <w:tc>
          <w:tcPr>
            <w:tcW w:w="1326" w:type="dxa"/>
            <w:vAlign w:val="center"/>
          </w:tcPr>
          <w:p w14:paraId="13C20A51">
            <w:pPr>
              <w:keepNext w:val="0"/>
              <w:keepLines w:val="0"/>
              <w:suppressLineNumbers w:val="0"/>
              <w:spacing w:before="0" w:beforeAutospacing="0" w:after="0" w:afterAutospacing="0"/>
              <w:ind w:left="0" w:right="0"/>
              <w:jc w:val="center"/>
              <w:rPr>
                <w:rFonts w:hint="default"/>
                <w:sz w:val="21"/>
                <w:szCs w:val="21"/>
              </w:rPr>
            </w:pPr>
            <w:r>
              <w:rPr>
                <w:rFonts w:hint="default"/>
                <w:sz w:val="21"/>
                <w:szCs w:val="21"/>
              </w:rPr>
              <w:t>品牌 4</w:t>
            </w:r>
          </w:p>
        </w:tc>
        <w:tc>
          <w:tcPr>
            <w:tcW w:w="1059" w:type="dxa"/>
            <w:vAlign w:val="center"/>
          </w:tcPr>
          <w:p w14:paraId="4CDF0DEF">
            <w:pPr>
              <w:keepNext w:val="0"/>
              <w:keepLines w:val="0"/>
              <w:suppressLineNumbers w:val="0"/>
              <w:spacing w:before="0" w:beforeAutospacing="0" w:after="0" w:afterAutospacing="0"/>
              <w:ind w:left="0" w:right="0"/>
              <w:jc w:val="center"/>
              <w:rPr>
                <w:rFonts w:hint="default"/>
                <w:sz w:val="21"/>
                <w:szCs w:val="21"/>
              </w:rPr>
            </w:pPr>
            <w:r>
              <w:rPr>
                <w:rFonts w:hint="default"/>
                <w:sz w:val="21"/>
                <w:szCs w:val="21"/>
              </w:rPr>
              <w:t>备注</w:t>
            </w:r>
          </w:p>
        </w:tc>
      </w:tr>
      <w:tr w14:paraId="22E76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59" w:type="dxa"/>
            <w:vAlign w:val="center"/>
          </w:tcPr>
          <w:p w14:paraId="44DEBCB4">
            <w:pPr>
              <w:keepNext w:val="0"/>
              <w:keepLines w:val="0"/>
              <w:suppressLineNumbers w:val="0"/>
              <w:spacing w:before="0" w:beforeAutospacing="0" w:after="0" w:afterAutospacing="0"/>
              <w:ind w:left="0" w:right="0"/>
              <w:jc w:val="center"/>
              <w:rPr>
                <w:rFonts w:hint="default"/>
                <w:sz w:val="21"/>
                <w:szCs w:val="21"/>
              </w:rPr>
            </w:pPr>
            <w:r>
              <w:rPr>
                <w:rFonts w:hint="default"/>
                <w:sz w:val="21"/>
                <w:szCs w:val="21"/>
              </w:rPr>
              <w:t>1</w:t>
            </w:r>
          </w:p>
        </w:tc>
        <w:tc>
          <w:tcPr>
            <w:tcW w:w="1880" w:type="dxa"/>
            <w:vAlign w:val="center"/>
          </w:tcPr>
          <w:p w14:paraId="129E8710">
            <w:pPr>
              <w:keepNext w:val="0"/>
              <w:keepLines w:val="0"/>
              <w:suppressLineNumbers w:val="0"/>
              <w:spacing w:before="0" w:beforeAutospacing="0" w:after="0" w:afterAutospacing="0"/>
              <w:ind w:left="0" w:right="0"/>
              <w:jc w:val="center"/>
              <w:rPr>
                <w:rFonts w:hint="default"/>
                <w:sz w:val="21"/>
                <w:szCs w:val="21"/>
              </w:rPr>
            </w:pPr>
          </w:p>
        </w:tc>
        <w:tc>
          <w:tcPr>
            <w:tcW w:w="1109" w:type="dxa"/>
            <w:vAlign w:val="center"/>
          </w:tcPr>
          <w:p w14:paraId="3243226A">
            <w:pPr>
              <w:keepNext w:val="0"/>
              <w:keepLines w:val="0"/>
              <w:suppressLineNumbers w:val="0"/>
              <w:spacing w:before="0" w:beforeAutospacing="0" w:after="0" w:afterAutospacing="0"/>
              <w:ind w:left="0" w:right="0"/>
              <w:jc w:val="center"/>
              <w:rPr>
                <w:rFonts w:hint="default"/>
                <w:sz w:val="21"/>
                <w:szCs w:val="21"/>
              </w:rPr>
            </w:pPr>
          </w:p>
        </w:tc>
        <w:tc>
          <w:tcPr>
            <w:tcW w:w="1323" w:type="dxa"/>
            <w:vAlign w:val="center"/>
          </w:tcPr>
          <w:p w14:paraId="069F3752">
            <w:pPr>
              <w:keepNext w:val="0"/>
              <w:keepLines w:val="0"/>
              <w:suppressLineNumbers w:val="0"/>
              <w:spacing w:before="0" w:beforeAutospacing="0" w:after="0" w:afterAutospacing="0"/>
              <w:ind w:left="0" w:right="0"/>
              <w:jc w:val="center"/>
              <w:rPr>
                <w:rFonts w:hint="default"/>
                <w:sz w:val="21"/>
                <w:szCs w:val="21"/>
              </w:rPr>
            </w:pPr>
          </w:p>
        </w:tc>
        <w:tc>
          <w:tcPr>
            <w:tcW w:w="1323" w:type="dxa"/>
            <w:vAlign w:val="center"/>
          </w:tcPr>
          <w:p w14:paraId="546B653D">
            <w:pPr>
              <w:keepNext w:val="0"/>
              <w:keepLines w:val="0"/>
              <w:suppressLineNumbers w:val="0"/>
              <w:spacing w:before="0" w:beforeAutospacing="0" w:after="0" w:afterAutospacing="0"/>
              <w:ind w:left="0" w:right="0"/>
              <w:jc w:val="center"/>
              <w:rPr>
                <w:rFonts w:hint="default"/>
                <w:sz w:val="21"/>
                <w:szCs w:val="21"/>
              </w:rPr>
            </w:pPr>
          </w:p>
        </w:tc>
        <w:tc>
          <w:tcPr>
            <w:tcW w:w="1326" w:type="dxa"/>
            <w:vAlign w:val="center"/>
          </w:tcPr>
          <w:p w14:paraId="1D131BDC">
            <w:pPr>
              <w:keepNext w:val="0"/>
              <w:keepLines w:val="0"/>
              <w:suppressLineNumbers w:val="0"/>
              <w:spacing w:before="0" w:beforeAutospacing="0" w:after="0" w:afterAutospacing="0"/>
              <w:ind w:left="0" w:right="0"/>
              <w:jc w:val="center"/>
              <w:rPr>
                <w:rFonts w:hint="default"/>
                <w:sz w:val="21"/>
                <w:szCs w:val="21"/>
              </w:rPr>
            </w:pPr>
          </w:p>
        </w:tc>
        <w:tc>
          <w:tcPr>
            <w:tcW w:w="1059" w:type="dxa"/>
            <w:vAlign w:val="center"/>
          </w:tcPr>
          <w:p w14:paraId="107F6A97">
            <w:pPr>
              <w:keepNext w:val="0"/>
              <w:keepLines w:val="0"/>
              <w:suppressLineNumbers w:val="0"/>
              <w:spacing w:before="0" w:beforeAutospacing="0" w:after="0" w:afterAutospacing="0"/>
              <w:ind w:left="0" w:right="0"/>
              <w:jc w:val="center"/>
              <w:rPr>
                <w:rFonts w:hint="default"/>
                <w:sz w:val="21"/>
                <w:szCs w:val="21"/>
              </w:rPr>
            </w:pPr>
          </w:p>
        </w:tc>
      </w:tr>
      <w:tr w14:paraId="5D466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59" w:type="dxa"/>
            <w:vAlign w:val="center"/>
          </w:tcPr>
          <w:p w14:paraId="0396DC04">
            <w:pPr>
              <w:keepNext w:val="0"/>
              <w:keepLines w:val="0"/>
              <w:suppressLineNumbers w:val="0"/>
              <w:spacing w:before="0" w:beforeAutospacing="0" w:after="0" w:afterAutospacing="0"/>
              <w:ind w:left="0" w:right="0"/>
              <w:jc w:val="center"/>
              <w:rPr>
                <w:rFonts w:hint="default"/>
                <w:sz w:val="21"/>
                <w:szCs w:val="21"/>
              </w:rPr>
            </w:pPr>
            <w:r>
              <w:rPr>
                <w:rFonts w:hint="default"/>
                <w:sz w:val="21"/>
                <w:szCs w:val="21"/>
              </w:rPr>
              <w:t>2</w:t>
            </w:r>
          </w:p>
        </w:tc>
        <w:tc>
          <w:tcPr>
            <w:tcW w:w="1880" w:type="dxa"/>
            <w:vAlign w:val="center"/>
          </w:tcPr>
          <w:p w14:paraId="3247FCF1">
            <w:pPr>
              <w:keepNext w:val="0"/>
              <w:keepLines w:val="0"/>
              <w:suppressLineNumbers w:val="0"/>
              <w:spacing w:before="0" w:beforeAutospacing="0" w:after="0" w:afterAutospacing="0"/>
              <w:ind w:left="0" w:right="0"/>
              <w:jc w:val="center"/>
              <w:rPr>
                <w:rFonts w:hint="default"/>
                <w:sz w:val="21"/>
                <w:szCs w:val="21"/>
              </w:rPr>
            </w:pPr>
          </w:p>
        </w:tc>
        <w:tc>
          <w:tcPr>
            <w:tcW w:w="1109" w:type="dxa"/>
            <w:vAlign w:val="center"/>
          </w:tcPr>
          <w:p w14:paraId="7D0D088B">
            <w:pPr>
              <w:keepNext w:val="0"/>
              <w:keepLines w:val="0"/>
              <w:suppressLineNumbers w:val="0"/>
              <w:spacing w:before="0" w:beforeAutospacing="0" w:after="0" w:afterAutospacing="0"/>
              <w:ind w:left="0" w:right="0"/>
              <w:jc w:val="center"/>
              <w:rPr>
                <w:rFonts w:hint="default"/>
                <w:sz w:val="21"/>
                <w:szCs w:val="21"/>
              </w:rPr>
            </w:pPr>
          </w:p>
        </w:tc>
        <w:tc>
          <w:tcPr>
            <w:tcW w:w="1323" w:type="dxa"/>
            <w:vAlign w:val="center"/>
          </w:tcPr>
          <w:p w14:paraId="42D34504">
            <w:pPr>
              <w:keepNext w:val="0"/>
              <w:keepLines w:val="0"/>
              <w:suppressLineNumbers w:val="0"/>
              <w:spacing w:before="0" w:beforeAutospacing="0" w:after="0" w:afterAutospacing="0"/>
              <w:ind w:left="0" w:right="0"/>
              <w:jc w:val="center"/>
              <w:rPr>
                <w:rFonts w:hint="default"/>
                <w:sz w:val="21"/>
                <w:szCs w:val="21"/>
              </w:rPr>
            </w:pPr>
          </w:p>
        </w:tc>
        <w:tc>
          <w:tcPr>
            <w:tcW w:w="1323" w:type="dxa"/>
            <w:vAlign w:val="center"/>
          </w:tcPr>
          <w:p w14:paraId="5647E4CE">
            <w:pPr>
              <w:keepNext w:val="0"/>
              <w:keepLines w:val="0"/>
              <w:suppressLineNumbers w:val="0"/>
              <w:spacing w:before="0" w:beforeAutospacing="0" w:after="0" w:afterAutospacing="0"/>
              <w:ind w:left="0" w:right="0"/>
              <w:jc w:val="center"/>
              <w:rPr>
                <w:rFonts w:hint="default"/>
                <w:sz w:val="21"/>
                <w:szCs w:val="21"/>
              </w:rPr>
            </w:pPr>
          </w:p>
        </w:tc>
        <w:tc>
          <w:tcPr>
            <w:tcW w:w="1326" w:type="dxa"/>
            <w:vAlign w:val="center"/>
          </w:tcPr>
          <w:p w14:paraId="44D7B4EB">
            <w:pPr>
              <w:keepNext w:val="0"/>
              <w:keepLines w:val="0"/>
              <w:suppressLineNumbers w:val="0"/>
              <w:spacing w:before="0" w:beforeAutospacing="0" w:after="0" w:afterAutospacing="0"/>
              <w:ind w:left="0" w:right="0"/>
              <w:jc w:val="center"/>
              <w:rPr>
                <w:rFonts w:hint="default"/>
                <w:sz w:val="21"/>
                <w:szCs w:val="21"/>
              </w:rPr>
            </w:pPr>
          </w:p>
        </w:tc>
        <w:tc>
          <w:tcPr>
            <w:tcW w:w="1059" w:type="dxa"/>
            <w:vAlign w:val="center"/>
          </w:tcPr>
          <w:p w14:paraId="1224B470">
            <w:pPr>
              <w:keepNext w:val="0"/>
              <w:keepLines w:val="0"/>
              <w:suppressLineNumbers w:val="0"/>
              <w:spacing w:before="0" w:beforeAutospacing="0" w:after="0" w:afterAutospacing="0"/>
              <w:ind w:left="0" w:right="0"/>
              <w:jc w:val="center"/>
              <w:rPr>
                <w:rFonts w:hint="default"/>
                <w:sz w:val="21"/>
                <w:szCs w:val="21"/>
              </w:rPr>
            </w:pPr>
          </w:p>
        </w:tc>
      </w:tr>
      <w:tr w14:paraId="14B66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59" w:type="dxa"/>
            <w:vAlign w:val="center"/>
          </w:tcPr>
          <w:p w14:paraId="0041071D">
            <w:pPr>
              <w:keepNext w:val="0"/>
              <w:keepLines w:val="0"/>
              <w:suppressLineNumbers w:val="0"/>
              <w:spacing w:before="0" w:beforeAutospacing="0" w:after="0" w:afterAutospacing="0"/>
              <w:ind w:left="0" w:right="0"/>
              <w:jc w:val="center"/>
              <w:rPr>
                <w:rFonts w:hint="default"/>
                <w:sz w:val="21"/>
                <w:szCs w:val="21"/>
              </w:rPr>
            </w:pPr>
            <w:r>
              <w:rPr>
                <w:rFonts w:hint="default"/>
                <w:sz w:val="21"/>
                <w:szCs w:val="21"/>
              </w:rPr>
              <w:t>……</w:t>
            </w:r>
          </w:p>
        </w:tc>
        <w:tc>
          <w:tcPr>
            <w:tcW w:w="1880" w:type="dxa"/>
            <w:vAlign w:val="center"/>
          </w:tcPr>
          <w:p w14:paraId="4C65C307">
            <w:pPr>
              <w:keepNext w:val="0"/>
              <w:keepLines w:val="0"/>
              <w:suppressLineNumbers w:val="0"/>
              <w:spacing w:before="0" w:beforeAutospacing="0" w:after="0" w:afterAutospacing="0"/>
              <w:ind w:left="0" w:right="0"/>
              <w:jc w:val="center"/>
              <w:rPr>
                <w:rFonts w:hint="default"/>
                <w:sz w:val="21"/>
                <w:szCs w:val="21"/>
              </w:rPr>
            </w:pPr>
          </w:p>
        </w:tc>
        <w:tc>
          <w:tcPr>
            <w:tcW w:w="1109" w:type="dxa"/>
            <w:vAlign w:val="center"/>
          </w:tcPr>
          <w:p w14:paraId="12F5378A">
            <w:pPr>
              <w:keepNext w:val="0"/>
              <w:keepLines w:val="0"/>
              <w:suppressLineNumbers w:val="0"/>
              <w:spacing w:before="0" w:beforeAutospacing="0" w:after="0" w:afterAutospacing="0"/>
              <w:ind w:left="0" w:right="0"/>
              <w:jc w:val="center"/>
              <w:rPr>
                <w:rFonts w:hint="default"/>
                <w:sz w:val="21"/>
                <w:szCs w:val="21"/>
              </w:rPr>
            </w:pPr>
          </w:p>
        </w:tc>
        <w:tc>
          <w:tcPr>
            <w:tcW w:w="1323" w:type="dxa"/>
            <w:vAlign w:val="center"/>
          </w:tcPr>
          <w:p w14:paraId="08EC1ED6">
            <w:pPr>
              <w:keepNext w:val="0"/>
              <w:keepLines w:val="0"/>
              <w:suppressLineNumbers w:val="0"/>
              <w:spacing w:before="0" w:beforeAutospacing="0" w:after="0" w:afterAutospacing="0"/>
              <w:ind w:left="0" w:right="0"/>
              <w:jc w:val="center"/>
              <w:rPr>
                <w:rFonts w:hint="default"/>
                <w:sz w:val="21"/>
                <w:szCs w:val="21"/>
              </w:rPr>
            </w:pPr>
          </w:p>
        </w:tc>
        <w:tc>
          <w:tcPr>
            <w:tcW w:w="1323" w:type="dxa"/>
            <w:vAlign w:val="center"/>
          </w:tcPr>
          <w:p w14:paraId="5B10816B">
            <w:pPr>
              <w:keepNext w:val="0"/>
              <w:keepLines w:val="0"/>
              <w:suppressLineNumbers w:val="0"/>
              <w:spacing w:before="0" w:beforeAutospacing="0" w:after="0" w:afterAutospacing="0"/>
              <w:ind w:left="0" w:right="0"/>
              <w:jc w:val="center"/>
              <w:rPr>
                <w:rFonts w:hint="default"/>
                <w:sz w:val="21"/>
                <w:szCs w:val="21"/>
              </w:rPr>
            </w:pPr>
          </w:p>
        </w:tc>
        <w:tc>
          <w:tcPr>
            <w:tcW w:w="1326" w:type="dxa"/>
            <w:vAlign w:val="center"/>
          </w:tcPr>
          <w:p w14:paraId="56A2A0E3">
            <w:pPr>
              <w:keepNext w:val="0"/>
              <w:keepLines w:val="0"/>
              <w:suppressLineNumbers w:val="0"/>
              <w:spacing w:before="0" w:beforeAutospacing="0" w:after="0" w:afterAutospacing="0"/>
              <w:ind w:left="0" w:right="0"/>
              <w:jc w:val="center"/>
              <w:rPr>
                <w:rFonts w:hint="default"/>
                <w:sz w:val="21"/>
                <w:szCs w:val="21"/>
              </w:rPr>
            </w:pPr>
          </w:p>
        </w:tc>
        <w:tc>
          <w:tcPr>
            <w:tcW w:w="1059" w:type="dxa"/>
            <w:vAlign w:val="center"/>
          </w:tcPr>
          <w:p w14:paraId="507FEDC8">
            <w:pPr>
              <w:keepNext w:val="0"/>
              <w:keepLines w:val="0"/>
              <w:suppressLineNumbers w:val="0"/>
              <w:spacing w:before="0" w:beforeAutospacing="0" w:after="0" w:afterAutospacing="0"/>
              <w:ind w:left="0" w:right="0"/>
              <w:jc w:val="center"/>
              <w:rPr>
                <w:rFonts w:hint="default"/>
                <w:sz w:val="21"/>
                <w:szCs w:val="21"/>
              </w:rPr>
            </w:pPr>
          </w:p>
        </w:tc>
      </w:tr>
    </w:tbl>
    <w:p w14:paraId="7C644881">
      <w:pPr>
        <w:pStyle w:val="96"/>
        <w:keepNext w:val="0"/>
        <w:keepLines w:val="0"/>
        <w:pageBreakBefore w:val="0"/>
        <w:widowControl w:val="0"/>
        <w:numPr>
          <w:ilvl w:val="0"/>
          <w:numId w:val="0"/>
        </w:numPr>
        <w:tabs>
          <w:tab w:val="left" w:pos="1842"/>
        </w:tabs>
        <w:kinsoku/>
        <w:wordWrap/>
        <w:overflowPunct/>
        <w:topLinePunct w:val="0"/>
        <w:autoSpaceDE/>
        <w:autoSpaceDN/>
        <w:bidi w:val="0"/>
        <w:adjustRightInd/>
        <w:snapToGrid/>
        <w:spacing w:line="400" w:lineRule="exact"/>
        <w:ind w:left="0" w:leftChars="0" w:right="0" w:rightChars="0" w:firstLine="840" w:firstLineChars="400"/>
        <w:jc w:val="left"/>
        <w:textAlignment w:val="auto"/>
        <w:rPr>
          <w:rFonts w:hint="eastAsia"/>
          <w:sz w:val="21"/>
          <w:szCs w:val="21"/>
          <w:highlight w:val="none"/>
          <w:lang w:val="en-US" w:eastAsia="zh-CN"/>
        </w:rPr>
      </w:pPr>
      <w:r>
        <w:rPr>
          <w:rFonts w:hint="eastAsia"/>
          <w:sz w:val="21"/>
          <w:szCs w:val="21"/>
          <w:highlight w:val="none"/>
          <w:lang w:val="en-US" w:eastAsia="zh-CN"/>
        </w:rPr>
        <w:t>注：参考品牌不得少于三个（参考品牌不具有限制性与排他性），对于招标人参考品牌的材料、设备，投标人可选用参考品牌或不低于参考品牌技术性能指标的其他品牌；采用其他品牌的应在报价文件《招标人参考的材料品牌响应表》中注明并提供相关技术性能指标、业绩等供评标委员会评审，未在《招标人参考的材料品牌响应表》中注明且未提供相关技术性能指标、业绩，或经评标委员会评审未通过的，中标后只能从招标人参考品牌中进行选择，合同价格不予调整。</w:t>
      </w:r>
    </w:p>
    <w:p w14:paraId="06466FB7">
      <w:pPr>
        <w:pStyle w:val="96"/>
        <w:keepNext w:val="0"/>
        <w:keepLines w:val="0"/>
        <w:pageBreakBefore w:val="0"/>
        <w:widowControl w:val="0"/>
        <w:numPr>
          <w:ilvl w:val="0"/>
          <w:numId w:val="0"/>
        </w:numPr>
        <w:tabs>
          <w:tab w:val="left" w:pos="1842"/>
        </w:tabs>
        <w:kinsoku/>
        <w:wordWrap/>
        <w:overflowPunct/>
        <w:topLinePunct w:val="0"/>
        <w:autoSpaceDE/>
        <w:autoSpaceDN/>
        <w:bidi w:val="0"/>
        <w:adjustRightInd/>
        <w:snapToGrid/>
        <w:spacing w:line="400" w:lineRule="exact"/>
        <w:ind w:left="0" w:leftChars="0" w:right="0" w:rightChars="0" w:firstLine="840" w:firstLineChars="400"/>
        <w:jc w:val="left"/>
        <w:textAlignment w:val="auto"/>
        <w:rPr>
          <w:rFonts w:hint="eastAsia"/>
          <w:sz w:val="21"/>
          <w:szCs w:val="21"/>
          <w:highlight w:val="none"/>
          <w:lang w:val="en-US" w:eastAsia="zh-CN"/>
        </w:rPr>
      </w:pPr>
      <w:r>
        <w:rPr>
          <w:rFonts w:hint="eastAsia"/>
          <w:sz w:val="21"/>
          <w:szCs w:val="21"/>
          <w:highlight w:val="none"/>
          <w:lang w:val="en-US" w:eastAsia="zh-CN"/>
        </w:rPr>
        <w:t>5.3.3.5其他</w:t>
      </w:r>
    </w:p>
    <w:p w14:paraId="0284355F">
      <w:pPr>
        <w:pStyle w:val="96"/>
        <w:keepNext w:val="0"/>
        <w:keepLines w:val="0"/>
        <w:pageBreakBefore w:val="0"/>
        <w:widowControl w:val="0"/>
        <w:numPr>
          <w:ilvl w:val="0"/>
          <w:numId w:val="0"/>
        </w:numPr>
        <w:tabs>
          <w:tab w:val="left" w:pos="1842"/>
        </w:tabs>
        <w:kinsoku/>
        <w:wordWrap/>
        <w:overflowPunct/>
        <w:topLinePunct w:val="0"/>
        <w:autoSpaceDE/>
        <w:autoSpaceDN/>
        <w:bidi w:val="0"/>
        <w:adjustRightInd/>
        <w:snapToGrid/>
        <w:spacing w:line="400" w:lineRule="exact"/>
        <w:ind w:left="0" w:leftChars="0" w:right="0" w:rightChars="0" w:firstLine="840" w:firstLineChars="400"/>
        <w:jc w:val="left"/>
        <w:textAlignment w:val="auto"/>
        <w:rPr>
          <w:rFonts w:hint="eastAsia"/>
          <w:sz w:val="21"/>
          <w:szCs w:val="21"/>
          <w:highlight w:val="none"/>
          <w:lang w:val="en-US" w:eastAsia="zh-CN"/>
        </w:rPr>
      </w:pPr>
      <w:r>
        <w:rPr>
          <w:rFonts w:hint="eastAsia"/>
          <w:sz w:val="21"/>
          <w:szCs w:val="21"/>
          <w:highlight w:val="none"/>
          <w:lang w:val="en-US" w:eastAsia="zh-CN"/>
        </w:rPr>
        <w:t>□本工程采用商品砼。</w:t>
      </w:r>
    </w:p>
    <w:p w14:paraId="01D2EF33">
      <w:pPr>
        <w:pStyle w:val="96"/>
        <w:keepNext w:val="0"/>
        <w:keepLines w:val="0"/>
        <w:pageBreakBefore w:val="0"/>
        <w:widowControl w:val="0"/>
        <w:numPr>
          <w:ilvl w:val="0"/>
          <w:numId w:val="0"/>
        </w:numPr>
        <w:tabs>
          <w:tab w:val="left" w:pos="1842"/>
        </w:tabs>
        <w:kinsoku/>
        <w:wordWrap/>
        <w:overflowPunct/>
        <w:topLinePunct w:val="0"/>
        <w:autoSpaceDE/>
        <w:autoSpaceDN/>
        <w:bidi w:val="0"/>
        <w:adjustRightInd/>
        <w:snapToGrid/>
        <w:spacing w:line="400" w:lineRule="exact"/>
        <w:ind w:left="0" w:leftChars="0" w:right="0" w:rightChars="0" w:firstLine="840" w:firstLineChars="400"/>
        <w:jc w:val="left"/>
        <w:textAlignment w:val="auto"/>
        <w:rPr>
          <w:rFonts w:hint="eastAsia"/>
          <w:sz w:val="21"/>
          <w:szCs w:val="21"/>
          <w:highlight w:val="none"/>
          <w:lang w:val="en-US" w:eastAsia="zh-CN"/>
        </w:rPr>
      </w:pPr>
      <w:r>
        <w:rPr>
          <w:rFonts w:hint="eastAsia"/>
          <w:sz w:val="21"/>
          <w:szCs w:val="21"/>
          <w:highlight w:val="none"/>
          <w:lang w:val="en-US" w:eastAsia="zh-CN"/>
        </w:rPr>
        <w:t>□本项目采用预拌砂浆。</w:t>
      </w:r>
    </w:p>
    <w:p w14:paraId="7AFF2E63">
      <w:pPr>
        <w:pStyle w:val="96"/>
        <w:keepNext w:val="0"/>
        <w:keepLines w:val="0"/>
        <w:pageBreakBefore w:val="0"/>
        <w:widowControl w:val="0"/>
        <w:numPr>
          <w:ilvl w:val="0"/>
          <w:numId w:val="0"/>
        </w:numPr>
        <w:tabs>
          <w:tab w:val="left" w:pos="1842"/>
        </w:tabs>
        <w:kinsoku/>
        <w:wordWrap/>
        <w:overflowPunct/>
        <w:topLinePunct w:val="0"/>
        <w:autoSpaceDE/>
        <w:autoSpaceDN/>
        <w:bidi w:val="0"/>
        <w:adjustRightInd/>
        <w:snapToGrid/>
        <w:spacing w:line="400" w:lineRule="exact"/>
        <w:ind w:left="0" w:leftChars="0" w:right="0" w:rightChars="0" w:firstLine="840" w:firstLineChars="400"/>
        <w:jc w:val="left"/>
        <w:textAlignment w:val="auto"/>
        <w:rPr>
          <w:rFonts w:hint="eastAsia"/>
          <w:sz w:val="21"/>
          <w:szCs w:val="21"/>
          <w:highlight w:val="none"/>
          <w:lang w:val="en-US" w:eastAsia="zh-CN"/>
        </w:rPr>
      </w:pPr>
      <w:r>
        <w:rPr>
          <w:rFonts w:hint="eastAsia"/>
          <w:sz w:val="21"/>
          <w:szCs w:val="21"/>
          <w:highlight w:val="none"/>
          <w:lang w:val="en-US" w:eastAsia="zh-CN"/>
        </w:rPr>
        <w:t>……</w:t>
      </w:r>
    </w:p>
    <w:p w14:paraId="5E8E332C">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p>
    <w:p w14:paraId="3CC6CEC4">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（四）质量标准。</w:t>
      </w:r>
    </w:p>
    <w:p w14:paraId="6B9EC317">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（五）设计、施工和设备监造、试验（如有）。</w:t>
      </w:r>
    </w:p>
    <w:p w14:paraId="09AA2B59">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（六）样品。</w:t>
      </w:r>
    </w:p>
    <w:p w14:paraId="658C52C3">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（七）发包人提供的其他条件，如发包人或其委托的第三人提供的设计、工艺包、用于试验检验的工器具等，以及据此对承包人提出的予以配套的要求。</w:t>
      </w:r>
    </w:p>
    <w:p w14:paraId="5CDD577E">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p>
    <w:p w14:paraId="596E3F6B">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黑体" w:hAnsi="黑体" w:eastAsia="黑体" w:cs="黑体"/>
          <w:b/>
          <w:bCs/>
          <w:smallCaps w:val="0"/>
          <w:color w:val="000000" w:themeColor="text1"/>
          <w:sz w:val="28"/>
          <w:szCs w:val="28"/>
          <w:highlight w:val="none"/>
          <w14:textFill>
            <w14:solidFill>
              <w14:schemeClr w14:val="tx1"/>
            </w14:solidFill>
          </w14:textFill>
        </w:rPr>
      </w:pPr>
      <w:r>
        <w:rPr>
          <w:rFonts w:hint="eastAsia" w:ascii="黑体" w:hAnsi="黑体" w:eastAsia="黑体" w:cs="黑体"/>
          <w:b/>
          <w:bCs/>
          <w:smallCaps w:val="0"/>
          <w:color w:val="000000" w:themeColor="text1"/>
          <w:sz w:val="28"/>
          <w:szCs w:val="28"/>
          <w:highlight w:val="none"/>
          <w14:textFill>
            <w14:solidFill>
              <w14:schemeClr w14:val="tx1"/>
            </w14:solidFill>
          </w14:textFill>
        </w:rPr>
        <w:t>六、竣工试验</w:t>
      </w:r>
    </w:p>
    <w:p w14:paraId="1780EE89">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（一）第一阶段，如对单车试验等的要求，包括试验前准备。</w:t>
      </w:r>
    </w:p>
    <w:p w14:paraId="3984DC14">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（二）第二阶段，如对联动试车、投料试车等的要求，包括人员、设备、材料、燃料、电力、消耗品、工具等必要条件。</w:t>
      </w:r>
    </w:p>
    <w:p w14:paraId="660C4F60">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（三）第三阶段，如对性能测试及其他竣工试验的要求，包括产能指标、产品质量标准、运营指标、环保指标等。</w:t>
      </w:r>
    </w:p>
    <w:p w14:paraId="02C7FBD4">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p>
    <w:p w14:paraId="0849F0BA">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黑体" w:hAnsi="黑体" w:eastAsia="黑体" w:cs="黑体"/>
          <w:b/>
          <w:bCs/>
          <w:smallCaps w:val="0"/>
          <w:color w:val="000000" w:themeColor="text1"/>
          <w:sz w:val="28"/>
          <w:szCs w:val="28"/>
          <w:highlight w:val="none"/>
          <w14:textFill>
            <w14:solidFill>
              <w14:schemeClr w14:val="tx1"/>
            </w14:solidFill>
          </w14:textFill>
        </w:rPr>
      </w:pPr>
      <w:r>
        <w:rPr>
          <w:rFonts w:hint="eastAsia" w:ascii="黑体" w:hAnsi="黑体" w:eastAsia="黑体" w:cs="黑体"/>
          <w:b/>
          <w:bCs/>
          <w:smallCaps w:val="0"/>
          <w:color w:val="000000" w:themeColor="text1"/>
          <w:sz w:val="28"/>
          <w:szCs w:val="28"/>
          <w:highlight w:val="none"/>
          <w14:textFill>
            <w14:solidFill>
              <w14:schemeClr w14:val="tx1"/>
            </w14:solidFill>
          </w14:textFill>
        </w:rPr>
        <w:t>七、竣工验收</w:t>
      </w:r>
    </w:p>
    <w:p w14:paraId="152E8913">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黑体" w:hAnsi="黑体" w:eastAsia="黑体" w:cs="黑体"/>
          <w:b/>
          <w:bCs/>
          <w:smallCaps w:val="0"/>
          <w:color w:val="000000" w:themeColor="text1"/>
          <w:sz w:val="28"/>
          <w:szCs w:val="28"/>
          <w:highlight w:val="none"/>
          <w14:textFill>
            <w14:solidFill>
              <w14:schemeClr w14:val="tx1"/>
            </w14:solidFill>
          </w14:textFill>
        </w:rPr>
      </w:pPr>
    </w:p>
    <w:p w14:paraId="5A4461A8">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黑体" w:hAnsi="黑体" w:eastAsia="黑体" w:cs="黑体"/>
          <w:b/>
          <w:bCs/>
          <w:smallCaps w:val="0"/>
          <w:color w:val="000000" w:themeColor="text1"/>
          <w:sz w:val="28"/>
          <w:szCs w:val="28"/>
          <w:highlight w:val="none"/>
          <w14:textFill>
            <w14:solidFill>
              <w14:schemeClr w14:val="tx1"/>
            </w14:solidFill>
          </w14:textFill>
        </w:rPr>
      </w:pPr>
      <w:r>
        <w:rPr>
          <w:rFonts w:hint="eastAsia" w:ascii="黑体" w:hAnsi="黑体" w:eastAsia="黑体" w:cs="黑体"/>
          <w:b/>
          <w:bCs/>
          <w:smallCaps w:val="0"/>
          <w:color w:val="000000" w:themeColor="text1"/>
          <w:sz w:val="28"/>
          <w:szCs w:val="28"/>
          <w:highlight w:val="none"/>
          <w14:textFill>
            <w14:solidFill>
              <w14:schemeClr w14:val="tx1"/>
            </w14:solidFill>
          </w14:textFill>
        </w:rPr>
        <w:t>八、竣工后试验（如有）</w:t>
      </w:r>
    </w:p>
    <w:p w14:paraId="3C5ABC7A">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黑体" w:hAnsi="黑体" w:eastAsia="黑体" w:cs="黑体"/>
          <w:b/>
          <w:bCs/>
          <w:smallCaps w:val="0"/>
          <w:color w:val="000000" w:themeColor="text1"/>
          <w:sz w:val="28"/>
          <w:szCs w:val="28"/>
          <w:highlight w:val="none"/>
          <w14:textFill>
            <w14:solidFill>
              <w14:schemeClr w14:val="tx1"/>
            </w14:solidFill>
          </w14:textFill>
        </w:rPr>
      </w:pPr>
    </w:p>
    <w:p w14:paraId="55C0A617">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黑体" w:hAnsi="黑体" w:eastAsia="黑体" w:cs="黑体"/>
          <w:b/>
          <w:bCs/>
          <w:smallCaps w:val="0"/>
          <w:color w:val="000000" w:themeColor="text1"/>
          <w:sz w:val="28"/>
          <w:szCs w:val="28"/>
          <w:highlight w:val="none"/>
          <w14:textFill>
            <w14:solidFill>
              <w14:schemeClr w14:val="tx1"/>
            </w14:solidFill>
          </w14:textFill>
        </w:rPr>
      </w:pPr>
      <w:r>
        <w:rPr>
          <w:rFonts w:hint="eastAsia" w:ascii="黑体" w:hAnsi="黑体" w:eastAsia="黑体" w:cs="黑体"/>
          <w:b/>
          <w:bCs/>
          <w:smallCaps w:val="0"/>
          <w:color w:val="000000" w:themeColor="text1"/>
          <w:sz w:val="28"/>
          <w:szCs w:val="28"/>
          <w:highlight w:val="none"/>
          <w14:textFill>
            <w14:solidFill>
              <w14:schemeClr w14:val="tx1"/>
            </w14:solidFill>
          </w14:textFill>
        </w:rPr>
        <w:t>九、文件要求</w:t>
      </w:r>
    </w:p>
    <w:p w14:paraId="29C99D7A">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（一）设计文件，及其相关审批、核准、备案要求。</w:t>
      </w:r>
    </w:p>
    <w:p w14:paraId="763E7AFA">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（二）沟通计划。</w:t>
      </w:r>
    </w:p>
    <w:p w14:paraId="0EC972E7">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（三）风险管理计划。</w:t>
      </w:r>
    </w:p>
    <w:p w14:paraId="4299A89B">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（四）竣工文件和工程的其他记录。</w:t>
      </w:r>
    </w:p>
    <w:p w14:paraId="4C08E78A">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（五）操作和维修手册。</w:t>
      </w:r>
    </w:p>
    <w:p w14:paraId="2196B07C">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（六）其他承包人文件。</w:t>
      </w:r>
    </w:p>
    <w:p w14:paraId="698F3FAE">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p>
    <w:p w14:paraId="2D436B3E">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黑体" w:hAnsi="黑体" w:eastAsia="黑体" w:cs="黑体"/>
          <w:b/>
          <w:bCs/>
          <w:smallCaps w:val="0"/>
          <w:color w:val="000000" w:themeColor="text1"/>
          <w:sz w:val="28"/>
          <w:szCs w:val="28"/>
          <w:highlight w:val="none"/>
          <w14:textFill>
            <w14:solidFill>
              <w14:schemeClr w14:val="tx1"/>
            </w14:solidFill>
          </w14:textFill>
        </w:rPr>
      </w:pPr>
      <w:r>
        <w:rPr>
          <w:rFonts w:hint="eastAsia" w:ascii="黑体" w:hAnsi="黑体" w:eastAsia="黑体" w:cs="黑体"/>
          <w:b/>
          <w:bCs/>
          <w:smallCaps w:val="0"/>
          <w:color w:val="000000" w:themeColor="text1"/>
          <w:sz w:val="28"/>
          <w:szCs w:val="28"/>
          <w:highlight w:val="none"/>
          <w14:textFill>
            <w14:solidFill>
              <w14:schemeClr w14:val="tx1"/>
            </w14:solidFill>
          </w14:textFill>
        </w:rPr>
        <w:t>十、工程项目管理规定</w:t>
      </w:r>
    </w:p>
    <w:p w14:paraId="1AD96B47">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（一）质量。</w:t>
      </w:r>
    </w:p>
    <w:p w14:paraId="545C4C60">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（二）进度，包括里程碑进度计划（如果有）。</w:t>
      </w:r>
    </w:p>
    <w:p w14:paraId="45EB43A9">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（三）支付。</w:t>
      </w:r>
    </w:p>
    <w:p w14:paraId="036302F0">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（四）HSE（健康、安全与环境管理体系）。</w:t>
      </w:r>
    </w:p>
    <w:p w14:paraId="50AF895D">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（五）沟通。</w:t>
      </w:r>
    </w:p>
    <w:p w14:paraId="131F858B">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（六）变更。</w:t>
      </w:r>
    </w:p>
    <w:p w14:paraId="6E47193A">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p>
    <w:p w14:paraId="3FE6D7FA">
      <w:pPr>
        <w:spacing w:before="1"/>
        <w:ind w:left="0" w:right="0" w:firstLine="0"/>
        <w:jc w:val="both"/>
        <w:rPr>
          <w:rFonts w:hint="eastAsia" w:ascii="黑体" w:hAnsi="黑体" w:eastAsia="黑体"/>
          <w:sz w:val="14"/>
          <w:highlight w:val="yellow"/>
        </w:rPr>
      </w:pPr>
      <w:r>
        <w:rPr>
          <w:rFonts w:hint="eastAsia" w:ascii="黑体" w:hAnsi="黑体" w:eastAsia="黑体" w:cs="黑体"/>
          <w:b/>
          <w:bCs/>
          <w:smallCaps w:val="0"/>
          <w:color w:val="000000" w:themeColor="text1"/>
          <w:sz w:val="28"/>
          <w:szCs w:val="28"/>
          <w:highlight w:val="none"/>
          <w14:textFill>
            <w14:solidFill>
              <w14:schemeClr w14:val="tx1"/>
            </w14:solidFill>
          </w14:textFill>
        </w:rPr>
        <w:t>十一、模拟工程量清单</w:t>
      </w:r>
      <w:r>
        <w:rPr>
          <w:rFonts w:hint="eastAsia" w:ascii="黑体" w:hAnsi="黑体" w:eastAsia="黑体" w:cs="黑体"/>
          <w:b/>
          <w:bCs/>
          <w:smallCaps w:val="0"/>
          <w:color w:val="000000" w:themeColor="text1"/>
          <w:sz w:val="28"/>
          <w:szCs w:val="28"/>
          <w:highlight w:val="none"/>
          <w:lang w:eastAsia="zh-CN"/>
          <w14:textFill>
            <w14:solidFill>
              <w14:schemeClr w14:val="tx1"/>
            </w14:solidFill>
          </w14:textFill>
        </w:rPr>
        <w:t>（</w:t>
      </w:r>
      <w:r>
        <w:rPr>
          <w:rFonts w:hint="eastAsia" w:ascii="黑体" w:hAnsi="黑体" w:eastAsia="黑体" w:cs="黑体"/>
          <w:b/>
          <w:bCs/>
          <w:smallCaps w:val="0"/>
          <w:color w:val="000000" w:themeColor="text1"/>
          <w:sz w:val="28"/>
          <w:szCs w:val="28"/>
          <w:highlight w:val="none"/>
          <w:lang w:val="en-US" w:eastAsia="zh-CN"/>
          <w14:textFill>
            <w14:solidFill>
              <w14:schemeClr w14:val="tx1"/>
            </w14:solidFill>
          </w14:textFill>
        </w:rPr>
        <w:t>如有</w:t>
      </w:r>
      <w:r>
        <w:rPr>
          <w:rFonts w:hint="eastAsia" w:ascii="黑体" w:hAnsi="黑体" w:eastAsia="黑体" w:cs="黑体"/>
          <w:b/>
          <w:bCs/>
          <w:smallCaps w:val="0"/>
          <w:color w:val="000000" w:themeColor="text1"/>
          <w:sz w:val="28"/>
          <w:szCs w:val="28"/>
          <w:highlight w:val="none"/>
          <w:lang w:eastAsia="zh-CN"/>
          <w14:textFill>
            <w14:solidFill>
              <w14:schemeClr w14:val="tx1"/>
            </w14:solidFill>
          </w14:textFill>
        </w:rPr>
        <w:t>）</w:t>
      </w:r>
      <w:r>
        <w:rPr>
          <w:rStyle w:val="29"/>
          <w:rFonts w:hint="eastAsia" w:ascii="黑体" w:hAnsi="黑体" w:eastAsia="黑体" w:cs="黑体"/>
          <w:b/>
          <w:bCs/>
          <w:smallCaps w:val="0"/>
          <w:color w:val="000000" w:themeColor="text1"/>
          <w:sz w:val="28"/>
          <w:szCs w:val="28"/>
          <w:highlight w:val="none"/>
          <w:lang w:eastAsia="zh-CN"/>
          <w14:textFill>
            <w14:solidFill>
              <w14:schemeClr w14:val="tx1"/>
            </w14:solidFill>
          </w14:textFill>
        </w:rPr>
        <w:footnoteReference w:id="57"/>
      </w:r>
    </w:p>
    <w:p w14:paraId="3477A87C">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建筑安装工程模拟工程量清单应由具有编制能力的招标人或受其委托具有相应资质的工程造价咨询人编制。投标人应在模拟工程量清单上自主报价，形成价格清单。模拟工程量清单列出的数量，不视为要求承包人实施工程的实际或准确的工程量。模拟工程量清单中列出的工程量和价格应仅作为合同约定的变更和支付的参考，不能用于其他目的。投标人认为需要增加的有关项目、调整相关工程数量，请在相关清单中自行增加并列明该项目的名称及金额、调整相关工程数量</w:t>
      </w:r>
    </w:p>
    <w:p w14:paraId="22A361EA">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（一切在报价时未报价的项目均被视为已包括在报价金额内）</w:t>
      </w:r>
    </w:p>
    <w:p w14:paraId="4883190D">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（一） 计价依据。</w:t>
      </w:r>
    </w:p>
    <w:p w14:paraId="6406EF5C">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（二） 工程造价确定。</w:t>
      </w:r>
    </w:p>
    <w:p w14:paraId="70C094AB">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（三） 模拟工程量清单编制要求。</w:t>
      </w:r>
    </w:p>
    <w:p w14:paraId="79C46F50">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（四） 最高投标限价编制要求。</w:t>
      </w:r>
    </w:p>
    <w:p w14:paraId="4C01AE45">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（五） 价格清单编制要求。</w:t>
      </w:r>
    </w:p>
    <w:p w14:paraId="08DA1DD5">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（六） 建筑安装工程模拟工程量清单（另册提供）。</w:t>
      </w:r>
    </w:p>
    <w:p w14:paraId="7156EDA1">
      <w:pPr>
        <w:pStyle w:val="8"/>
        <w:spacing w:before="5"/>
        <w:rPr>
          <w:sz w:val="31"/>
          <w:highlight w:val="yellow"/>
        </w:rPr>
      </w:pPr>
    </w:p>
    <w:p w14:paraId="17FC97F1">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黑体" w:hAnsi="黑体" w:eastAsia="黑体" w:cs="黑体"/>
          <w:b/>
          <w:bCs/>
          <w:smallCaps w:val="0"/>
          <w:color w:val="000000" w:themeColor="text1"/>
          <w:sz w:val="28"/>
          <w:szCs w:val="28"/>
          <w:highlight w:val="none"/>
          <w14:textFill>
            <w14:solidFill>
              <w14:schemeClr w14:val="tx1"/>
            </w14:solidFill>
          </w14:textFill>
        </w:rPr>
      </w:pPr>
      <w:r>
        <w:rPr>
          <w:rFonts w:hint="eastAsia" w:ascii="黑体" w:hAnsi="黑体" w:eastAsia="黑体" w:cs="黑体"/>
          <w:b/>
          <w:bCs/>
          <w:smallCaps w:val="0"/>
          <w:color w:val="000000" w:themeColor="text1"/>
          <w:sz w:val="28"/>
          <w:szCs w:val="28"/>
          <w:highlight w:val="none"/>
          <w14:textFill>
            <w14:solidFill>
              <w14:schemeClr w14:val="tx1"/>
            </w14:solidFill>
          </w14:textFill>
        </w:rPr>
        <w:t>十</w:t>
      </w:r>
      <w:r>
        <w:rPr>
          <w:rFonts w:hint="eastAsia" w:ascii="黑体" w:hAnsi="黑体" w:eastAsia="黑体" w:cs="黑体"/>
          <w:b/>
          <w:bCs/>
          <w:smallCaps w:val="0"/>
          <w:color w:val="000000" w:themeColor="text1"/>
          <w:sz w:val="28"/>
          <w:szCs w:val="28"/>
          <w:highlight w:val="none"/>
          <w:lang w:val="en-US" w:eastAsia="zh-CN"/>
          <w14:textFill>
            <w14:solidFill>
              <w14:schemeClr w14:val="tx1"/>
            </w14:solidFill>
          </w14:textFill>
        </w:rPr>
        <w:t>二</w:t>
      </w:r>
      <w:r>
        <w:rPr>
          <w:rFonts w:hint="eastAsia" w:ascii="黑体" w:hAnsi="黑体" w:eastAsia="黑体" w:cs="黑体"/>
          <w:b/>
          <w:bCs/>
          <w:smallCaps w:val="0"/>
          <w:color w:val="000000" w:themeColor="text1"/>
          <w:sz w:val="28"/>
          <w:szCs w:val="28"/>
          <w:highlight w:val="none"/>
          <w14:textFill>
            <w14:solidFill>
              <w14:schemeClr w14:val="tx1"/>
            </w14:solidFill>
          </w14:textFill>
        </w:rPr>
        <w:t>、其他要求</w:t>
      </w:r>
    </w:p>
    <w:p w14:paraId="3C544513">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（一）对承包人的主要人员资格要求。</w:t>
      </w:r>
    </w:p>
    <w:p w14:paraId="18E35B7F">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（二）相关审批、核准和备案手续的办理。</w:t>
      </w:r>
    </w:p>
    <w:p w14:paraId="6B07A22F">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（三）对项目业主人员的操作培训。</w:t>
      </w:r>
    </w:p>
    <w:p w14:paraId="5C01D630">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（四）分包。</w:t>
      </w:r>
    </w:p>
    <w:p w14:paraId="4E832900">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（五）设备供应商。</w:t>
      </w:r>
    </w:p>
    <w:p w14:paraId="39C8675B">
      <w:pPr>
        <w:keepNext w:val="0"/>
        <w:keepLines w:val="0"/>
        <w:pageBreakBefore w:val="0"/>
        <w:widowControl w:val="0"/>
        <w:kinsoku/>
        <w:wordWrap w:val="0"/>
        <w:overflowPunct/>
        <w:topLinePunct w:val="0"/>
        <w:autoSpaceDE/>
        <w:autoSpaceDN/>
        <w:bidi w:val="0"/>
        <w:adjustRightInd/>
        <w:snapToGrid/>
        <w:ind w:firstLine="420" w:firstLineChars="200"/>
        <w:jc w:val="left"/>
        <w:textAlignment w:val="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（六）缺陷责任期的服务要求。</w:t>
      </w:r>
    </w:p>
    <w:p w14:paraId="3DCEA1B8">
      <w:pPr>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p>
    <w:p w14:paraId="303F5C1F">
      <w:pPr>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p>
    <w:p w14:paraId="5886D903">
      <w:pPr>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r>
        <w:rPr>
          <w:rFonts w:hint="eastAsia" w:ascii="Times New Roman" w:hAnsi="Times New Roman" w:cs="宋体"/>
          <w:smallCaps w:val="0"/>
          <w:color w:val="000000" w:themeColor="text1"/>
          <w:highlight w:val="none"/>
          <w14:textFill>
            <w14:solidFill>
              <w14:schemeClr w14:val="tx1"/>
            </w14:solidFill>
          </w14:textFill>
        </w:rPr>
        <w:br w:type="page"/>
      </w:r>
    </w:p>
    <w:p w14:paraId="70C03412">
      <w:pPr>
        <w:pStyle w:val="41"/>
        <w:bidi w:val="0"/>
        <w:rPr>
          <w:rFonts w:hint="eastAsia"/>
        </w:rPr>
      </w:pPr>
      <w:bookmarkStart w:id="783" w:name="_Toc5166"/>
      <w:r>
        <w:rPr>
          <w:rFonts w:hint="eastAsia"/>
          <w:lang w:val="en-US" w:eastAsia="zh-CN"/>
        </w:rPr>
        <w:t xml:space="preserve">第六章 </w:t>
      </w:r>
      <w:r>
        <w:rPr>
          <w:rFonts w:hint="eastAsia"/>
        </w:rPr>
        <w:t xml:space="preserve"> </w:t>
      </w:r>
      <w:r>
        <w:rPr>
          <w:rFonts w:hint="eastAsia"/>
          <w:lang w:val="en-US" w:eastAsia="zh-CN"/>
        </w:rPr>
        <w:t>发包人提供的资料</w:t>
      </w:r>
      <w:bookmarkEnd w:id="783"/>
    </w:p>
    <w:p w14:paraId="5E6BD51B">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330A86C3">
      <w:pPr>
        <w:keepNext w:val="0"/>
        <w:keepLines w:val="0"/>
        <w:pageBreakBefore w:val="0"/>
        <w:widowControl w:val="0"/>
        <w:kinsoku/>
        <w:wordWrap w:val="0"/>
        <w:overflowPunct/>
        <w:topLinePunct w:val="0"/>
        <w:autoSpaceDE/>
        <w:autoSpaceDN/>
        <w:bidi w:val="0"/>
        <w:adjustRightInd/>
        <w:snapToGrid/>
        <w:ind w:firstLine="440" w:firstLineChars="200"/>
        <w:jc w:val="left"/>
        <w:textAlignment w:val="auto"/>
        <w:rPr>
          <w:rFonts w:hint="eastAsia" w:ascii="Times New Roman" w:hAnsi="Times New Roman" w:eastAsia="宋体"/>
          <w:smallCaps w:val="0"/>
          <w:color w:val="000000" w:themeColor="text1"/>
          <w:sz w:val="22"/>
          <w:szCs w:val="20"/>
          <w:highlight w:val="yellow"/>
          <w:lang w:eastAsia="zh-CN"/>
          <w14:textFill>
            <w14:solidFill>
              <w14:schemeClr w14:val="tx1"/>
            </w14:solidFill>
          </w14:textFill>
        </w:rPr>
      </w:pPr>
      <w:r>
        <w:rPr>
          <w:sz w:val="22"/>
          <w:szCs w:val="20"/>
          <w:highlight w:val="yellow"/>
        </w:rPr>
        <w:t>项目概况</w:t>
      </w:r>
      <w:r>
        <w:rPr>
          <w:rFonts w:hint="eastAsia"/>
          <w:sz w:val="22"/>
          <w:szCs w:val="20"/>
          <w:highlight w:val="yellow"/>
          <w:lang w:eastAsia="zh-CN"/>
        </w:rPr>
        <w:t>、施工场地及毗邻区域内的供水、排水、供电、供气、供热、通信、广播电视等地下管线资料、气象和水文观测资料，相邻建筑物和构筑物、地下工程的有关资料，以及其他与建设工程有关的原始资料；定位放线的基准点、基准线和基准标高；发包人取得的有关审批、核准和备案材料，如规划许可证；其他资料。</w:t>
      </w:r>
    </w:p>
    <w:p w14:paraId="3D94514E">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3E6BFBAA">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p>
    <w:p w14:paraId="45BEAD58">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6E8320A">
      <w:pPr>
        <w:pStyle w:val="41"/>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784" w:name="_Toc12762"/>
      <w:bookmarkStart w:id="785" w:name="_Toc23588"/>
      <w:bookmarkStart w:id="786" w:name="_Toc14831"/>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章  投标文件格式</w:t>
      </w:r>
      <w:r>
        <w:rPr>
          <w:rFonts w:hint="eastAsia" w:ascii="Times New Roman" w:hAnsi="Times New Roman"/>
          <w:smallCaps w:val="0"/>
          <w:color w:val="000000" w:themeColor="text1"/>
          <w:highlight w:val="none"/>
          <w:vertAlign w:val="superscript"/>
          <w:lang w:val="en-US" w:eastAsia="zh-CN"/>
          <w14:textFill>
            <w14:solidFill>
              <w14:schemeClr w14:val="tx1"/>
            </w14:solidFill>
          </w14:textFill>
        </w:rPr>
        <w:footnoteReference w:id="58"/>
      </w:r>
      <w:bookmarkEnd w:id="784"/>
    </w:p>
    <w:p w14:paraId="388DD834">
      <w:pPr>
        <w:pStyle w:val="78"/>
        <w:pageBreakBefore w:val="0"/>
        <w:kinsoku/>
        <w:wordWrap w:val="0"/>
        <w:overflowPunct/>
        <w:bidi w:val="0"/>
        <w:jc w:val="center"/>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投标文件（商务文件）</w:t>
      </w:r>
    </w:p>
    <w:p w14:paraId="78854771">
      <w:pPr>
        <w:pStyle w:val="78"/>
        <w:pageBreakBefore w:val="0"/>
        <w:kinsoku/>
        <w:wordWrap w:val="0"/>
        <w:overflowPunct/>
        <w:bidi w:val="0"/>
        <w:jc w:val="center"/>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投标文件（报价文件）</w:t>
      </w:r>
    </w:p>
    <w:p w14:paraId="6824A20E">
      <w:pPr>
        <w:pStyle w:val="78"/>
        <w:pageBreakBefore w:val="0"/>
        <w:kinsoku/>
        <w:wordWrap w:val="0"/>
        <w:overflowPunct/>
        <w:bidi w:val="0"/>
        <w:jc w:val="center"/>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投标文件（技术文件）</w:t>
      </w:r>
    </w:p>
    <w:bookmarkEnd w:id="785"/>
    <w:bookmarkEnd w:id="786"/>
    <w:p w14:paraId="67D1A686">
      <w:pPr>
        <w:pageBreakBefore w:val="0"/>
        <w:kinsoku/>
        <w:wordWrap w:val="0"/>
        <w:overflowPunct/>
        <w:bidi w:val="0"/>
        <w:rPr>
          <w:rFonts w:hint="eastAsia" w:ascii="Times New Roman" w:hAnsi="Times New Roman" w:cs="宋体"/>
          <w:smallCaps w:val="0"/>
          <w:color w:val="000000" w:themeColor="text1"/>
          <w:sz w:val="32"/>
          <w:szCs w:val="32"/>
          <w:highlight w:val="none"/>
          <w14:textFill>
            <w14:solidFill>
              <w14:schemeClr w14:val="tx1"/>
            </w14:solidFill>
          </w14:textFill>
        </w:rPr>
      </w:pPr>
      <w:r>
        <w:rPr>
          <w:rFonts w:hint="eastAsia" w:ascii="Times New Roman" w:hAnsi="Times New Roman" w:cs="宋体"/>
          <w:smallCaps w:val="0"/>
          <w:color w:val="000000" w:themeColor="text1"/>
          <w:sz w:val="32"/>
          <w:szCs w:val="32"/>
          <w:highlight w:val="none"/>
          <w14:textFill>
            <w14:solidFill>
              <w14:schemeClr w14:val="tx1"/>
            </w14:solidFill>
          </w14:textFill>
        </w:rPr>
        <w:br w:type="page"/>
      </w:r>
    </w:p>
    <w:p w14:paraId="6EA4AAC7">
      <w:pPr>
        <w:pageBreakBefore w:val="0"/>
        <w:kinsoku/>
        <w:wordWrap w:val="0"/>
        <w:overflowPunct/>
        <w:bidi w:val="0"/>
        <w:rPr>
          <w:rFonts w:hint="eastAsia" w:ascii="Times New Roman" w:hAnsi="Times New Roman" w:cs="宋体"/>
          <w:smallCaps w:val="0"/>
          <w:color w:val="000000" w:themeColor="text1"/>
          <w:sz w:val="32"/>
          <w:szCs w:val="32"/>
          <w:highlight w:val="none"/>
          <w14:textFill>
            <w14:solidFill>
              <w14:schemeClr w14:val="tx1"/>
            </w14:solidFill>
          </w14:textFill>
        </w:rPr>
      </w:pPr>
    </w:p>
    <w:p w14:paraId="5F19C69D">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49FC08ED">
      <w:pPr>
        <w:pStyle w:val="73"/>
        <w:pageBreakBefore w:val="0"/>
        <w:kinsoku/>
        <w:wordWrap w:val="0"/>
        <w:overflowPunct/>
        <w:bidi w:val="0"/>
        <w:rPr>
          <w:rFonts w:hint="eastAsia" w:ascii="方正小标宋简体" w:hAnsi="方正小标宋简体" w:eastAsia="方正小标宋简体" w:cs="方正小标宋简体"/>
          <w:b w:val="0"/>
          <w:bCs w:val="0"/>
          <w:smallCaps w:val="0"/>
          <w:color w:val="000000" w:themeColor="text1"/>
          <w:sz w:val="30"/>
          <w:szCs w:val="30"/>
          <w:highlight w:val="none"/>
          <w14:textFill>
            <w14:solidFill>
              <w14:schemeClr w14:val="tx1"/>
            </w14:solidFill>
          </w14:textFill>
        </w:rPr>
      </w:pPr>
      <w:r>
        <w:rPr>
          <w:rFonts w:hint="eastAsia" w:ascii="方正小标宋简体" w:hAnsi="方正小标宋简体" w:eastAsia="方正小标宋简体" w:cs="方正小标宋简体"/>
          <w:b w:val="0"/>
          <w:bCs w:val="0"/>
          <w:smallCaps w:val="0"/>
          <w:color w:val="000000" w:themeColor="text1"/>
          <w:sz w:val="30"/>
          <w:szCs w:val="30"/>
          <w:highlight w:val="none"/>
          <w:u w:val="single"/>
          <w14:textFill>
            <w14:solidFill>
              <w14:schemeClr w14:val="tx1"/>
            </w14:solidFill>
          </w14:textFill>
        </w:rPr>
        <w:t xml:space="preserve">        （招标项目名称</w:t>
      </w:r>
      <w:r>
        <w:rPr>
          <w:rFonts w:hint="eastAsia" w:ascii="方正小标宋简体" w:hAnsi="方正小标宋简体" w:eastAsia="方正小标宋简体" w:cs="方正小标宋简体"/>
          <w:b w:val="0"/>
          <w:bCs w:val="0"/>
          <w:smallCaps w:val="0"/>
          <w:color w:val="000000" w:themeColor="text1"/>
          <w:sz w:val="30"/>
          <w:szCs w:val="30"/>
          <w:highlight w:val="none"/>
          <w:u w:val="single"/>
          <w:lang w:eastAsia="zh-CN"/>
          <w14:textFill>
            <w14:solidFill>
              <w14:schemeClr w14:val="tx1"/>
            </w14:solidFill>
          </w14:textFill>
        </w:rPr>
        <w:t>）</w:t>
      </w:r>
      <w:r>
        <w:rPr>
          <w:rFonts w:hint="eastAsia" w:ascii="方正小标宋简体" w:hAnsi="方正小标宋简体" w:eastAsia="方正小标宋简体" w:cs="方正小标宋简体"/>
          <w:b w:val="0"/>
          <w:bCs w:val="0"/>
          <w:smallCaps w:val="0"/>
          <w:color w:val="000000" w:themeColor="text1"/>
          <w:sz w:val="30"/>
          <w:szCs w:val="30"/>
          <w:highlight w:val="none"/>
          <w:u w:val="single"/>
          <w14:textFill>
            <w14:solidFill>
              <w14:schemeClr w14:val="tx1"/>
            </w14:solidFill>
          </w14:textFill>
        </w:rPr>
        <w:t xml:space="preserve">     </w:t>
      </w:r>
      <w:r>
        <w:rPr>
          <w:rFonts w:hint="eastAsia" w:ascii="方正小标宋简体" w:hAnsi="方正小标宋简体" w:eastAsia="方正小标宋简体" w:cs="方正小标宋简体"/>
          <w:b w:val="0"/>
          <w:bCs w:val="0"/>
          <w:sz w:val="30"/>
          <w:szCs w:val="30"/>
          <w:highlight w:val="none"/>
        </w:rPr>
        <w:t>工程总承包（EPC）</w:t>
      </w:r>
    </w:p>
    <w:p w14:paraId="220150CE">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p>
    <w:p w14:paraId="277B8CD1">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p>
    <w:p w14:paraId="73FA18C4">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p>
    <w:p w14:paraId="2A0C8F76">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p>
    <w:p w14:paraId="414BBF4F">
      <w:pPr>
        <w:rPr>
          <w:rFonts w:hint="eastAsia"/>
        </w:rPr>
      </w:pPr>
    </w:p>
    <w:p w14:paraId="7FBDA4A4">
      <w:pPr>
        <w:pStyle w:val="71"/>
        <w:pageBreakBefore w:val="0"/>
        <w:kinsoku/>
        <w:wordWrap w:val="0"/>
        <w:overflowPunct/>
        <w:bidi w:val="0"/>
        <w:jc w:val="center"/>
        <w:rPr>
          <w:rFonts w:hint="eastAsia" w:ascii="方正公文小标宋" w:hAnsi="方正公文小标宋" w:eastAsia="方正公文小标宋" w:cs="方正公文小标宋"/>
          <w:smallCaps w:val="0"/>
          <w:color w:val="000000" w:themeColor="text1"/>
          <w:sz w:val="72"/>
          <w:szCs w:val="72"/>
          <w:highlight w:val="none"/>
          <w14:textFill>
            <w14:solidFill>
              <w14:schemeClr w14:val="tx1"/>
            </w14:solidFill>
          </w14:textFill>
        </w:rPr>
      </w:pPr>
      <w:bookmarkStart w:id="787" w:name="_Toc26063"/>
      <w:bookmarkStart w:id="788" w:name="_Toc25749"/>
      <w:r>
        <w:rPr>
          <w:rFonts w:hint="eastAsia" w:ascii="方正公文小标宋" w:hAnsi="方正公文小标宋" w:eastAsia="方正公文小标宋" w:cs="方正公文小标宋"/>
          <w:smallCaps w:val="0"/>
          <w:color w:val="000000" w:themeColor="text1"/>
          <w:sz w:val="72"/>
          <w:szCs w:val="72"/>
          <w:highlight w:val="none"/>
          <w14:textFill>
            <w14:solidFill>
              <w14:schemeClr w14:val="tx1"/>
            </w14:solidFill>
          </w14:textFill>
        </w:rPr>
        <w:t>投标文件</w:t>
      </w:r>
    </w:p>
    <w:p w14:paraId="76C00BD0">
      <w:pPr>
        <w:pStyle w:val="78"/>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bookmarkStart w:id="789" w:name="_Toc12865"/>
      <w:bookmarkStart w:id="790" w:name="_Toc30666"/>
      <w:r>
        <w:rPr>
          <w:rFonts w:hint="eastAsia" w:ascii="Times New Roman" w:hAnsi="Times New Roman"/>
          <w:smallCaps w:val="0"/>
          <w:color w:val="000000" w:themeColor="text1"/>
          <w:highlight w:val="none"/>
          <w14:textFill>
            <w14:solidFill>
              <w14:schemeClr w14:val="tx1"/>
            </w14:solidFill>
          </w14:textFill>
        </w:rPr>
        <w:t>（商务文件）</w:t>
      </w:r>
      <w:bookmarkEnd w:id="787"/>
      <w:bookmarkEnd w:id="788"/>
      <w:bookmarkEnd w:id="789"/>
      <w:bookmarkEnd w:id="790"/>
    </w:p>
    <w:p w14:paraId="649B7E58">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3C69F22F">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0FE340BD">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53F69CEE">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28A4D5E0">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6C9CCE7D">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70959CC6">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3F3F887E">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6E0E1348">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60E90AAD">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4504E89A">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561C7B87">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779B5CCC">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5B913660">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7CFCA635">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5BA28181">
      <w:pPr>
        <w:pStyle w:val="7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26BB21D9">
      <w:pPr>
        <w:pStyle w:val="7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1EBDA18B">
      <w:pPr>
        <w:pageBreakBefore w:val="0"/>
        <w:kinsoku/>
        <w:wordWrap w:val="0"/>
        <w:overflowPunct/>
        <w:bidi w:val="0"/>
        <w:rPr>
          <w:rFonts w:hint="eastAsia" w:ascii="Times New Roman" w:hAnsi="Times New Roman" w:cs="宋体"/>
          <w:smallCaps w:val="0"/>
          <w:color w:val="000000" w:themeColor="text1"/>
          <w:sz w:val="28"/>
          <w:szCs w:val="28"/>
          <w:highlight w:val="none"/>
          <w14:textFill>
            <w14:solidFill>
              <w14:schemeClr w14:val="tx1"/>
            </w14:solidFill>
          </w14:textFill>
        </w:rPr>
      </w:pPr>
      <w:r>
        <w:rPr>
          <w:rFonts w:hint="eastAsia" w:ascii="Times New Roman" w:hAnsi="Times New Roman" w:cs="宋体"/>
          <w:smallCaps w:val="0"/>
          <w:color w:val="000000" w:themeColor="text1"/>
          <w:sz w:val="28"/>
          <w:szCs w:val="28"/>
          <w:highlight w:val="none"/>
          <w14:textFill>
            <w14:solidFill>
              <w14:schemeClr w14:val="tx1"/>
            </w14:solidFill>
          </w14:textFill>
        </w:rPr>
        <w:br w:type="page"/>
      </w:r>
    </w:p>
    <w:p w14:paraId="0618AADE">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pPr>
    </w:p>
    <w:p w14:paraId="6F569A3A">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791" w:name="_Toc179632807"/>
      <w:bookmarkStart w:id="792" w:name="_Toc152045787"/>
      <w:bookmarkStart w:id="793" w:name="_Toc152042576"/>
      <w:bookmarkStart w:id="794" w:name="_Toc144974856"/>
      <w:r>
        <w:rPr>
          <w:rFonts w:hint="eastAsia" w:ascii="Times New Roman" w:hAnsi="Times New Roman"/>
          <w:smallCaps w:val="0"/>
          <w:color w:val="000000" w:themeColor="text1"/>
          <w:highlight w:val="none"/>
          <w14:textFill>
            <w14:solidFill>
              <w14:schemeClr w14:val="tx1"/>
            </w14:solidFill>
          </w14:textFill>
        </w:rPr>
        <w:t>目    录</w:t>
      </w:r>
      <w:bookmarkEnd w:id="791"/>
      <w:bookmarkEnd w:id="792"/>
      <w:bookmarkEnd w:id="793"/>
      <w:bookmarkEnd w:id="794"/>
    </w:p>
    <w:p w14:paraId="71D9B9E6">
      <w:pPr>
        <w:pageBreakBefore w:val="0"/>
        <w:kinsoku/>
        <w:wordWrap w:val="0"/>
        <w:overflowPunct/>
        <w:bidi w:val="0"/>
        <w:spacing w:line="540" w:lineRule="exact"/>
        <w:rPr>
          <w:rFonts w:ascii="Times New Roman" w:hAnsi="Times New Roman"/>
          <w:smallCaps w:val="0"/>
          <w:color w:val="000000" w:themeColor="text1"/>
          <w:highlight w:val="none"/>
          <w14:textFill>
            <w14:solidFill>
              <w14:schemeClr w14:val="tx1"/>
            </w14:solidFill>
          </w14:textFill>
        </w:rPr>
      </w:pPr>
    </w:p>
    <w:p w14:paraId="45E1D42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14:textFill>
            <w14:solidFill>
              <w14:schemeClr w14:val="tx1"/>
            </w14:solidFill>
          </w14:textFill>
        </w:rPr>
      </w:pPr>
      <w:r>
        <w:rPr>
          <w:rFonts w:hint="eastAsia" w:ascii="Times New Roman" w:hAnsi="Times New Roman"/>
          <w:smallCaps w:val="0"/>
          <w:color w:val="000000" w:themeColor="text1"/>
          <w:sz w:val="21"/>
          <w:szCs w:val="24"/>
          <w:highlight w:val="none"/>
          <w14:textFill>
            <w14:solidFill>
              <w14:schemeClr w14:val="tx1"/>
            </w14:solidFill>
          </w14:textFill>
        </w:rPr>
        <w:t>一、投标函（不含报价）</w:t>
      </w:r>
    </w:p>
    <w:p w14:paraId="5B75A6A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14:textFill>
            <w14:solidFill>
              <w14:schemeClr w14:val="tx1"/>
            </w14:solidFill>
          </w14:textFill>
        </w:rPr>
      </w:pPr>
      <w:r>
        <w:rPr>
          <w:rFonts w:hint="eastAsia" w:ascii="Times New Roman" w:hAnsi="Times New Roman"/>
          <w:smallCaps w:val="0"/>
          <w:color w:val="000000" w:themeColor="text1"/>
          <w:sz w:val="21"/>
          <w:szCs w:val="24"/>
          <w:highlight w:val="none"/>
          <w14:textFill>
            <w14:solidFill>
              <w14:schemeClr w14:val="tx1"/>
            </w14:solidFill>
          </w14:textFill>
        </w:rPr>
        <w:t>二、法定代表人身份证明或授权委托书</w:t>
      </w:r>
    </w:p>
    <w:p w14:paraId="360A33D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eastAsia="zh-CN"/>
          <w14:textFill>
            <w14:solidFill>
              <w14:schemeClr w14:val="tx1"/>
            </w14:solidFill>
          </w14:textFill>
        </w:rPr>
      </w:pPr>
      <w:r>
        <w:rPr>
          <w:rFonts w:hint="eastAsia" w:ascii="Times New Roman" w:hAnsi="Times New Roman"/>
          <w:smallCaps w:val="0"/>
          <w:color w:val="000000" w:themeColor="text1"/>
          <w:sz w:val="21"/>
          <w:szCs w:val="24"/>
          <w:highlight w:val="none"/>
          <w14:textFill>
            <w14:solidFill>
              <w14:schemeClr w14:val="tx1"/>
            </w14:solidFill>
          </w14:textFill>
        </w:rPr>
        <w:t>三、联合体协议书</w:t>
      </w:r>
      <w:r>
        <w:rPr>
          <w:rFonts w:hint="eastAsia" w:ascii="Times New Roman" w:hAnsi="Times New Roman"/>
          <w:smallCaps w:val="0"/>
          <w:color w:val="000000" w:themeColor="text1"/>
          <w:sz w:val="21"/>
          <w:szCs w:val="24"/>
          <w:highlight w:val="none"/>
          <w:lang w:eastAsia="zh-CN"/>
          <w14:textFill>
            <w14:solidFill>
              <w14:schemeClr w14:val="tx1"/>
            </w14:solidFill>
          </w14:textFill>
        </w:rPr>
        <w:t>（</w:t>
      </w: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如有</w:t>
      </w:r>
      <w:r>
        <w:rPr>
          <w:rFonts w:hint="eastAsia" w:ascii="Times New Roman" w:hAnsi="Times New Roman"/>
          <w:smallCaps w:val="0"/>
          <w:color w:val="000000" w:themeColor="text1"/>
          <w:sz w:val="21"/>
          <w:szCs w:val="24"/>
          <w:highlight w:val="none"/>
          <w:lang w:eastAsia="zh-CN"/>
          <w14:textFill>
            <w14:solidFill>
              <w14:schemeClr w14:val="tx1"/>
            </w14:solidFill>
          </w14:textFill>
        </w:rPr>
        <w:t>）</w:t>
      </w:r>
    </w:p>
    <w:p w14:paraId="2EC30FB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14:textFill>
            <w14:solidFill>
              <w14:schemeClr w14:val="tx1"/>
            </w14:solidFill>
          </w14:textFill>
        </w:rPr>
      </w:pPr>
      <w:r>
        <w:rPr>
          <w:rFonts w:hint="eastAsia" w:ascii="Times New Roman" w:hAnsi="Times New Roman"/>
          <w:smallCaps w:val="0"/>
          <w:color w:val="000000" w:themeColor="text1"/>
          <w:sz w:val="21"/>
          <w:szCs w:val="24"/>
          <w:highlight w:val="none"/>
          <w14:textFill>
            <w14:solidFill>
              <w14:schemeClr w14:val="tx1"/>
            </w14:solidFill>
          </w14:textFill>
        </w:rPr>
        <w:t>四、投标保证金</w:t>
      </w:r>
    </w:p>
    <w:p w14:paraId="3B294D9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14:textFill>
            <w14:solidFill>
              <w14:schemeClr w14:val="tx1"/>
            </w14:solidFill>
          </w14:textFill>
        </w:rPr>
      </w:pPr>
      <w:r>
        <w:rPr>
          <w:rFonts w:hint="eastAsia" w:ascii="Times New Roman" w:hAnsi="Times New Roman"/>
          <w:smallCaps w:val="0"/>
          <w:color w:val="000000" w:themeColor="text1"/>
          <w:sz w:val="21"/>
          <w:szCs w:val="24"/>
          <w:highlight w:val="none"/>
          <w14:textFill>
            <w14:solidFill>
              <w14:schemeClr w14:val="tx1"/>
            </w14:solidFill>
          </w14:textFill>
        </w:rPr>
        <w:t>五、项目管理机构</w:t>
      </w:r>
    </w:p>
    <w:p w14:paraId="1F04BD4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14:textFill>
            <w14:solidFill>
              <w14:schemeClr w14:val="tx1"/>
            </w14:solidFill>
          </w14:textFill>
        </w:rPr>
      </w:pPr>
      <w:r>
        <w:rPr>
          <w:rFonts w:hint="eastAsia" w:ascii="Times New Roman" w:hAnsi="Times New Roman"/>
          <w:smallCaps w:val="0"/>
          <w:color w:val="000000" w:themeColor="text1"/>
          <w:sz w:val="21"/>
          <w:szCs w:val="24"/>
          <w:highlight w:val="none"/>
          <w14:textFill>
            <w14:solidFill>
              <w14:schemeClr w14:val="tx1"/>
            </w14:solidFill>
          </w14:textFill>
        </w:rPr>
        <w:t>六、拟分包项目情况表</w:t>
      </w:r>
    </w:p>
    <w:p w14:paraId="1BCCAA1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14:textFill>
            <w14:solidFill>
              <w14:schemeClr w14:val="tx1"/>
            </w14:solidFill>
          </w14:textFill>
        </w:rPr>
      </w:pPr>
      <w:r>
        <w:rPr>
          <w:rFonts w:hint="eastAsia" w:ascii="Times New Roman" w:hAnsi="Times New Roman"/>
          <w:smallCaps w:val="0"/>
          <w:color w:val="000000" w:themeColor="text1"/>
          <w:sz w:val="21"/>
          <w:szCs w:val="24"/>
          <w:highlight w:val="none"/>
          <w14:textFill>
            <w14:solidFill>
              <w14:schemeClr w14:val="tx1"/>
            </w14:solidFill>
          </w14:textFill>
        </w:rPr>
        <w:t>七、资格审查资料</w:t>
      </w:r>
    </w:p>
    <w:p w14:paraId="57ED415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（一）投标人基本情况表</w:t>
      </w:r>
    </w:p>
    <w:p w14:paraId="1FD88CC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（二）近年财务状况</w:t>
      </w:r>
    </w:p>
    <w:p w14:paraId="4CD2C27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（三）投标人业绩基本情况表</w:t>
      </w:r>
    </w:p>
    <w:p w14:paraId="14EEFAD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Style w:val="81"/>
          <w:rFonts w:hint="eastAsia" w:ascii="Times New Roman" w:hAnsi="Times New Roman"/>
          <w:smallCaps w:val="0"/>
          <w:color w:val="000000" w:themeColor="text1"/>
          <w:highlight w:val="none"/>
          <w:lang w:val="en-US" w:eastAsia="zh-CN"/>
          <w14:textFill>
            <w14:solidFill>
              <w14:schemeClr w14:val="tx1"/>
            </w14:solidFill>
          </w14:textFill>
        </w:rPr>
        <w:t xml:space="preserve">      </w:t>
      </w: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投标人近年完成的类似项目情况表</w:t>
      </w:r>
    </w:p>
    <w:p w14:paraId="4F7850F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（四）工程总承包项目经理业绩基本情况表</w:t>
      </w:r>
    </w:p>
    <w:p w14:paraId="6D40B53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 xml:space="preserve">      工程总承包项目经理近年完成的类似项目情况表</w:t>
      </w:r>
    </w:p>
    <w:p w14:paraId="769CDCE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（五）投标人信誉情况</w:t>
      </w:r>
    </w:p>
    <w:p w14:paraId="1BC37C6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（六）拟委任的工程总承包项目经理、设计负责人、施工负责人、项目技术负责人简历</w:t>
      </w:r>
    </w:p>
    <w:p w14:paraId="581AD7A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（七）项目经理承诺</w:t>
      </w:r>
    </w:p>
    <w:p w14:paraId="036909A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八、商务文件详细评审资料</w:t>
      </w:r>
    </w:p>
    <w:p w14:paraId="1151292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（一）投标人业绩基本情况表</w:t>
      </w:r>
    </w:p>
    <w:p w14:paraId="278B816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 xml:space="preserve">      投标人近年完成的类似项目情况表</w:t>
      </w:r>
    </w:p>
    <w:p w14:paraId="7BE6A6B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（二）工程总承包项目经理业绩基本情况表</w:t>
      </w:r>
    </w:p>
    <w:p w14:paraId="78A50BD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 xml:space="preserve">      工程总承包项目经理近年完成的类似项目情况表</w:t>
      </w:r>
    </w:p>
    <w:p w14:paraId="67B385B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（三）投标人和主要管理人员近年获得奖项/荣誉情况表</w:t>
      </w:r>
    </w:p>
    <w:p w14:paraId="01D4566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Times New Roman" w:hAnsi="Times New Roman" w:eastAsia="宋体"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九、其他资料</w:t>
      </w:r>
      <w:bookmarkStart w:id="795" w:name="_Toc390411621"/>
      <w:bookmarkStart w:id="796" w:name="_Toc460660223"/>
      <w:bookmarkStart w:id="797" w:name="_Toc421917001"/>
      <w:bookmarkStart w:id="798" w:name="_Toc460227108"/>
      <w:bookmarkStart w:id="799" w:name="_Toc224103496"/>
      <w:r>
        <w:rPr>
          <w:rFonts w:hint="eastAsia" w:ascii="Times New Roman" w:hAnsi="Times New Roman" w:eastAsia="宋体" w:cs="宋体"/>
          <w:smallCaps w:val="0"/>
          <w:color w:val="000000" w:themeColor="text1"/>
          <w:highlight w:val="none"/>
          <w14:textFill>
            <w14:solidFill>
              <w14:schemeClr w14:val="tx1"/>
            </w14:solidFill>
          </w14:textFill>
        </w:rPr>
        <w:br w:type="page"/>
      </w:r>
    </w:p>
    <w:p w14:paraId="16EE0052">
      <w:pPr>
        <w:pStyle w:val="41"/>
        <w:pageBreakBefore w:val="0"/>
        <w:kinsoku/>
        <w:wordWrap w:val="0"/>
        <w:overflowPunct/>
        <w:bidi w:val="0"/>
        <w:outlineLvl w:val="1"/>
        <w:rPr>
          <w:rFonts w:hint="eastAsia" w:ascii="Times New Roman" w:hAnsi="Times New Roman"/>
          <w:smallCaps w:val="0"/>
          <w:color w:val="000000" w:themeColor="text1"/>
          <w:highlight w:val="none"/>
          <w14:textFill>
            <w14:solidFill>
              <w14:schemeClr w14:val="tx1"/>
            </w14:solidFill>
          </w14:textFill>
        </w:rPr>
      </w:pPr>
      <w:bookmarkStart w:id="800" w:name="_Toc19792"/>
      <w:r>
        <w:rPr>
          <w:rFonts w:hint="eastAsia" w:ascii="Times New Roman" w:hAnsi="Times New Roman"/>
          <w:smallCaps w:val="0"/>
          <w:color w:val="000000" w:themeColor="text1"/>
          <w:highlight w:val="none"/>
          <w14:textFill>
            <w14:solidFill>
              <w14:schemeClr w14:val="tx1"/>
            </w14:solidFill>
          </w14:textFill>
        </w:rPr>
        <w:t>一、投标函</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不含报价</w:t>
      </w:r>
      <w:r>
        <w:rPr>
          <w:rFonts w:hint="eastAsia" w:ascii="Times New Roman" w:hAnsi="Times New Roman"/>
          <w:smallCaps w:val="0"/>
          <w:color w:val="000000" w:themeColor="text1"/>
          <w:highlight w:val="none"/>
          <w:lang w:eastAsia="zh-CN"/>
          <w14:textFill>
            <w14:solidFill>
              <w14:schemeClr w14:val="tx1"/>
            </w14:solidFill>
          </w14:textFill>
        </w:rPr>
        <w:t>）</w:t>
      </w:r>
      <w:r>
        <w:rPr>
          <w:rStyle w:val="29"/>
          <w:rFonts w:hint="eastAsia" w:ascii="Times New Roman" w:hAnsi="Times New Roman"/>
          <w:smallCaps w:val="0"/>
          <w:color w:val="000000" w:themeColor="text1"/>
          <w:highlight w:val="none"/>
          <w14:textFill>
            <w14:solidFill>
              <w14:schemeClr w14:val="tx1"/>
            </w14:solidFill>
          </w14:textFill>
        </w:rPr>
        <w:footnoteReference w:id="59"/>
      </w:r>
      <w:bookmarkEnd w:id="800"/>
    </w:p>
    <w:p w14:paraId="51E5C6E4">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13EA5CEF">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（招标人名称）</w:t>
      </w:r>
      <w:r>
        <w:rPr>
          <w:rFonts w:hint="eastAsia" w:ascii="Times New Roman" w:hAnsi="Times New Roman"/>
          <w:smallCaps w:val="0"/>
          <w:color w:val="000000" w:themeColor="text1"/>
          <w:highlight w:val="none"/>
          <w:lang w:eastAsia="zh-CN"/>
          <w14:textFill>
            <w14:solidFill>
              <w14:schemeClr w14:val="tx1"/>
            </w14:solidFill>
          </w14:textFill>
        </w:rPr>
        <w:t>：</w:t>
      </w:r>
    </w:p>
    <w:p w14:paraId="5B2AFF26">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3F00D63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我方已仔细研究</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（招标项目名称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标段招标文件的全部内容，在考察工程现场后，愿以</w:t>
      </w:r>
      <w:r>
        <w:rPr>
          <w:rFonts w:hint="eastAsia" w:ascii="Times New Roman" w:hAnsi="Times New Roman"/>
          <w:smallCaps w:val="0"/>
          <w:color w:val="000000" w:themeColor="text1"/>
          <w:highlight w:val="none"/>
          <w:u w:val="single"/>
          <w14:textFill>
            <w14:solidFill>
              <w14:schemeClr w14:val="tx1"/>
            </w14:solidFill>
          </w14:textFill>
        </w:rPr>
        <w:t>报价文件投标函</w:t>
      </w:r>
      <w:r>
        <w:rPr>
          <w:rFonts w:hint="eastAsia" w:ascii="Times New Roman" w:hAnsi="Times New Roman"/>
          <w:smallCaps w:val="0"/>
          <w:color w:val="000000" w:themeColor="text1"/>
          <w:highlight w:val="none"/>
          <w14:textFill>
            <w14:solidFill>
              <w14:schemeClr w14:val="tx1"/>
            </w14:solidFill>
          </w14:textFill>
        </w:rPr>
        <w:t>中的投标总报价，按合同约定实施和完成承包工程，修补工程中的任何缺陷。</w:t>
      </w:r>
    </w:p>
    <w:p w14:paraId="6D587A0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我方承诺在招标文件规定的投标有效期内不撤销投标文件。</w:t>
      </w:r>
    </w:p>
    <w:p w14:paraId="3B04806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工程质量</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日历天。</w:t>
      </w:r>
    </w:p>
    <w:p w14:paraId="6F508AD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4.招标文件要求提交投标保证金的，我方将与本投标函一起提交相应金额的投标保证金，且承诺投标保证金真实有效，如采用银行转账、银行电汇形式，投标保证金是从我单位基本账户转出。</w:t>
      </w:r>
    </w:p>
    <w:p w14:paraId="3BAC07BA">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 如我方中标，我方承诺</w:t>
      </w:r>
      <w:r>
        <w:rPr>
          <w:rFonts w:hint="eastAsia" w:ascii="Times New Roman" w:hAnsi="Times New Roman"/>
          <w:smallCaps w:val="0"/>
          <w:color w:val="000000" w:themeColor="text1"/>
          <w:highlight w:val="none"/>
          <w:lang w:eastAsia="zh-CN"/>
          <w14:textFill>
            <w14:solidFill>
              <w14:schemeClr w14:val="tx1"/>
            </w14:solidFill>
          </w14:textFill>
        </w:rPr>
        <w:t>：</w:t>
      </w:r>
    </w:p>
    <w:p w14:paraId="1FC5963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（1）在收到中标通知书后，在中标通知书规定的期限内与你方签订合同；</w:t>
      </w:r>
    </w:p>
    <w:p w14:paraId="0759D11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（2）在签订合同时不向你方提出附加条件；</w:t>
      </w:r>
    </w:p>
    <w:p w14:paraId="08A62B3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（3）按照招标文件要求提交履约保证金；</w:t>
      </w:r>
    </w:p>
    <w:p w14:paraId="4FFAB2C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（4）在合同约定的期限内完成合同规定的全部义务；</w:t>
      </w:r>
    </w:p>
    <w:p w14:paraId="391EB25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如我方拟派驻的人员和设备不满足合同附件要求，你方有权取消我方中标资格；</w:t>
      </w:r>
    </w:p>
    <w:p w14:paraId="59BC94D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按照《纳税人跨县（市、区）提供建筑服务增值税征收管理暂行办法》（国家税务总局公告2016年第17号）规定，在建筑服务发生地及时足额缴纳增值税（适用于注册地不在淮南市行政区域范围（含两县）的中标人）；</w:t>
      </w:r>
    </w:p>
    <w:p w14:paraId="3137CFD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）投标报价中已包含招标文件公布的施工扬尘污染防治费用和建筑工人实名制管理费用。我方将按照招标文件要求对农民工工资、扬尘污染防治进行办理专户设立、工资支付等事宜；</w:t>
      </w:r>
    </w:p>
    <w:p w14:paraId="35DF6C3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 我方在此声明，所</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的投标文件及有关资料内容完整、真实和准确，符合资格审查条件</w:t>
      </w:r>
      <w:r>
        <w:rPr>
          <w:rFonts w:hint="eastAsia" w:ascii="Times New Roman" w:hAnsi="Times New Roman"/>
          <w:smallCaps w:val="0"/>
          <w:color w:val="000000" w:themeColor="text1"/>
          <w:highlight w:val="none"/>
          <w:lang w:val="en-US" w:eastAsia="zh-CN"/>
          <w14:textFill>
            <w14:solidFill>
              <w14:schemeClr w14:val="tx1"/>
            </w14:solidFill>
          </w14:textFill>
        </w:rPr>
        <w:t>和</w:t>
      </w:r>
      <w:r>
        <w:rPr>
          <w:rFonts w:hint="eastAsia" w:ascii="Times New Roman" w:hAnsi="Times New Roman"/>
          <w:smallCaps w:val="0"/>
          <w:color w:val="000000" w:themeColor="text1"/>
          <w:highlight w:val="none"/>
          <w14:textFill>
            <w14:solidFill>
              <w14:schemeClr w14:val="tx1"/>
            </w14:solidFill>
          </w14:textFill>
        </w:rPr>
        <w:t>信誉要求，且不存在第二章“投标人须知”第1.4.3项、第1.4.4项规定的任何一种情形。</w:t>
      </w:r>
    </w:p>
    <w:p w14:paraId="2AC08B7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 除非另外达成协议并生效，你方的中标通知书和本投标文件以及招标文件、招标文件澄清、修改、补充文件将成为约束双方的合同文件的组成部分。</w:t>
      </w:r>
    </w:p>
    <w:p w14:paraId="7832EB3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（其他补充说明）。</w:t>
      </w:r>
    </w:p>
    <w:p w14:paraId="0667863A">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2FAB5D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 标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61709C8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（签字或盖章）</w:t>
      </w:r>
    </w:p>
    <w:p w14:paraId="448F068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7767AEA">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电话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传真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电子邮箱：</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1336962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50210DEB">
      <w:pPr>
        <w:pageBreakBefore w:val="0"/>
        <w:kinsoku/>
        <w:wordWrap w:val="0"/>
        <w:overflowPunct/>
        <w:bidi w:val="0"/>
        <w:adjustRightInd w:val="0"/>
        <w:snapToGrid w:val="0"/>
        <w:spacing w:line="420" w:lineRule="auto"/>
        <w:jc w:val="center"/>
        <w:rPr>
          <w:rFonts w:hint="eastAsia" w:ascii="Times New Roman" w:hAnsi="Times New Roman" w:cs="宋体"/>
          <w:smallCaps w:val="0"/>
          <w:color w:val="000000" w:themeColor="text1"/>
          <w:sz w:val="28"/>
          <w:szCs w:val="28"/>
          <w:highlight w:val="none"/>
          <w14:textFill>
            <w14:solidFill>
              <w14:schemeClr w14:val="tx1"/>
            </w14:solidFill>
          </w14:textFill>
        </w:rPr>
      </w:pPr>
      <w:r>
        <w:rPr>
          <w:rFonts w:hint="eastAsia" w:ascii="Times New Roman" w:hAnsi="Times New Roman" w:cs="宋体"/>
          <w:smallCaps w:val="0"/>
          <w:color w:val="000000" w:themeColor="text1"/>
          <w:sz w:val="28"/>
          <w:szCs w:val="28"/>
          <w:highlight w:val="none"/>
          <w14:textFill>
            <w14:solidFill>
              <w14:schemeClr w14:val="tx1"/>
            </w14:solidFill>
          </w14:textFill>
        </w:rPr>
        <w:br w:type="page"/>
      </w:r>
    </w:p>
    <w:p w14:paraId="5F308CA9">
      <w:pPr>
        <w:pStyle w:val="41"/>
        <w:pageBreakBefore w:val="0"/>
        <w:kinsoku/>
        <w:wordWrap w:val="0"/>
        <w:overflowPunct/>
        <w:bidi w:val="0"/>
        <w:outlineLvl w:val="1"/>
        <w:rPr>
          <w:rFonts w:hint="eastAsia"/>
          <w:color w:val="000000" w:themeColor="text1"/>
          <w:highlight w:val="none"/>
          <w14:textFill>
            <w14:solidFill>
              <w14:schemeClr w14:val="tx1"/>
            </w14:solidFill>
          </w14:textFill>
        </w:rPr>
      </w:pPr>
      <w:bookmarkStart w:id="801" w:name="_Toc2605"/>
      <w:r>
        <w:rPr>
          <w:rFonts w:hint="eastAsia"/>
          <w:color w:val="000000" w:themeColor="text1"/>
          <w:highlight w:val="none"/>
          <w14:textFill>
            <w14:solidFill>
              <w14:schemeClr w14:val="tx1"/>
            </w14:solidFill>
          </w14:textFill>
        </w:rPr>
        <w:t>二、法定代表人身份证明或授权委托书</w:t>
      </w:r>
      <w:bookmarkEnd w:id="795"/>
      <w:bookmarkEnd w:id="796"/>
      <w:bookmarkEnd w:id="797"/>
      <w:bookmarkEnd w:id="798"/>
      <w:bookmarkEnd w:id="801"/>
    </w:p>
    <w:p w14:paraId="4D6FDAD7">
      <w:pPr>
        <w:pageBreakBefore w:val="0"/>
        <w:kinsoku/>
        <w:wordWrap w:val="0"/>
        <w:overflowPunct/>
        <w:bidi w:val="0"/>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22BBF3FF">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法定代表人身份证明</w:t>
      </w:r>
    </w:p>
    <w:p w14:paraId="37BC5009">
      <w:pPr>
        <w:pageBreakBefore w:val="0"/>
        <w:kinsoku/>
        <w:wordWrap w:val="0"/>
        <w:overflowPunct/>
        <w:bidi w:val="0"/>
        <w:rPr>
          <w:rFonts w:hint="eastAsia" w:ascii="Times New Roman" w:hAnsi="Times New Roman" w:cs="宋体"/>
          <w:smallCaps w:val="0"/>
          <w:color w:val="000000" w:themeColor="text1"/>
          <w:szCs w:val="22"/>
          <w:highlight w:val="none"/>
          <w14:textFill>
            <w14:solidFill>
              <w14:schemeClr w14:val="tx1"/>
            </w14:solidFill>
          </w14:textFill>
        </w:rPr>
      </w:pPr>
    </w:p>
    <w:p w14:paraId="13DF86A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 标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3770E4C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单位性质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7953EF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6650FD4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成立时间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15471DE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经营期限</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1D86AA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名</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性</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别</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E5DA8D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龄</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职</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务</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DA23CF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系</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（投标人名称）的法定代表人。</w:t>
      </w:r>
    </w:p>
    <w:p w14:paraId="35291CE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特此证明。</w:t>
      </w:r>
    </w:p>
    <w:p w14:paraId="60AEC8ED">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1D067C35">
      <w:pPr>
        <w:pageBreakBefore w:val="0"/>
        <w:kinsoku/>
        <w:wordWrap w:val="0"/>
        <w:overflowPunct/>
        <w:bidi w:val="0"/>
        <w:spacing w:line="500" w:lineRule="exact"/>
        <w:rPr>
          <w:rFonts w:hint="eastAsia" w:ascii="Times New Roman" w:hAnsi="Times New Roman" w:cs="宋体"/>
          <w:smallCaps w:val="0"/>
          <w:color w:val="000000" w:themeColor="text1"/>
          <w:szCs w:val="21"/>
          <w:highlight w:val="none"/>
          <w14:textFill>
            <w14:solidFill>
              <w14:schemeClr w14:val="tx1"/>
            </w14:solidFill>
          </w14:textFill>
        </w:rPr>
      </w:pPr>
    </w:p>
    <w:p w14:paraId="7373ABCB">
      <w:pPr>
        <w:pStyle w:val="80"/>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014DD4BC">
      <w:pPr>
        <w:pStyle w:val="80"/>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360E231A">
      <w:pPr>
        <w:pageBreakBefore w:val="0"/>
        <w:kinsoku/>
        <w:wordWrap w:val="0"/>
        <w:overflowPunct/>
        <w:bidi w:val="0"/>
        <w:rPr>
          <w:rFonts w:hint="eastAsia" w:ascii="Times New Roman" w:hAnsi="Times New Roman" w:cs="宋体"/>
          <w:smallCaps w:val="0"/>
          <w:color w:val="000000" w:themeColor="text1"/>
          <w:sz w:val="24"/>
          <w:szCs w:val="22"/>
          <w:highlight w:val="none"/>
          <w14:textFill>
            <w14:solidFill>
              <w14:schemeClr w14:val="tx1"/>
            </w14:solidFill>
          </w14:textFill>
        </w:rPr>
      </w:pPr>
    </w:p>
    <w:p w14:paraId="5354496A">
      <w:pPr>
        <w:pageBreakBefore w:val="0"/>
        <w:kinsoku/>
        <w:wordWrap w:val="0"/>
        <w:overflowPunct/>
        <w:bidi w:val="0"/>
        <w:rPr>
          <w:rFonts w:hint="eastAsia" w:ascii="Times New Roman" w:hAnsi="Times New Roman" w:cs="宋体"/>
          <w:b/>
          <w:bCs/>
          <w:smallCaps w:val="0"/>
          <w:color w:val="000000" w:themeColor="text1"/>
          <w:sz w:val="24"/>
          <w:szCs w:val="22"/>
          <w:highlight w:val="none"/>
          <w14:textFill>
            <w14:solidFill>
              <w14:schemeClr w14:val="tx1"/>
            </w14:solidFill>
          </w14:textFill>
        </w:rPr>
      </w:pPr>
    </w:p>
    <w:p w14:paraId="05FF85B9">
      <w:pPr>
        <w:pStyle w:val="78"/>
        <w:pageBreakBefore w:val="0"/>
        <w:kinsoku/>
        <w:wordWrap w:val="0"/>
        <w:overflowPunct/>
        <w:bidi w:val="0"/>
        <w:outlineLvl w:val="9"/>
        <w:rPr>
          <w:rFonts w:hint="eastAsia" w:ascii="Times New Roman" w:hAnsi="Times New Roman" w:eastAsia="黑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法定代表人身份证扫描件</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人像面与国徽面</w:t>
      </w:r>
      <w:r>
        <w:rPr>
          <w:rFonts w:hint="eastAsia" w:ascii="Times New Roman" w:hAnsi="Times New Roman"/>
          <w:smallCaps w:val="0"/>
          <w:color w:val="000000" w:themeColor="text1"/>
          <w:highlight w:val="none"/>
          <w:lang w:eastAsia="zh-CN"/>
          <w14:textFill>
            <w14:solidFill>
              <w14:schemeClr w14:val="tx1"/>
            </w14:solidFill>
          </w14:textFill>
        </w:rPr>
        <w:t>）</w:t>
      </w:r>
    </w:p>
    <w:p w14:paraId="735C36AE">
      <w:pPr>
        <w:pageBreakBefore w:val="0"/>
        <w:kinsoku/>
        <w:wordWrap w:val="0"/>
        <w:overflowPunct/>
        <w:bidi w:val="0"/>
        <w:rPr>
          <w:rFonts w:hint="eastAsia" w:ascii="Times New Roman" w:hAnsi="Times New Roman" w:cs="宋体"/>
          <w:b/>
          <w:bCs/>
          <w:smallCaps w:val="0"/>
          <w:color w:val="000000" w:themeColor="text1"/>
          <w:sz w:val="24"/>
          <w:szCs w:val="22"/>
          <w:highlight w:val="none"/>
          <w14:textFill>
            <w14:solidFill>
              <w14:schemeClr w14:val="tx1"/>
            </w14:solidFill>
          </w14:textFill>
        </w:rPr>
      </w:pPr>
    </w:p>
    <w:p w14:paraId="2120159F">
      <w:pPr>
        <w:pageBreakBefore w:val="0"/>
        <w:kinsoku/>
        <w:wordWrap w:val="0"/>
        <w:overflowPunct/>
        <w:bidi w:val="0"/>
        <w:rPr>
          <w:rFonts w:hint="eastAsia" w:ascii="Times New Roman" w:hAnsi="Times New Roman" w:cs="宋体"/>
          <w:b/>
          <w:bCs/>
          <w:smallCaps w:val="0"/>
          <w:color w:val="000000" w:themeColor="text1"/>
          <w:sz w:val="24"/>
          <w:szCs w:val="22"/>
          <w:highlight w:val="none"/>
          <w14:textFill>
            <w14:solidFill>
              <w14:schemeClr w14:val="tx1"/>
            </w14:solidFill>
          </w14:textFill>
        </w:rPr>
      </w:pPr>
    </w:p>
    <w:bookmarkEnd w:id="799"/>
    <w:p w14:paraId="4E4AB955">
      <w:pPr>
        <w:pageBreakBefore w:val="0"/>
        <w:kinsoku/>
        <w:wordWrap w:val="0"/>
        <w:overflowPunct/>
        <w:bidi w:val="0"/>
        <w:adjustRightInd w:val="0"/>
        <w:snapToGrid w:val="0"/>
        <w:spacing w:line="425" w:lineRule="auto"/>
        <w:jc w:val="center"/>
        <w:rPr>
          <w:rStyle w:val="40"/>
          <w:rFonts w:hint="eastAsia" w:ascii="Times New Roman" w:hAnsi="Times New Roman"/>
          <w:smallCaps w:val="0"/>
          <w:color w:val="000000" w:themeColor="text1"/>
          <w:highlight w:val="none"/>
          <w14:textFill>
            <w14:solidFill>
              <w14:schemeClr w14:val="tx1"/>
            </w14:solidFill>
          </w14:textFill>
        </w:rPr>
      </w:pPr>
      <w:bookmarkStart w:id="802" w:name="_Toc535241084"/>
      <w:bookmarkStart w:id="803" w:name="_Toc535241130"/>
      <w:bookmarkStart w:id="804" w:name="_Toc535241227"/>
      <w:bookmarkStart w:id="805" w:name="_Toc224103498"/>
      <w:bookmarkStart w:id="806" w:name="_Toc224103497"/>
      <w:r>
        <w:rPr>
          <w:rFonts w:hint="eastAsia" w:ascii="Times New Roman" w:hAnsi="Times New Roman" w:cs="宋体"/>
          <w:smallCaps w:val="0"/>
          <w:color w:val="000000" w:themeColor="text1"/>
          <w:sz w:val="32"/>
          <w:szCs w:val="32"/>
          <w:highlight w:val="none"/>
          <w14:textFill>
            <w14:solidFill>
              <w14:schemeClr w14:val="tx1"/>
            </w14:solidFill>
          </w14:textFill>
        </w:rPr>
        <w:br w:type="page"/>
      </w:r>
      <w:r>
        <w:rPr>
          <w:rFonts w:hint="eastAsia" w:ascii="Times New Roman" w:hAnsi="Times New Roman" w:eastAsia="黑体" w:cs="Times New Roman"/>
          <w:smallCaps w:val="0"/>
          <w:snapToGrid w:val="0"/>
          <w:color w:val="000000" w:themeColor="text1"/>
          <w:kern w:val="2"/>
          <w:sz w:val="28"/>
          <w:szCs w:val="28"/>
          <w:highlight w:val="none"/>
          <w:lang w:val="en-US" w:eastAsia="zh-CN" w:bidi="ar-SA"/>
          <w14:textFill>
            <w14:solidFill>
              <w14:schemeClr w14:val="tx1"/>
            </w14:solidFill>
          </w14:textFill>
        </w:rPr>
        <w:t>法定代表人授权委托书</w:t>
      </w:r>
      <w:bookmarkEnd w:id="802"/>
      <w:bookmarkEnd w:id="803"/>
      <w:bookmarkEnd w:id="804"/>
    </w:p>
    <w:p w14:paraId="5E6F5279">
      <w:pPr>
        <w:pageBreakBefore w:val="0"/>
        <w:kinsoku/>
        <w:wordWrap w:val="0"/>
        <w:overflowPunct/>
        <w:bidi w:val="0"/>
        <w:adjustRightInd w:val="0"/>
        <w:snapToGrid w:val="0"/>
        <w:spacing w:line="425" w:lineRule="auto"/>
        <w:rPr>
          <w:rFonts w:hint="eastAsia" w:ascii="Times New Roman" w:hAnsi="Times New Roman" w:cs="宋体"/>
          <w:smallCaps w:val="0"/>
          <w:color w:val="000000" w:themeColor="text1"/>
          <w:highlight w:val="none"/>
          <w14:textFill>
            <w14:solidFill>
              <w14:schemeClr w14:val="tx1"/>
            </w14:solidFill>
          </w14:textFill>
        </w:rPr>
      </w:pPr>
    </w:p>
    <w:p w14:paraId="6E6B59F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（姓名）系</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（投标人名称）的法定代表人，现委托</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（姓名）为我方代理人。代理人根据授权，以我方名义签署、澄清、说明、补正、</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、撤回、修改</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（招标项目名称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投标文件、签订合同和处理有关事宜，其法律后果由我方承担。</w:t>
      </w:r>
    </w:p>
    <w:p w14:paraId="0004927E">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委托期限</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521032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代理人无转委托权。</w:t>
      </w:r>
    </w:p>
    <w:p w14:paraId="61849D7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法定代表人身份证明和代理人身份证扫描件</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人像面与国徽面</w:t>
      </w:r>
      <w:r>
        <w:rPr>
          <w:rFonts w:hint="eastAsia" w:ascii="Times New Roman" w:hAnsi="Times New Roman"/>
          <w:smallCaps w:val="0"/>
          <w:color w:val="000000" w:themeColor="text1"/>
          <w:highlight w:val="none"/>
          <w:lang w:eastAsia="zh-CN"/>
          <w14:textFill>
            <w14:solidFill>
              <w14:schemeClr w14:val="tx1"/>
            </w14:solidFill>
          </w14:textFill>
        </w:rPr>
        <w:t>）</w:t>
      </w:r>
    </w:p>
    <w:p w14:paraId="3412011D">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AD40D7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  标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10DE747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（签字或盖章）</w:t>
      </w:r>
    </w:p>
    <w:p w14:paraId="0635C5BC">
      <w:pPr>
        <w:pStyle w:val="80"/>
        <w:pageBreakBefore w:val="0"/>
        <w:kinsoku/>
        <w:wordWrap w:val="0"/>
        <w:overflowPunct/>
        <w:bidi w:val="0"/>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代理人身份证号码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82FCB4D">
      <w:pPr>
        <w:pStyle w:val="80"/>
        <w:pageBreakBefore w:val="0"/>
        <w:kinsoku/>
        <w:wordWrap w:val="0"/>
        <w:overflowPunct/>
        <w:bidi w:val="0"/>
        <w:rPr>
          <w:rFonts w:hint="default" w:ascii="Times New Roman" w:hAnsi="Times New Roman" w:eastAsia="宋体"/>
          <w:smallCaps w:val="0"/>
          <w:color w:val="000000" w:themeColor="text1"/>
          <w:highlight w:val="none"/>
          <w:u w:val="single"/>
          <w:lang w:val="en-US" w:eastAsia="zh-CN"/>
          <w14:textFill>
            <w14:solidFill>
              <w14:schemeClr w14:val="tx1"/>
            </w14:solidFill>
          </w14:textFill>
        </w:rPr>
      </w:pPr>
      <w:r>
        <w:rPr>
          <w:rFonts w:hint="eastAsia" w:ascii="Times New Roman" w:hAnsi="Times New Roman"/>
          <w:smallCaps w:val="0"/>
          <w:color w:val="000000" w:themeColor="text1"/>
          <w:highlight w:val="none"/>
          <w:u w:val="none"/>
          <w:lang w:val="en-US" w:eastAsia="zh-CN"/>
          <w14:textFill>
            <w14:solidFill>
              <w14:schemeClr w14:val="tx1"/>
            </w14:solidFill>
          </w14:textFill>
        </w:rPr>
        <w:t>代理人联系方式：</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2F76215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1A4830C3">
      <w:pPr>
        <w:pageBreakBefore w:val="0"/>
        <w:kinsoku/>
        <w:wordWrap w:val="0"/>
        <w:overflowPunct/>
        <w:bidi w:val="0"/>
        <w:rPr>
          <w:rFonts w:hint="eastAsia" w:ascii="Times New Roman" w:hAnsi="Times New Roman" w:cs="宋体"/>
          <w:smallCaps w:val="0"/>
          <w:color w:val="000000" w:themeColor="text1"/>
          <w:kern w:val="0"/>
          <w:szCs w:val="22"/>
          <w:highlight w:val="none"/>
          <w14:textFill>
            <w14:solidFill>
              <w14:schemeClr w14:val="tx1"/>
            </w14:solidFill>
          </w14:textFill>
        </w:rPr>
      </w:pPr>
    </w:p>
    <w:p w14:paraId="3F6B315D">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7021028C">
      <w:pPr>
        <w:pageBreakBefore w:val="0"/>
        <w:kinsoku/>
        <w:wordWrap w:val="0"/>
        <w:overflowPunct/>
        <w:bidi w:val="0"/>
        <w:rPr>
          <w:rFonts w:hint="eastAsia" w:ascii="Times New Roman" w:hAnsi="Times New Roman" w:cs="宋体"/>
          <w:smallCaps w:val="0"/>
          <w:color w:val="000000" w:themeColor="text1"/>
          <w:kern w:val="0"/>
          <w:szCs w:val="22"/>
          <w:highlight w:val="none"/>
          <w14:textFill>
            <w14:solidFill>
              <w14:schemeClr w14:val="tx1"/>
            </w14:solidFill>
          </w14:textFill>
        </w:rPr>
      </w:pPr>
    </w:p>
    <w:p w14:paraId="50BB0E7A">
      <w:pPr>
        <w:pageBreakBefore w:val="0"/>
        <w:kinsoku/>
        <w:wordWrap w:val="0"/>
        <w:overflowPunct/>
        <w:bidi w:val="0"/>
        <w:rPr>
          <w:rFonts w:hint="eastAsia" w:ascii="Times New Roman" w:hAnsi="Times New Roman" w:cs="宋体"/>
          <w:smallCaps w:val="0"/>
          <w:color w:val="000000" w:themeColor="text1"/>
          <w:kern w:val="0"/>
          <w:sz w:val="21"/>
          <w:szCs w:val="21"/>
          <w:highlight w:val="none"/>
          <w14:textFill>
            <w14:solidFill>
              <w14:schemeClr w14:val="tx1"/>
            </w14:solidFill>
          </w14:textFill>
        </w:rPr>
      </w:pPr>
    </w:p>
    <w:p w14:paraId="17729FF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法定代表人参加投标活动并签署文件的不需要授权委托书，只需提供法定代表人身份证明和法定代表人身份证扫描件；非法定代表人参加投标活动及签署文件的还须提供授权委托书和代理人身份证扫描件。</w:t>
      </w:r>
      <w:bookmarkEnd w:id="805"/>
      <w:bookmarkEnd w:id="806"/>
      <w:bookmarkStart w:id="807" w:name="_Toc390411622"/>
      <w:bookmarkStart w:id="808" w:name="_Toc421917002"/>
      <w:bookmarkStart w:id="809" w:name="_Toc460660224"/>
      <w:bookmarkStart w:id="810" w:name="_Toc460227109"/>
      <w:bookmarkStart w:id="811" w:name="_Toc224103499"/>
    </w:p>
    <w:p w14:paraId="15C96481">
      <w:pPr>
        <w:pStyle w:val="4"/>
        <w:keepNext/>
        <w:keepLines/>
        <w:pageBreakBefore w:val="0"/>
        <w:widowControl w:val="0"/>
        <w:kinsoku/>
        <w:wordWrap w:val="0"/>
        <w:overflowPunct/>
        <w:topLinePunct w:val="0"/>
        <w:autoSpaceDE/>
        <w:autoSpaceDN/>
        <w:bidi w:val="0"/>
        <w:adjustRightInd w:val="0"/>
        <w:snapToGrid w:val="0"/>
        <w:spacing w:before="0" w:after="0"/>
        <w:jc w:val="center"/>
        <w:textAlignment w:val="auto"/>
        <w:outlineLvl w:val="1"/>
        <w:rPr>
          <w:rStyle w:val="40"/>
          <w:rFonts w:hint="eastAsia" w:ascii="Times New Roman" w:hAnsi="Times New Roman"/>
          <w:bCs/>
          <w:smallCaps w:val="0"/>
          <w:color w:val="000000" w:themeColor="text1"/>
          <w:highlight w:val="none"/>
          <w:lang w:eastAsia="zh-CN"/>
          <w14:textFill>
            <w14:solidFill>
              <w14:schemeClr w14:val="tx1"/>
            </w14:solidFill>
          </w14:textFill>
        </w:rPr>
      </w:pPr>
      <w:r>
        <w:rPr>
          <w:rFonts w:hint="eastAsia" w:ascii="Times New Roman" w:hAnsi="Times New Roman" w:eastAsia="宋体" w:cs="宋体"/>
          <w:smallCaps w:val="0"/>
          <w:color w:val="000000" w:themeColor="text1"/>
          <w:kern w:val="0"/>
          <w:szCs w:val="22"/>
          <w:highlight w:val="none"/>
          <w14:textFill>
            <w14:solidFill>
              <w14:schemeClr w14:val="tx1"/>
            </w14:solidFill>
          </w14:textFill>
        </w:rPr>
        <w:br w:type="page"/>
      </w:r>
      <w:bookmarkStart w:id="812" w:name="_Toc535241228"/>
      <w:bookmarkStart w:id="813" w:name="_Toc535241131"/>
      <w:bookmarkStart w:id="814" w:name="_Toc535241085"/>
      <w:bookmarkStart w:id="815" w:name="_Toc16635"/>
      <w:r>
        <w:rPr>
          <w:rStyle w:val="40"/>
          <w:rFonts w:hint="eastAsia" w:ascii="Times New Roman" w:hAnsi="Times New Roman"/>
          <w:b w:val="0"/>
          <w:bCs/>
          <w:smallCaps w:val="0"/>
          <w:color w:val="000000" w:themeColor="text1"/>
          <w:kern w:val="2"/>
          <w:highlight w:val="none"/>
          <w:lang w:val="en-US" w:eastAsia="zh-CN" w:bidi="ar-SA"/>
          <w14:textFill>
            <w14:solidFill>
              <w14:schemeClr w14:val="tx1"/>
            </w14:solidFill>
          </w14:textFill>
        </w:rPr>
        <w:t>三、联合体协议书</w:t>
      </w:r>
      <w:bookmarkEnd w:id="807"/>
      <w:bookmarkEnd w:id="808"/>
      <w:bookmarkEnd w:id="809"/>
      <w:bookmarkEnd w:id="810"/>
      <w:bookmarkEnd w:id="811"/>
      <w:bookmarkEnd w:id="812"/>
      <w:bookmarkEnd w:id="813"/>
      <w:bookmarkEnd w:id="814"/>
      <w:r>
        <w:rPr>
          <w:rStyle w:val="40"/>
          <w:rFonts w:hint="eastAsia" w:ascii="Times New Roman" w:hAnsi="Times New Roman"/>
          <w:b w:val="0"/>
          <w:bCs/>
          <w:smallCaps w:val="0"/>
          <w:color w:val="000000" w:themeColor="text1"/>
          <w:kern w:val="2"/>
          <w:highlight w:val="none"/>
          <w:lang w:val="en-US" w:eastAsia="zh-CN" w:bidi="ar-SA"/>
          <w14:textFill>
            <w14:solidFill>
              <w14:schemeClr w14:val="tx1"/>
            </w14:solidFill>
          </w14:textFill>
        </w:rPr>
        <w:t>（如有）</w:t>
      </w:r>
      <w:bookmarkEnd w:id="815"/>
    </w:p>
    <w:p w14:paraId="0364226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816" w:name="_Toc460227110"/>
      <w:bookmarkStart w:id="817" w:name="_Toc460660225"/>
      <w:r>
        <w:rPr>
          <w:rFonts w:hint="eastAsia" w:ascii="Times New Roman" w:hAnsi="Times New Roman"/>
          <w:smallCaps w:val="0"/>
          <w:color w:val="000000" w:themeColor="text1"/>
          <w:highlight w:val="none"/>
          <w14:textFill>
            <w14:solidFill>
              <w14:schemeClr w14:val="tx1"/>
            </w14:solidFill>
          </w14:textFill>
        </w:rPr>
        <w:t>牵头人（成员一）名称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6E62DB1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436D575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法定住所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817D75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成员二名称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B23A4D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14ADBD0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法定住所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B02A25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p w14:paraId="1DD13233">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鉴于上述各成员单位经过友好协商</w:t>
      </w:r>
      <w:r>
        <w:rPr>
          <w:rFonts w:hint="eastAsia" w:ascii="Times New Roman" w:hAnsi="Times New Roman"/>
          <w:smallCaps w:val="0"/>
          <w:color w:val="000000" w:themeColor="text1"/>
          <w:highlight w:val="none"/>
          <w:lang w:val="en-US" w:eastAsia="zh-CN"/>
          <w14:textFill>
            <w14:solidFill>
              <w14:schemeClr w14:val="tx1"/>
            </w14:solidFill>
          </w14:textFill>
        </w:rPr>
        <w:t>并对彼此的信誉和能力充分评估</w:t>
      </w:r>
      <w:r>
        <w:rPr>
          <w:rFonts w:hint="eastAsia" w:ascii="Times New Roman" w:hAnsi="Times New Roman"/>
          <w:smallCaps w:val="0"/>
          <w:color w:val="000000" w:themeColor="text1"/>
          <w:highlight w:val="none"/>
          <w14:textFill>
            <w14:solidFill>
              <w14:schemeClr w14:val="tx1"/>
            </w14:solidFill>
          </w14:textFill>
        </w:rPr>
        <w:t>，自愿组成</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（联合体名称）联合体，共同参加</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（招标人名称）（以下简称招标人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（招标项目名称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标段（以下简称本工程）的</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投标并争取</w:t>
      </w:r>
      <w:r>
        <w:rPr>
          <w:rFonts w:hint="eastAsia" w:ascii="Times New Roman" w:hAnsi="Times New Roman"/>
          <w:smallCaps w:val="0"/>
          <w:color w:val="000000" w:themeColor="text1"/>
          <w:highlight w:val="none"/>
          <w:lang w:val="en-US" w:eastAsia="zh-CN"/>
          <w14:textFill>
            <w14:solidFill>
              <w14:schemeClr w14:val="tx1"/>
            </w14:solidFill>
          </w14:textFill>
        </w:rPr>
        <w:t>竞</w:t>
      </w:r>
      <w:r>
        <w:rPr>
          <w:rFonts w:hint="eastAsia" w:ascii="Times New Roman" w:hAnsi="Times New Roman"/>
          <w:smallCaps w:val="0"/>
          <w:color w:val="000000" w:themeColor="text1"/>
          <w:highlight w:val="none"/>
          <w14:textFill>
            <w14:solidFill>
              <w14:schemeClr w14:val="tx1"/>
            </w14:solidFill>
          </w14:textFill>
        </w:rPr>
        <w:t>得本工程</w:t>
      </w:r>
      <w:r>
        <w:rPr>
          <w:rFonts w:hint="eastAsia" w:ascii="Times New Roman" w:hAnsi="Times New Roman"/>
          <w:smallCaps w:val="0"/>
          <w:color w:val="000000" w:themeColor="text1"/>
          <w:highlight w:val="none"/>
          <w:lang w:val="en-US" w:eastAsia="zh-CN"/>
          <w14:textFill>
            <w14:solidFill>
              <w14:schemeClr w14:val="tx1"/>
            </w14:solidFill>
          </w14:textFill>
        </w:rPr>
        <w:t>总</w:t>
      </w:r>
      <w:r>
        <w:rPr>
          <w:rFonts w:hint="eastAsia" w:ascii="Times New Roman" w:hAnsi="Times New Roman"/>
          <w:smallCaps w:val="0"/>
          <w:color w:val="000000" w:themeColor="text1"/>
          <w:highlight w:val="none"/>
          <w14:textFill>
            <w14:solidFill>
              <w14:schemeClr w14:val="tx1"/>
            </w14:solidFill>
          </w14:textFill>
        </w:rPr>
        <w:t>承包合同（以下简称合同）。现就联合体投标事宜订立如下协议</w:t>
      </w:r>
      <w:r>
        <w:rPr>
          <w:rFonts w:hint="eastAsia" w:ascii="Times New Roman" w:hAnsi="Times New Roman"/>
          <w:smallCaps w:val="0"/>
          <w:color w:val="000000" w:themeColor="text1"/>
          <w:highlight w:val="none"/>
          <w:lang w:eastAsia="zh-CN"/>
          <w14:textFill>
            <w14:solidFill>
              <w14:schemeClr w14:val="tx1"/>
            </w14:solidFill>
          </w14:textFill>
        </w:rPr>
        <w:t>：</w:t>
      </w:r>
    </w:p>
    <w:p w14:paraId="5269F61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（某成员单位名称）为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（联合体名称）牵头人。</w:t>
      </w:r>
    </w:p>
    <w:p w14:paraId="49E9BDC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1311739E">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联合体将严格按照招标文件的各项要求，</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投标文件，履行投标义务和中标后的合同，共同承担合同规定的一切义务和责任，联合体各成员单位按照内部职责的部分，承担各自所负的责任和风险，并向招标人承担连带责任。</w:t>
      </w:r>
    </w:p>
    <w:p w14:paraId="27FCE2BC">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联合体各成员单位内部的职责分工如下</w:t>
      </w:r>
      <w:r>
        <w:rPr>
          <w:rFonts w:hint="eastAsia" w:ascii="Times New Roman" w:hAnsi="Times New Roman"/>
          <w:smallCaps w:val="0"/>
          <w:color w:val="000000" w:themeColor="text1"/>
          <w:highlight w:val="none"/>
          <w:lang w:eastAsia="zh-CN"/>
          <w14:textFill>
            <w14:solidFill>
              <w14:schemeClr w14:val="tx1"/>
            </w14:solidFill>
          </w14:textFill>
        </w:rPr>
        <w:t>：</w:t>
      </w:r>
    </w:p>
    <w:p w14:paraId="0FF4CFB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牵头人（成员一）名称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，具有</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资格，</w:t>
      </w:r>
      <w:r>
        <w:rPr>
          <w:rFonts w:hint="eastAsia" w:ascii="Times New Roman" w:hAnsi="Times New Roman"/>
          <w:smallCaps w:val="0"/>
          <w:color w:val="000000" w:themeColor="text1"/>
          <w:highlight w:val="none"/>
          <w:lang w:val="en-US" w:eastAsia="zh-CN"/>
          <w14:textFill>
            <w14:solidFill>
              <w14:schemeClr w14:val="tx1"/>
            </w14:solidFill>
          </w14:textFill>
        </w:rPr>
        <w:t>职责分工为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；工程份额约占合同总金额的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p>
    <w:p w14:paraId="168BEF4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成员二名称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，具有</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资格，</w:t>
      </w:r>
      <w:r>
        <w:rPr>
          <w:rFonts w:hint="eastAsia" w:ascii="Times New Roman" w:hAnsi="Times New Roman"/>
          <w:smallCaps w:val="0"/>
          <w:color w:val="000000" w:themeColor="text1"/>
          <w:highlight w:val="none"/>
          <w:lang w:val="en-US" w:eastAsia="zh-CN"/>
          <w14:textFill>
            <w14:solidFill>
              <w14:schemeClr w14:val="tx1"/>
            </w14:solidFill>
          </w14:textFill>
        </w:rPr>
        <w:t>职责分工为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；工程份额约占合同总金额的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p>
    <w:p w14:paraId="6FC906F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p w14:paraId="05BE236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 投标工作和联合体在中标后工程实施过程中的有关费用按各自承担的工作量分摊。</w:t>
      </w:r>
    </w:p>
    <w:p w14:paraId="3FC9153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 联合体中标后，本联合体协议是合同的附件，对联合体各成员单位有合同约束力。</w:t>
      </w:r>
    </w:p>
    <w:p w14:paraId="01E51C0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 本协议书自签署之日起生效，联合体未中标或者合同履行完毕后自动失效。</w:t>
      </w:r>
    </w:p>
    <w:p w14:paraId="34500BB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 本协议书一式</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份，联合体成员和招标人各执一份。</w:t>
      </w:r>
    </w:p>
    <w:p w14:paraId="3A4B29F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牵头人（成员一）名称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64E3C6C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（签字或</w:t>
      </w:r>
      <w:r>
        <w:rPr>
          <w:rFonts w:hint="eastAsia" w:ascii="Times New Roman" w:hAnsi="Times New Roman"/>
          <w:smallCaps w:val="0"/>
          <w:color w:val="000000" w:themeColor="text1"/>
          <w:highlight w:val="none"/>
          <w:lang w:val="en-US" w:eastAsia="zh-CN"/>
          <w14:textFill>
            <w14:solidFill>
              <w14:schemeClr w14:val="tx1"/>
            </w14:solidFill>
          </w14:textFill>
        </w:rPr>
        <w:t>个人印鉴</w:t>
      </w:r>
      <w:r>
        <w:rPr>
          <w:rFonts w:hint="eastAsia" w:ascii="Times New Roman" w:hAnsi="Times New Roman"/>
          <w:smallCaps w:val="0"/>
          <w:color w:val="000000" w:themeColor="text1"/>
          <w:highlight w:val="none"/>
          <w14:textFill>
            <w14:solidFill>
              <w14:schemeClr w14:val="tx1"/>
            </w14:solidFill>
          </w14:textFill>
        </w:rPr>
        <w:t>）</w:t>
      </w:r>
    </w:p>
    <w:p w14:paraId="39E4BCDD">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FF2BDD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成员二名称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5334208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（签字或</w:t>
      </w:r>
      <w:r>
        <w:rPr>
          <w:rFonts w:hint="eastAsia" w:ascii="Times New Roman" w:hAnsi="Times New Roman"/>
          <w:smallCaps w:val="0"/>
          <w:color w:val="000000" w:themeColor="text1"/>
          <w:highlight w:val="none"/>
          <w:lang w:val="en-US" w:eastAsia="zh-CN"/>
          <w14:textFill>
            <w14:solidFill>
              <w14:schemeClr w14:val="tx1"/>
            </w14:solidFill>
          </w14:textFill>
        </w:rPr>
        <w:t>个人印鉴</w:t>
      </w:r>
      <w:r>
        <w:rPr>
          <w:rFonts w:hint="eastAsia" w:ascii="Times New Roman" w:hAnsi="Times New Roman"/>
          <w:smallCaps w:val="0"/>
          <w:color w:val="000000" w:themeColor="text1"/>
          <w:highlight w:val="none"/>
          <w14:textFill>
            <w14:solidFill>
              <w14:schemeClr w14:val="tx1"/>
            </w14:solidFill>
          </w14:textFill>
        </w:rPr>
        <w:t>）</w:t>
      </w:r>
    </w:p>
    <w:p w14:paraId="75D46CE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p w14:paraId="074D0781">
      <w:pPr>
        <w:pageBreakBefore w:val="0"/>
        <w:kinsoku/>
        <w:wordWrap w:val="0"/>
        <w:overflowPunct/>
        <w:bidi w:val="0"/>
        <w:rPr>
          <w:rFonts w:hint="eastAsia" w:ascii="Times New Roman" w:hAnsi="Times New Roman"/>
          <w:smallCaps w:val="0"/>
          <w:color w:val="000000" w:themeColor="text1"/>
          <w:highlight w:val="none"/>
          <w:u w:val="single"/>
          <w14:textFill>
            <w14:solidFill>
              <w14:schemeClr w14:val="tx1"/>
            </w14:solidFill>
          </w14:textFill>
        </w:rPr>
      </w:pPr>
    </w:p>
    <w:p w14:paraId="2B6AC884">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B741C4E">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327C7C20">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7D08355B">
      <w:pPr>
        <w:pStyle w:val="80"/>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 xml:space="preserve">日 </w:t>
      </w:r>
    </w:p>
    <w:p w14:paraId="02D56D8A">
      <w:pPr>
        <w:pageBreakBefore w:val="0"/>
        <w:kinsoku/>
        <w:wordWrap w:val="0"/>
        <w:overflowPunct/>
        <w:bidi w:val="0"/>
        <w:jc w:val="center"/>
        <w:outlineLvl w:val="1"/>
        <w:rPr>
          <w:rStyle w:val="40"/>
          <w:rFonts w:hint="eastAsia" w:ascii="Times New Roman" w:hAnsi="Times New Roman"/>
          <w:smallCaps w:val="0"/>
          <w:color w:val="000000" w:themeColor="text1"/>
          <w:highlight w:val="none"/>
          <w14:textFill>
            <w14:solidFill>
              <w14:schemeClr w14:val="tx1"/>
            </w14:solidFill>
          </w14:textFill>
        </w:rPr>
      </w:pPr>
      <w:bookmarkStart w:id="818" w:name="_Toc460660229"/>
      <w:bookmarkStart w:id="819" w:name="_Toc460227114"/>
      <w:bookmarkStart w:id="820" w:name="_Toc535241132"/>
      <w:bookmarkStart w:id="821" w:name="_Toc535241229"/>
      <w:bookmarkStart w:id="822" w:name="_Toc535241086"/>
      <w:r>
        <w:rPr>
          <w:rFonts w:hint="eastAsia" w:ascii="Times New Roman" w:hAnsi="Times New Roman" w:eastAsia="宋体" w:cs="宋体"/>
          <w:smallCaps w:val="0"/>
          <w:color w:val="000000" w:themeColor="text1"/>
          <w:highlight w:val="none"/>
          <w14:textFill>
            <w14:solidFill>
              <w14:schemeClr w14:val="tx1"/>
            </w14:solidFill>
          </w14:textFill>
        </w:rPr>
        <w:br w:type="page"/>
      </w:r>
      <w:bookmarkStart w:id="823" w:name="_Toc9037"/>
      <w:r>
        <w:rPr>
          <w:rStyle w:val="40"/>
          <w:rFonts w:hint="eastAsia" w:ascii="Times New Roman" w:hAnsi="Times New Roman"/>
          <w:b w:val="0"/>
          <w:smallCaps w:val="0"/>
          <w:color w:val="000000" w:themeColor="text1"/>
          <w:kern w:val="2"/>
          <w:highlight w:val="none"/>
          <w:lang w:val="en-US" w:eastAsia="zh-CN" w:bidi="ar-SA"/>
          <w14:textFill>
            <w14:solidFill>
              <w14:schemeClr w14:val="tx1"/>
            </w14:solidFill>
          </w14:textFill>
        </w:rPr>
        <w:t>四、投标保证金</w:t>
      </w:r>
      <w:bookmarkEnd w:id="818"/>
      <w:bookmarkEnd w:id="819"/>
      <w:bookmarkEnd w:id="823"/>
    </w:p>
    <w:p w14:paraId="044ADDEF">
      <w:pPr>
        <w:pageBreakBefore w:val="0"/>
        <w:kinsoku/>
        <w:wordWrap w:val="0"/>
        <w:overflowPunct/>
        <w:bidi w:val="0"/>
        <w:rPr>
          <w:rFonts w:hint="eastAsia" w:ascii="Times New Roman" w:hAnsi="Times New Roman" w:eastAsia="宋体" w:cs="宋体"/>
          <w:smallCaps w:val="0"/>
          <w:color w:val="000000" w:themeColor="text1"/>
          <w:highlight w:val="none"/>
          <w14:textFill>
            <w14:solidFill>
              <w14:schemeClr w14:val="tx1"/>
            </w14:solidFill>
          </w14:textFill>
        </w:rPr>
      </w:pPr>
    </w:p>
    <w:p w14:paraId="759BA268">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824" w:name="_Toc535241135"/>
      <w:bookmarkStart w:id="825" w:name="_Toc535241232"/>
      <w:bookmarkStart w:id="826" w:name="_Toc535241089"/>
      <w:r>
        <w:rPr>
          <w:rFonts w:hint="eastAsia" w:ascii="Times New Roman" w:hAnsi="Times New Roman"/>
          <w:smallCaps w:val="0"/>
          <w:color w:val="000000" w:themeColor="text1"/>
          <w:highlight w:val="none"/>
          <w:lang w:val="en-US" w:eastAsia="zh-CN"/>
          <w14:textFill>
            <w14:solidFill>
              <w14:schemeClr w14:val="tx1"/>
            </w14:solidFill>
          </w14:textFill>
        </w:rPr>
        <w:t>1.如采用现金（银行转账、银行电汇）的，以电子交易系统查询结果为准，投标人应在投标文件中提供基本存款账户证明扫描件（如基本存款账户开户许可证或基本存款账户信息）。</w:t>
      </w:r>
    </w:p>
    <w:p w14:paraId="73DE89B9">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2.如采用电子保函的，以电子交易系统查询结果为准，投标文件中无需提供相关证明材料。</w:t>
      </w:r>
    </w:p>
    <w:p w14:paraId="520C28B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3.如采用银行保函或担保机构担保或保证保险的，投标人应在投标文件中提供银行保函或担保机构担保或保证保险扫描件（各地市结合实际细化要求），格式如下</w:t>
      </w:r>
      <w:r>
        <w:rPr>
          <w:rStyle w:val="29"/>
          <w:rFonts w:hint="eastAsia" w:ascii="Times New Roman" w:hAnsi="Times New Roman" w:eastAsia="宋体" w:cs="宋体"/>
          <w:smallCaps w:val="0"/>
          <w:color w:val="000000" w:themeColor="text1"/>
          <w:highlight w:val="none"/>
          <w:lang w:val="en-US" w:eastAsia="zh-CN"/>
          <w14:textFill>
            <w14:solidFill>
              <w14:schemeClr w14:val="tx1"/>
            </w14:solidFill>
          </w14:textFill>
        </w:rPr>
        <w:footnoteReference w:id="60"/>
      </w:r>
      <w:r>
        <w:rPr>
          <w:rFonts w:hint="eastAsia" w:ascii="Times New Roman" w:hAnsi="Times New Roman"/>
          <w:smallCaps w:val="0"/>
          <w:color w:val="000000" w:themeColor="text1"/>
          <w:highlight w:val="none"/>
          <w14:textFill>
            <w14:solidFill>
              <w14:schemeClr w14:val="tx1"/>
            </w14:solidFill>
          </w14:textFill>
        </w:rPr>
        <w:t>。</w:t>
      </w:r>
    </w:p>
    <w:p w14:paraId="1EA69C09">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7535EEE5">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p>
    <w:p w14:paraId="1187720C">
      <w:pPr>
        <w:jc w:val="center"/>
        <w:rPr>
          <w:rFonts w:hint="eastAsia" w:ascii="黑体" w:hAnsi="黑体" w:eastAsia="黑体" w:cs="黑体"/>
          <w:sz w:val="32"/>
          <w:szCs w:val="32"/>
        </w:rPr>
      </w:pPr>
      <w:r>
        <w:rPr>
          <w:rFonts w:hint="eastAsia" w:ascii="黑体" w:hAnsi="黑体" w:eastAsia="黑体" w:cs="黑体"/>
          <w:sz w:val="32"/>
          <w:szCs w:val="32"/>
        </w:rPr>
        <w:t>投标</w:t>
      </w:r>
      <w:r>
        <w:rPr>
          <w:rFonts w:hint="eastAsia" w:ascii="黑体" w:hAnsi="黑体" w:eastAsia="黑体" w:cs="黑体"/>
          <w:sz w:val="32"/>
          <w:szCs w:val="32"/>
          <w:lang w:eastAsia="zh-CN"/>
        </w:rPr>
        <w:t>保函</w:t>
      </w:r>
    </w:p>
    <w:p w14:paraId="2EDF1B78">
      <w:pPr>
        <w:pStyle w:val="80"/>
        <w:pageBreakBefore w:val="0"/>
        <w:kinsoku/>
        <w:wordWrap w:val="0"/>
        <w:overflowPunct/>
        <w:bidi w:val="0"/>
        <w:jc w:val="right"/>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编号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 xml:space="preserve">          </w:t>
      </w:r>
    </w:p>
    <w:p w14:paraId="2E75BDBC">
      <w:pPr>
        <w:pageBreakBefore w:val="0"/>
        <w:kinsoku/>
        <w:wordWrap w:val="0"/>
        <w:overflowPunct/>
        <w:bidi w:val="0"/>
        <w:spacing w:line="360" w:lineRule="auto"/>
        <w:rPr>
          <w:rFonts w:ascii="Times New Roman" w:hAnsi="Times New Roman" w:eastAsia="宋体"/>
          <w:smallCaps w:val="0"/>
          <w:color w:val="000000" w:themeColor="text1"/>
          <w:sz w:val="21"/>
          <w:szCs w:val="21"/>
          <w:highlight w:val="none"/>
          <w14:textFill>
            <w14:solidFill>
              <w14:schemeClr w14:val="tx1"/>
            </w14:solidFill>
          </w14:textFill>
        </w:rPr>
      </w:pPr>
    </w:p>
    <w:p w14:paraId="7EF5E363">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bookmarkStart w:id="827" w:name="_Hlk40303117"/>
      <w:r>
        <w:rPr>
          <w:rFonts w:hint="eastAsia" w:ascii="Times New Roman" w:hAnsi="Times New Roman"/>
          <w:smallCaps w:val="0"/>
          <w:color w:val="000000" w:themeColor="text1"/>
          <w:highlight w:val="none"/>
          <w14:textFill>
            <w14:solidFill>
              <w14:schemeClr w14:val="tx1"/>
            </w14:solidFill>
          </w14:textFill>
        </w:rPr>
        <w:t>申请人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6EED32F5">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F6947F2">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受益人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p>
    <w:p w14:paraId="4EAA43A4">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68F2F89">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开立人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bookmarkEnd w:id="827"/>
    <w:p w14:paraId="0FA1C1A7">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8A9B054">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3946F4B9">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（受益人名称）</w:t>
      </w:r>
    </w:p>
    <w:p w14:paraId="555F57F6">
      <w:pPr>
        <w:pStyle w:val="80"/>
        <w:pageBreakBefore w:val="0"/>
        <w:kinsoku/>
        <w:wordWrap w:val="0"/>
        <w:overflowPunct/>
        <w:bidi w:val="0"/>
        <w:jc w:val="both"/>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我方（即“开立人”）已获得通知，本保函申请人（即“投标人”）已响应贵方于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日就</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（以下简称“本工程”）发出的招标文件，并已向招标人（即“受益人”）提交了投标文件（即“基础交易”）。</w:t>
      </w:r>
    </w:p>
    <w:p w14:paraId="73B3D887">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一、我方理解根据招标条件，投标人必须提交一份投标</w:t>
      </w:r>
      <w:r>
        <w:rPr>
          <w:rFonts w:hint="eastAsia" w:ascii="Times New Roman" w:hAnsi="Times New Roman"/>
          <w:smallCaps w:val="0"/>
          <w:color w:val="000000" w:themeColor="text1"/>
          <w:highlight w:val="none"/>
          <w:lang w:eastAsia="zh-CN"/>
          <w14:textFill>
            <w14:solidFill>
              <w14:schemeClr w14:val="tx1"/>
            </w14:solidFill>
          </w14:textFill>
        </w:rPr>
        <w:t>保证金</w:t>
      </w:r>
      <w:r>
        <w:rPr>
          <w:rFonts w:hint="eastAsia" w:ascii="Times New Roman" w:hAnsi="Times New Roman"/>
          <w:smallCaps w:val="0"/>
          <w:color w:val="000000" w:themeColor="text1"/>
          <w:highlight w:val="none"/>
          <w14:textFill>
            <w14:solidFill>
              <w14:schemeClr w14:val="tx1"/>
            </w14:solidFill>
          </w14:textFill>
        </w:rPr>
        <w:t>，以担保投标人诚信履行其在上述基础交易中承担的投标人义务。鉴此，应申请人要求，我方在此同意向贵方出具此投标保函（以下简称“本保函”），本保函担保金额</w:t>
      </w:r>
      <w:r>
        <w:rPr>
          <w:rFonts w:hint="eastAsia" w:ascii="Times New Roman" w:hAnsi="Times New Roman"/>
          <w:smallCaps w:val="0"/>
          <w:color w:val="000000" w:themeColor="text1"/>
          <w:highlight w:val="none"/>
          <w:lang w:eastAsia="zh-CN"/>
          <w14:textFill>
            <w14:solidFill>
              <w14:schemeClr w14:val="tx1"/>
            </w14:solidFill>
          </w14:textFill>
        </w:rPr>
        <w:t>为</w:t>
      </w:r>
      <w:r>
        <w:rPr>
          <w:rFonts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元（¥</w:t>
      </w:r>
      <w:r>
        <w:rPr>
          <w:rFonts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w:t>
      </w:r>
    </w:p>
    <w:p w14:paraId="65E05579">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二、我方在投标人发生以下情形时承担保证担保责任</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14:textFill>
            <w14:solidFill>
              <w14:schemeClr w14:val="tx1"/>
            </w14:solidFill>
          </w14:textFill>
        </w:rPr>
        <w:t xml:space="preserve"> </w:t>
      </w:r>
    </w:p>
    <w:p w14:paraId="151B1440">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（1）投标</w:t>
      </w:r>
      <w:r>
        <w:rPr>
          <w:rFonts w:ascii="Times New Roman" w:hAnsi="Times New Roman"/>
          <w:smallCaps w:val="0"/>
          <w:color w:val="000000" w:themeColor="text1"/>
          <w:highlight w:val="none"/>
          <w14:textFill>
            <w14:solidFill>
              <w14:schemeClr w14:val="tx1"/>
            </w14:solidFill>
          </w14:textFill>
        </w:rPr>
        <w:t xml:space="preserve">人在开标后和投标有效期满之前撤销投标的； </w:t>
      </w:r>
    </w:p>
    <w:p w14:paraId="67A65CC3">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ascii="Times New Roman" w:hAnsi="Times New Roman"/>
          <w:smallCaps w:val="0"/>
          <w:color w:val="000000" w:themeColor="text1"/>
          <w:highlight w:val="none"/>
          <w14:textFill>
            <w14:solidFill>
              <w14:schemeClr w14:val="tx1"/>
            </w14:solidFill>
          </w14:textFill>
        </w:rPr>
        <w:t>投标人在收到中标通知后，</w:t>
      </w:r>
      <w:r>
        <w:rPr>
          <w:rFonts w:hint="eastAsia" w:ascii="Times New Roman" w:hAnsi="Times New Roman"/>
          <w:smallCaps w:val="0"/>
          <w:color w:val="000000" w:themeColor="text1"/>
          <w:highlight w:val="none"/>
          <w14:textFill>
            <w14:solidFill>
              <w14:schemeClr w14:val="tx1"/>
            </w14:solidFill>
          </w14:textFill>
        </w:rPr>
        <w:t>不能或拒绝</w:t>
      </w:r>
      <w:r>
        <w:rPr>
          <w:rFonts w:ascii="Times New Roman" w:hAnsi="Times New Roman"/>
          <w:smallCaps w:val="0"/>
          <w:color w:val="000000" w:themeColor="text1"/>
          <w:highlight w:val="none"/>
          <w14:textFill>
            <w14:solidFill>
              <w14:schemeClr w14:val="tx1"/>
            </w14:solidFill>
          </w14:textFill>
        </w:rPr>
        <w:t>在中标通知书规定的时间内与贵方签订合同</w:t>
      </w:r>
      <w:r>
        <w:rPr>
          <w:rFonts w:hint="eastAsia" w:ascii="Times New Roman" w:hAnsi="Times New Roman"/>
          <w:smallCaps w:val="0"/>
          <w:color w:val="000000" w:themeColor="text1"/>
          <w:highlight w:val="none"/>
          <w:lang w:eastAsia="zh-CN"/>
          <w14:textFill>
            <w14:solidFill>
              <w14:schemeClr w14:val="tx1"/>
            </w14:solidFill>
          </w14:textFill>
        </w:rPr>
        <w:t>或</w:t>
      </w:r>
      <w:r>
        <w:rPr>
          <w:rFonts w:hint="eastAsia" w:ascii="Times New Roman" w:hAnsi="Times New Roman"/>
          <w:smallCaps w:val="0"/>
          <w:color w:val="000000" w:themeColor="text1"/>
          <w:highlight w:val="none"/>
          <w14:textFill>
            <w14:solidFill>
              <w14:schemeClr w14:val="tx1"/>
            </w14:solidFill>
          </w14:textFill>
        </w:rPr>
        <w:t>在签订合同时向</w:t>
      </w:r>
      <w:r>
        <w:rPr>
          <w:rFonts w:hint="eastAsia" w:ascii="Times New Roman" w:hAnsi="Times New Roman"/>
          <w:smallCaps w:val="0"/>
          <w:color w:val="000000" w:themeColor="text1"/>
          <w:highlight w:val="none"/>
          <w:lang w:eastAsia="zh-CN"/>
          <w14:textFill>
            <w14:solidFill>
              <w14:schemeClr w14:val="tx1"/>
            </w14:solidFill>
          </w14:textFill>
        </w:rPr>
        <w:t>贵方</w:t>
      </w:r>
      <w:r>
        <w:rPr>
          <w:rFonts w:hint="eastAsia" w:ascii="Times New Roman" w:hAnsi="Times New Roman"/>
          <w:smallCaps w:val="0"/>
          <w:color w:val="000000" w:themeColor="text1"/>
          <w:highlight w:val="none"/>
          <w14:textFill>
            <w14:solidFill>
              <w14:schemeClr w14:val="tx1"/>
            </w14:solidFill>
          </w14:textFill>
        </w:rPr>
        <w:t>提出附加条件</w:t>
      </w:r>
      <w:r>
        <w:rPr>
          <w:rFonts w:ascii="Times New Roman" w:hAnsi="Times New Roman"/>
          <w:smallCaps w:val="0"/>
          <w:color w:val="000000" w:themeColor="text1"/>
          <w:highlight w:val="none"/>
          <w14:textFill>
            <w14:solidFill>
              <w14:schemeClr w14:val="tx1"/>
            </w14:solidFill>
          </w14:textFill>
        </w:rPr>
        <w:t xml:space="preserve">； </w:t>
      </w:r>
    </w:p>
    <w:p w14:paraId="06360D5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投标人在与贵方签订合同后，未在规定的时间内提交符合招标文件要求的履约担保；</w:t>
      </w:r>
    </w:p>
    <w:p w14:paraId="3E9195EA">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投标人违反</w:t>
      </w:r>
      <w:r>
        <w:rPr>
          <w:rFonts w:ascii="Times New Roman" w:hAnsi="Times New Roman"/>
          <w:smallCaps w:val="0"/>
          <w:color w:val="000000" w:themeColor="text1"/>
          <w:highlight w:val="none"/>
          <w14:textFill>
            <w14:solidFill>
              <w14:schemeClr w14:val="tx1"/>
            </w14:solidFill>
          </w14:textFill>
        </w:rPr>
        <w:t>招标文件规定</w:t>
      </w:r>
      <w:r>
        <w:rPr>
          <w:rFonts w:hint="eastAsia" w:ascii="Times New Roman" w:hAnsi="Times New Roman"/>
          <w:smallCaps w:val="0"/>
          <w:color w:val="000000" w:themeColor="text1"/>
          <w:highlight w:val="none"/>
          <w14:textFill>
            <w14:solidFill>
              <w14:schemeClr w14:val="tx1"/>
            </w14:solidFill>
          </w14:textFill>
        </w:rPr>
        <w:t>的其他</w:t>
      </w:r>
      <w:r>
        <w:rPr>
          <w:rFonts w:ascii="Times New Roman" w:hAnsi="Times New Roman"/>
          <w:smallCaps w:val="0"/>
          <w:color w:val="000000" w:themeColor="text1"/>
          <w:highlight w:val="none"/>
          <w14:textFill>
            <w14:solidFill>
              <w14:schemeClr w14:val="tx1"/>
            </w14:solidFill>
          </w14:textFill>
        </w:rPr>
        <w:t>情形。</w:t>
      </w:r>
    </w:p>
    <w:p w14:paraId="25191E65">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三、本保函为</w:t>
      </w:r>
      <w:r>
        <w:rPr>
          <w:rFonts w:ascii="Times New Roman" w:hAnsi="Times New Roman"/>
          <w:smallCaps w:val="0"/>
          <w:color w:val="000000" w:themeColor="text1"/>
          <w:highlight w:val="none"/>
          <w14:textFill>
            <w14:solidFill>
              <w14:schemeClr w14:val="tx1"/>
            </w14:solidFill>
          </w14:textFill>
        </w:rPr>
        <w:t>不可撤销、</w:t>
      </w:r>
      <w:r>
        <w:rPr>
          <w:rFonts w:hint="eastAsia" w:ascii="Times New Roman" w:hAnsi="Times New Roman"/>
          <w:smallCaps w:val="0"/>
          <w:color w:val="000000" w:themeColor="text1"/>
          <w:highlight w:val="none"/>
          <w14:textFill>
            <w14:solidFill>
              <w14:schemeClr w14:val="tx1"/>
            </w14:solidFill>
          </w14:textFill>
        </w:rPr>
        <w:t>不可转让的见索即付</w:t>
      </w:r>
      <w:r>
        <w:rPr>
          <w:rFonts w:ascii="Times New Roman" w:hAnsi="Times New Roman"/>
          <w:smallCaps w:val="0"/>
          <w:color w:val="000000" w:themeColor="text1"/>
          <w:highlight w:val="none"/>
          <w14:textFill>
            <w14:solidFill>
              <w14:schemeClr w14:val="tx1"/>
            </w14:solidFill>
          </w14:textFill>
        </w:rPr>
        <w:t>独立</w:t>
      </w:r>
      <w:r>
        <w:rPr>
          <w:rFonts w:hint="eastAsia" w:ascii="Times New Roman" w:hAnsi="Times New Roman"/>
          <w:smallCaps w:val="0"/>
          <w:color w:val="000000" w:themeColor="text1"/>
          <w:highlight w:val="none"/>
          <w14:textFill>
            <w14:solidFill>
              <w14:schemeClr w14:val="tx1"/>
            </w14:solidFill>
          </w14:textFill>
        </w:rPr>
        <w:t>保函</w:t>
      </w:r>
      <w:r>
        <w:rPr>
          <w:rFonts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本保函</w:t>
      </w:r>
      <w:r>
        <w:rPr>
          <w:rFonts w:ascii="Times New Roman" w:hAnsi="Times New Roman"/>
          <w:smallCaps w:val="0"/>
          <w:color w:val="000000" w:themeColor="text1"/>
          <w:highlight w:val="none"/>
          <w14:textFill>
            <w14:solidFill>
              <w14:schemeClr w14:val="tx1"/>
            </w14:solidFill>
          </w14:textFill>
        </w:rPr>
        <w:t>有效期自</w:t>
      </w:r>
      <w:r>
        <w:rPr>
          <w:rFonts w:hint="eastAsia" w:ascii="Times New Roman" w:hAnsi="Times New Roman"/>
          <w:smallCaps w:val="0"/>
          <w:color w:val="000000" w:themeColor="text1"/>
          <w:highlight w:val="none"/>
          <w14:textFill>
            <w14:solidFill>
              <w14:schemeClr w14:val="tx1"/>
            </w14:solidFill>
          </w14:textFill>
        </w:rPr>
        <w:t>开立之日起</w:t>
      </w:r>
      <w:r>
        <w:rPr>
          <w:rFonts w:ascii="Times New Roman" w:hAnsi="Times New Roman"/>
          <w:smallCaps w:val="0"/>
          <w:color w:val="000000" w:themeColor="text1"/>
          <w:highlight w:val="none"/>
          <w14:textFill>
            <w14:solidFill>
              <w14:schemeClr w14:val="tx1"/>
            </w14:solidFill>
          </w14:textFill>
        </w:rPr>
        <w:t>至</w:t>
      </w:r>
      <w:r>
        <w:rPr>
          <w:rFonts w:hint="eastAsia" w:ascii="Times New Roman" w:hAnsi="Times New Roman"/>
          <w:smallCaps w:val="0"/>
          <w:color w:val="000000" w:themeColor="text1"/>
          <w:highlight w:val="none"/>
          <w14:textFill>
            <w14:solidFill>
              <w14:schemeClr w14:val="tx1"/>
            </w14:solidFill>
          </w14:textFill>
        </w:rPr>
        <w:t>投标有效期届满之日后的</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r>
        <w:rPr>
          <w:rFonts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投标有效期延长的，本保函有效期相应顺延</w:t>
      </w:r>
      <w:bookmarkStart w:id="828" w:name="_Hlk58489417"/>
      <w:r>
        <w:rPr>
          <w:rFonts w:hint="eastAsia" w:ascii="Times New Roman" w:hAnsi="Times New Roman"/>
          <w:smallCaps w:val="0"/>
          <w:color w:val="000000" w:themeColor="text1"/>
          <w:highlight w:val="none"/>
          <w14:textFill>
            <w14:solidFill>
              <w14:schemeClr w14:val="tx1"/>
            </w14:solidFill>
          </w14:textFill>
        </w:rPr>
        <w:t>，最迟不超过</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bookmarkEnd w:id="828"/>
      <w:r>
        <w:rPr>
          <w:rFonts w:hint="eastAsia" w:ascii="Times New Roman" w:hAnsi="Times New Roman"/>
          <w:smallCaps w:val="0"/>
          <w:color w:val="000000" w:themeColor="text1"/>
          <w:highlight w:val="none"/>
          <w14:textFill>
            <w14:solidFill>
              <w14:schemeClr w14:val="tx1"/>
            </w14:solidFill>
          </w14:textFill>
        </w:rPr>
        <w:t>。</w:t>
      </w:r>
    </w:p>
    <w:p w14:paraId="057537CB">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四、我方承诺，在收到受益人发来的书面付款通知后的</w:t>
      </w:r>
      <w:r>
        <w:rPr>
          <w:rFonts w:hint="eastAsia" w:ascii="Times New Roman" w:hAnsi="Times New Roman"/>
          <w:smallCaps w:val="0"/>
          <w:color w:val="000000" w:themeColor="text1"/>
          <w:highlight w:val="none"/>
          <w:lang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日内无条件支付，前述书面付款通知即为付款要求之单据，且应满足以下要求</w:t>
      </w:r>
      <w:r>
        <w:rPr>
          <w:rFonts w:hint="eastAsia" w:ascii="Times New Roman" w:hAnsi="Times New Roman"/>
          <w:smallCaps w:val="0"/>
          <w:color w:val="000000" w:themeColor="text1"/>
          <w:highlight w:val="none"/>
          <w:lang w:eastAsia="zh-CN"/>
          <w14:textFill>
            <w14:solidFill>
              <w14:schemeClr w14:val="tx1"/>
            </w14:solidFill>
          </w14:textFill>
        </w:rPr>
        <w:t>：</w:t>
      </w:r>
    </w:p>
    <w:p w14:paraId="2845A00C">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（1）付款通知到达的日期在本保函的有效期内；</w:t>
      </w:r>
    </w:p>
    <w:p w14:paraId="02CB572B">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（2）载明要求支付的金额；</w:t>
      </w:r>
    </w:p>
    <w:p w14:paraId="3044E9A9">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bookmarkStart w:id="829" w:name="_Hlk40354215"/>
      <w:r>
        <w:rPr>
          <w:rFonts w:hint="eastAsia" w:ascii="Times New Roman" w:hAnsi="Times New Roman"/>
          <w:smallCaps w:val="0"/>
          <w:color w:val="000000" w:themeColor="text1"/>
          <w:highlight w:val="none"/>
          <w14:textFill>
            <w14:solidFill>
              <w14:schemeClr w14:val="tx1"/>
            </w14:solidFill>
          </w14:textFill>
        </w:rPr>
        <w:t>载明申请人违反招投标文件规定的义务内容和具体条款；</w:t>
      </w:r>
      <w:bookmarkEnd w:id="829"/>
    </w:p>
    <w:p w14:paraId="1921A1CC">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w:t>
      </w:r>
      <w:bookmarkStart w:id="830" w:name="_Hlk40354839"/>
      <w:r>
        <w:rPr>
          <w:rFonts w:hint="eastAsia" w:ascii="Times New Roman" w:hAnsi="Times New Roman"/>
          <w:smallCaps w:val="0"/>
          <w:color w:val="000000" w:themeColor="text1"/>
          <w:highlight w:val="none"/>
          <w14:textFill>
            <w14:solidFill>
              <w14:schemeClr w14:val="tx1"/>
            </w14:solidFill>
          </w14:textFill>
        </w:rPr>
        <w:t>声明不存在招标文件规定或我国法律规定免除申请人或我方支付责任的情形；</w:t>
      </w:r>
      <w:bookmarkEnd w:id="830"/>
    </w:p>
    <w:p w14:paraId="609B93C6">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（5）书面付款通知应在本保函有效期内到达的地址是</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A6EEA57">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受益人发出的书面付款通知应由其为鉴明受益人法定代表人（负责人）或授权代理人签字并加盖公章。</w:t>
      </w:r>
    </w:p>
    <w:p w14:paraId="5EEB7C39">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五、</w:t>
      </w:r>
      <w:r>
        <w:rPr>
          <w:rFonts w:ascii="Times New Roman" w:hAnsi="Times New Roman"/>
          <w:smallCaps w:val="0"/>
          <w:color w:val="000000" w:themeColor="text1"/>
          <w:highlight w:val="none"/>
          <w14:textFill>
            <w14:solidFill>
              <w14:schemeClr w14:val="tx1"/>
            </w14:solidFill>
          </w14:textFill>
        </w:rPr>
        <w:t>本保函项下的权利不得转让，不得设定担保。</w:t>
      </w:r>
      <w:r>
        <w:rPr>
          <w:rFonts w:hint="eastAsia" w:ascii="Times New Roman" w:hAnsi="Times New Roman"/>
          <w:smallCaps w:val="0"/>
          <w:color w:val="000000" w:themeColor="text1"/>
          <w:highlight w:val="none"/>
          <w:lang w:eastAsia="zh-CN"/>
          <w14:textFill>
            <w14:solidFill>
              <w14:schemeClr w14:val="tx1"/>
            </w14:solidFill>
          </w14:textFill>
        </w:rPr>
        <w:t>贵方</w:t>
      </w:r>
      <w:r>
        <w:rPr>
          <w:rFonts w:ascii="Times New Roman" w:hAnsi="Times New Roman"/>
          <w:smallCaps w:val="0"/>
          <w:color w:val="000000" w:themeColor="text1"/>
          <w:highlight w:val="none"/>
          <w14:textFill>
            <w14:solidFill>
              <w14:schemeClr w14:val="tx1"/>
            </w14:solidFill>
          </w14:textFill>
        </w:rPr>
        <w:t>未经我方书面同意转让本保函或其项下任何权利，</w:t>
      </w:r>
      <w:r>
        <w:rPr>
          <w:rFonts w:hint="eastAsia" w:ascii="Times New Roman" w:hAnsi="Times New Roman"/>
          <w:smallCaps w:val="0"/>
          <w:color w:val="000000" w:themeColor="text1"/>
          <w:highlight w:val="none"/>
          <w14:textFill>
            <w14:solidFill>
              <w14:schemeClr w14:val="tx1"/>
            </w14:solidFill>
          </w14:textFill>
        </w:rPr>
        <w:t>对我方不发生法律效力</w:t>
      </w:r>
      <w:r>
        <w:rPr>
          <w:rFonts w:hint="eastAsia" w:ascii="Times New Roman" w:hAnsi="Times New Roman"/>
          <w:smallCaps w:val="0"/>
          <w:color w:val="000000" w:themeColor="text1"/>
          <w:highlight w:val="none"/>
          <w:lang w:eastAsia="zh-CN"/>
          <w14:textFill>
            <w14:solidFill>
              <w14:schemeClr w14:val="tx1"/>
            </w14:solidFill>
          </w14:textFill>
        </w:rPr>
        <w:t>。</w:t>
      </w:r>
    </w:p>
    <w:p w14:paraId="5485715C">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六、</w:t>
      </w:r>
      <w:r>
        <w:rPr>
          <w:rFonts w:ascii="Times New Roman" w:hAnsi="Times New Roman"/>
          <w:smallCaps w:val="0"/>
          <w:color w:val="000000" w:themeColor="text1"/>
          <w:highlight w:val="none"/>
          <w14:textFill>
            <w14:solidFill>
              <w14:schemeClr w14:val="tx1"/>
            </w14:solidFill>
          </w14:textFill>
        </w:rPr>
        <w:t>本保函项下的基础交易不成立、不生效、无效、被撤销、被解除，不影响本保函的独立有效</w:t>
      </w:r>
      <w:r>
        <w:rPr>
          <w:rFonts w:hint="eastAsia" w:ascii="Times New Roman" w:hAnsi="Times New Roman"/>
          <w:smallCaps w:val="0"/>
          <w:color w:val="000000" w:themeColor="text1"/>
          <w:highlight w:val="none"/>
          <w:lang w:eastAsia="zh-CN"/>
          <w14:textFill>
            <w14:solidFill>
              <w14:schemeClr w14:val="tx1"/>
            </w14:solidFill>
          </w14:textFill>
        </w:rPr>
        <w:t>。</w:t>
      </w:r>
    </w:p>
    <w:p w14:paraId="7709E4C1">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七、受益人</w:t>
      </w:r>
      <w:r>
        <w:rPr>
          <w:rFonts w:ascii="Times New Roman" w:hAnsi="Times New Roman"/>
          <w:smallCaps w:val="0"/>
          <w:color w:val="000000" w:themeColor="text1"/>
          <w:highlight w:val="none"/>
          <w14:textFill>
            <w14:solidFill>
              <w14:schemeClr w14:val="tx1"/>
            </w14:solidFill>
          </w14:textFill>
        </w:rPr>
        <w:t>应在本保函到期后的</w:t>
      </w:r>
      <w:r>
        <w:rPr>
          <w:rFonts w:hint="eastAsia" w:ascii="Times New Roman" w:hAnsi="Times New Roman"/>
          <w:smallCaps w:val="0"/>
          <w:color w:val="000000" w:themeColor="text1"/>
          <w:highlight w:val="none"/>
          <w14:textFill>
            <w14:solidFill>
              <w14:schemeClr w14:val="tx1"/>
            </w14:solidFill>
          </w14:textFill>
        </w:rPr>
        <w:t>七</w:t>
      </w:r>
      <w:r>
        <w:rPr>
          <w:rFonts w:ascii="Times New Roman" w:hAnsi="Times New Roman"/>
          <w:smallCaps w:val="0"/>
          <w:color w:val="000000" w:themeColor="text1"/>
          <w:highlight w:val="none"/>
          <w14:textFill>
            <w14:solidFill>
              <w14:schemeClr w14:val="tx1"/>
            </w14:solidFill>
          </w14:textFill>
        </w:rPr>
        <w:t>日内将本保函正本退回我方</w:t>
      </w:r>
      <w:r>
        <w:rPr>
          <w:rFonts w:hint="eastAsia" w:ascii="Times New Roman" w:hAnsi="Times New Roman"/>
          <w:smallCaps w:val="0"/>
          <w:color w:val="000000" w:themeColor="text1"/>
          <w:highlight w:val="none"/>
          <w14:textFill>
            <w14:solidFill>
              <w14:schemeClr w14:val="tx1"/>
            </w14:solidFill>
          </w14:textFill>
        </w:rPr>
        <w:t>注销</w:t>
      </w:r>
      <w:r>
        <w:rPr>
          <w:rFonts w:ascii="Times New Roman" w:hAnsi="Times New Roman"/>
          <w:smallCaps w:val="0"/>
          <w:color w:val="000000" w:themeColor="text1"/>
          <w:highlight w:val="none"/>
          <w14:textFill>
            <w14:solidFill>
              <w14:schemeClr w14:val="tx1"/>
            </w14:solidFill>
          </w14:textFill>
        </w:rPr>
        <w:t>，但是不论</w:t>
      </w:r>
      <w:r>
        <w:rPr>
          <w:rFonts w:hint="eastAsia" w:ascii="Times New Roman" w:hAnsi="Times New Roman"/>
          <w:smallCaps w:val="0"/>
          <w:color w:val="000000" w:themeColor="text1"/>
          <w:highlight w:val="none"/>
          <w14:textFill>
            <w14:solidFill>
              <w14:schemeClr w14:val="tx1"/>
            </w14:solidFill>
          </w14:textFill>
        </w:rPr>
        <w:t>受益人</w:t>
      </w:r>
      <w:r>
        <w:rPr>
          <w:rFonts w:ascii="Times New Roman" w:hAnsi="Times New Roman"/>
          <w:smallCaps w:val="0"/>
          <w:color w:val="000000" w:themeColor="text1"/>
          <w:highlight w:val="none"/>
          <w14:textFill>
            <w14:solidFill>
              <w14:schemeClr w14:val="tx1"/>
            </w14:solidFill>
          </w14:textFill>
        </w:rPr>
        <w:t>是否按此要求将本保函正本退回我方，我方在本保函项下的义务和责任均在保函</w:t>
      </w:r>
      <w:r>
        <w:rPr>
          <w:rFonts w:hint="eastAsia" w:ascii="Times New Roman" w:hAnsi="Times New Roman"/>
          <w:smallCaps w:val="0"/>
          <w:color w:val="000000" w:themeColor="text1"/>
          <w:highlight w:val="none"/>
          <w14:textFill>
            <w14:solidFill>
              <w14:schemeClr w14:val="tx1"/>
            </w14:solidFill>
          </w14:textFill>
        </w:rPr>
        <w:t>有效期</w:t>
      </w:r>
      <w:r>
        <w:rPr>
          <w:rFonts w:ascii="Times New Roman" w:hAnsi="Times New Roman"/>
          <w:smallCaps w:val="0"/>
          <w:color w:val="000000" w:themeColor="text1"/>
          <w:highlight w:val="none"/>
          <w14:textFill>
            <w14:solidFill>
              <w14:schemeClr w14:val="tx1"/>
            </w14:solidFill>
          </w14:textFill>
        </w:rPr>
        <w:t>到期后自动消灭</w:t>
      </w:r>
      <w:r>
        <w:rPr>
          <w:rFonts w:hint="eastAsia" w:ascii="Times New Roman" w:hAnsi="Times New Roman"/>
          <w:smallCaps w:val="0"/>
          <w:color w:val="000000" w:themeColor="text1"/>
          <w:highlight w:val="none"/>
          <w:lang w:eastAsia="zh-CN"/>
          <w14:textFill>
            <w14:solidFill>
              <w14:schemeClr w14:val="tx1"/>
            </w14:solidFill>
          </w14:textFill>
        </w:rPr>
        <w:t>。</w:t>
      </w:r>
    </w:p>
    <w:p w14:paraId="7BCBFE25">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八、</w:t>
      </w:r>
      <w:r>
        <w:rPr>
          <w:rFonts w:ascii="Times New Roman" w:hAnsi="Times New Roman"/>
          <w:smallCaps w:val="0"/>
          <w:color w:val="000000" w:themeColor="text1"/>
          <w:highlight w:val="none"/>
          <w14:textFill>
            <w14:solidFill>
              <w14:schemeClr w14:val="tx1"/>
            </w14:solidFill>
          </w14:textFill>
        </w:rPr>
        <w:t>本保函</w:t>
      </w:r>
      <w:r>
        <w:rPr>
          <w:rFonts w:hint="eastAsia" w:ascii="Times New Roman" w:hAnsi="Times New Roman"/>
          <w:smallCaps w:val="0"/>
          <w:color w:val="000000" w:themeColor="text1"/>
          <w:highlight w:val="none"/>
          <w14:textFill>
            <w14:solidFill>
              <w14:schemeClr w14:val="tx1"/>
            </w14:solidFill>
          </w14:textFill>
        </w:rPr>
        <w:t>适用的法律为中华人民共和国法律，争议裁判管辖地为中华人民共和国</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w:t>
      </w:r>
    </w:p>
    <w:p w14:paraId="31E4D069">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九、</w:t>
      </w:r>
      <w:r>
        <w:rPr>
          <w:rFonts w:ascii="Times New Roman" w:hAnsi="Times New Roman"/>
          <w:smallCaps w:val="0"/>
          <w:color w:val="000000" w:themeColor="text1"/>
          <w:highlight w:val="none"/>
          <w14:textFill>
            <w14:solidFill>
              <w14:schemeClr w14:val="tx1"/>
            </w14:solidFill>
          </w14:textFill>
        </w:rPr>
        <w:t>本保函自我方法定代表人</w:t>
      </w:r>
      <w:r>
        <w:rPr>
          <w:rFonts w:hint="eastAsia" w:ascii="Times New Roman" w:hAnsi="Times New Roman"/>
          <w:smallCaps w:val="0"/>
          <w:color w:val="000000" w:themeColor="text1"/>
          <w:highlight w:val="none"/>
          <w14:textFill>
            <w14:solidFill>
              <w14:schemeClr w14:val="tx1"/>
            </w14:solidFill>
          </w14:textFill>
        </w:rPr>
        <w:t>或授权代表</w:t>
      </w:r>
      <w:r>
        <w:rPr>
          <w:rFonts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14:textFill>
            <w14:solidFill>
              <w14:schemeClr w14:val="tx1"/>
            </w14:solidFill>
          </w14:textFill>
        </w:rPr>
        <w:t>并</w:t>
      </w:r>
      <w:r>
        <w:rPr>
          <w:rFonts w:ascii="Times New Roman" w:hAnsi="Times New Roman"/>
          <w:smallCaps w:val="0"/>
          <w:color w:val="000000" w:themeColor="text1"/>
          <w:highlight w:val="none"/>
          <w14:textFill>
            <w14:solidFill>
              <w14:schemeClr w14:val="tx1"/>
            </w14:solidFill>
          </w14:textFill>
        </w:rPr>
        <w:t>加盖公章之日起生效</w:t>
      </w:r>
      <w:r>
        <w:rPr>
          <w:rFonts w:hint="eastAsia" w:ascii="Times New Roman" w:hAnsi="Times New Roman"/>
          <w:smallCaps w:val="0"/>
          <w:color w:val="000000" w:themeColor="text1"/>
          <w:highlight w:val="none"/>
          <w:lang w:eastAsia="zh-CN"/>
          <w14:textFill>
            <w14:solidFill>
              <w14:schemeClr w14:val="tx1"/>
            </w14:solidFill>
          </w14:textFill>
        </w:rPr>
        <w:t>。</w:t>
      </w:r>
    </w:p>
    <w:p w14:paraId="24A3946B">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07BFF229">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 立 人</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公</w:t>
      </w:r>
      <w:r>
        <w:rPr>
          <w:rFonts w:ascii="Times New Roman" w:hAnsi="Times New Roman"/>
          <w:smallCaps w:val="0"/>
          <w:color w:val="000000" w:themeColor="text1"/>
          <w:highlight w:val="none"/>
          <w14:textFill>
            <w14:solidFill>
              <w14:schemeClr w14:val="tx1"/>
            </w14:solidFill>
          </w14:textFill>
        </w:rPr>
        <w:t>章</w:t>
      </w:r>
      <w:r>
        <w:rPr>
          <w:rFonts w:hint="eastAsia" w:ascii="Times New Roman" w:hAnsi="Times New Roman"/>
          <w:smallCaps w:val="0"/>
          <w:color w:val="000000" w:themeColor="text1"/>
          <w:highlight w:val="none"/>
          <w:lang w:eastAsia="zh-CN"/>
          <w14:textFill>
            <w14:solidFill>
              <w14:schemeClr w14:val="tx1"/>
            </w14:solidFill>
          </w14:textFill>
        </w:rPr>
        <w:t>）</w:t>
      </w:r>
    </w:p>
    <w:p w14:paraId="70251820">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法定代表人（或授权</w:t>
      </w:r>
      <w:r>
        <w:rPr>
          <w:rFonts w:hint="eastAsia" w:ascii="Times New Roman" w:hAnsi="Times New Roman"/>
          <w:smallCaps w:val="0"/>
          <w:color w:val="000000" w:themeColor="text1"/>
          <w:highlight w:val="none"/>
          <w:lang w:eastAsia="zh-CN"/>
          <w14:textFill>
            <w14:solidFill>
              <w14:schemeClr w14:val="tx1"/>
            </w14:solidFill>
          </w14:textFill>
        </w:rPr>
        <w:t>代表）：</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w:t>
      </w:r>
      <w:r>
        <w:rPr>
          <w:rFonts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lang w:eastAsia="zh-CN"/>
          <w14:textFill>
            <w14:solidFill>
              <w14:schemeClr w14:val="tx1"/>
            </w14:solidFill>
          </w14:textFill>
        </w:rPr>
        <w:t>）</w:t>
      </w:r>
    </w:p>
    <w:p w14:paraId="2DAC190A">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ascii="Times New Roman" w:hAnsi="Times New Roman"/>
          <w:smallCaps w:val="0"/>
          <w:color w:val="000000" w:themeColor="text1"/>
          <w:highlight w:val="none"/>
          <w:u w:val="non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p>
    <w:p w14:paraId="719F268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p>
    <w:p w14:paraId="53F631C7">
      <w:pPr>
        <w:pageBreakBefore w:val="0"/>
        <w:kinsoku/>
        <w:wordWrap w:val="0"/>
        <w:overflowPunct/>
        <w:bidi w:val="0"/>
        <w:rPr>
          <w:rFonts w:hint="eastAsia" w:ascii="Times New Roman" w:hAnsi="Times New Roman"/>
          <w:b/>
          <w:bCs/>
          <w:smallCaps w:val="0"/>
          <w:color w:val="000000" w:themeColor="text1"/>
          <w:sz w:val="32"/>
          <w:szCs w:val="32"/>
          <w:highlight w:val="none"/>
          <w:lang w:eastAsia="zh-CN"/>
          <w14:textFill>
            <w14:solidFill>
              <w14:schemeClr w14:val="tx1"/>
            </w14:solidFill>
          </w14:textFill>
        </w:rPr>
      </w:pPr>
      <w:r>
        <w:rPr>
          <w:rFonts w:hint="eastAsia" w:ascii="Times New Roman" w:hAnsi="Times New Roman"/>
          <w:b/>
          <w:bCs/>
          <w:smallCaps w:val="0"/>
          <w:color w:val="000000" w:themeColor="text1"/>
          <w:sz w:val="32"/>
          <w:szCs w:val="32"/>
          <w:highlight w:val="none"/>
          <w:lang w:eastAsia="zh-CN"/>
          <w14:textFill>
            <w14:solidFill>
              <w14:schemeClr w14:val="tx1"/>
            </w14:solidFill>
          </w14:textFill>
        </w:rPr>
        <w:br w:type="page"/>
      </w:r>
    </w:p>
    <w:p w14:paraId="1758440A">
      <w:pPr>
        <w:jc w:val="center"/>
        <w:rPr>
          <w:rFonts w:hint="eastAsia" w:ascii="黑体" w:hAnsi="黑体" w:eastAsia="黑体" w:cs="黑体"/>
          <w:sz w:val="32"/>
          <w:szCs w:val="32"/>
        </w:rPr>
      </w:pPr>
      <w:r>
        <w:rPr>
          <w:rFonts w:hint="eastAsia" w:ascii="黑体" w:hAnsi="黑体" w:eastAsia="黑体" w:cs="黑体"/>
          <w:sz w:val="32"/>
          <w:szCs w:val="32"/>
        </w:rPr>
        <w:t>投标保函示范文本</w:t>
      </w:r>
    </w:p>
    <w:p w14:paraId="52DD2D51">
      <w:pPr>
        <w:jc w:val="center"/>
        <w:rPr>
          <w:rFonts w:hint="eastAsia" w:ascii="黑体" w:hAnsi="黑体" w:eastAsia="黑体" w:cs="黑体"/>
          <w:sz w:val="32"/>
          <w:szCs w:val="32"/>
        </w:rPr>
      </w:pPr>
      <w:r>
        <w:rPr>
          <w:rFonts w:hint="eastAsia" w:ascii="黑体" w:hAnsi="黑体" w:eastAsia="黑体" w:cs="黑体"/>
          <w:sz w:val="32"/>
          <w:szCs w:val="32"/>
        </w:rPr>
        <w:t>（</w:t>
      </w:r>
      <w:r>
        <w:rPr>
          <w:rFonts w:hint="eastAsia" w:ascii="黑体" w:hAnsi="黑体" w:eastAsia="黑体" w:cs="黑体"/>
          <w:sz w:val="32"/>
          <w:szCs w:val="32"/>
          <w:lang w:eastAsia="zh-CN"/>
        </w:rPr>
        <w:t>纸质</w:t>
      </w:r>
      <w:r>
        <w:rPr>
          <w:rFonts w:hint="eastAsia" w:ascii="黑体" w:hAnsi="黑体" w:eastAsia="黑体" w:cs="黑体"/>
          <w:sz w:val="32"/>
          <w:szCs w:val="32"/>
        </w:rPr>
        <w:t>保函）</w:t>
      </w:r>
    </w:p>
    <w:p w14:paraId="71A91971">
      <w:pPr>
        <w:keepNext w:val="0"/>
        <w:keepLines w:val="0"/>
        <w:pageBreakBefore w:val="0"/>
        <w:widowControl/>
        <w:shd w:val="clear" w:color="auto"/>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编号：XXXXXX</w:t>
      </w:r>
    </w:p>
    <w:p w14:paraId="0E8A3A7A">
      <w:pPr>
        <w:keepNext w:val="0"/>
        <w:keepLines w:val="0"/>
        <w:pageBreakBefore w:val="0"/>
        <w:widowControl/>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投标人：XXXXXX</w:t>
      </w:r>
    </w:p>
    <w:p w14:paraId="13FC30A0">
      <w:pPr>
        <w:keepNext w:val="0"/>
        <w:keepLines w:val="0"/>
        <w:pageBreakBefore w:val="0"/>
        <w:widowControl/>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地址：XXXXXX</w:t>
      </w:r>
    </w:p>
    <w:p w14:paraId="3BE5409F">
      <w:pPr>
        <w:keepNext w:val="0"/>
        <w:keepLines w:val="0"/>
        <w:pageBreakBefore w:val="0"/>
        <w:widowControl/>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担保权人/招标人：XXXXXX</w:t>
      </w:r>
    </w:p>
    <w:p w14:paraId="6BBA5BB1">
      <w:pPr>
        <w:keepNext w:val="0"/>
        <w:keepLines w:val="0"/>
        <w:pageBreakBefore w:val="0"/>
        <w:widowControl/>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地址：XXXXXX</w:t>
      </w:r>
    </w:p>
    <w:p w14:paraId="180AE9C7">
      <w:pPr>
        <w:keepNext w:val="0"/>
        <w:keepLines w:val="0"/>
        <w:pageBreakBefore w:val="0"/>
        <w:widowControl/>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保证人：XXXXXX</w:t>
      </w:r>
    </w:p>
    <w:p w14:paraId="067D835F">
      <w:pPr>
        <w:keepNext w:val="0"/>
        <w:keepLines w:val="0"/>
        <w:pageBreakBefore w:val="0"/>
        <w:widowControl/>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地址：XXXXXX</w:t>
      </w:r>
    </w:p>
    <w:p w14:paraId="20F7FBCF">
      <w:pPr>
        <w:keepNext w:val="0"/>
        <w:keepLines w:val="0"/>
        <w:pageBreakBefore w:val="0"/>
        <w:widowControl/>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XXXXXX（招标人名称）：</w:t>
      </w:r>
    </w:p>
    <w:p w14:paraId="7E91DD52">
      <w:pPr>
        <w:keepNext w:val="0"/>
        <w:keepLines w:val="0"/>
        <w:pageBreakBefore w:val="0"/>
        <w:widowControl/>
        <w:shd w:val="clear" w:color="auto"/>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鉴于XXXXXX（以下简称“投标人”）参加招标人就XXXXXX项目组织的招标，招标编号为XXXXXX。应投标人的申请，我方即保证人同意就投标人履行招投标文件项下的义务以保证的方式向招标人提供如下保证担保（以下简称“本保证担保”）。</w:t>
      </w:r>
    </w:p>
    <w:p w14:paraId="4B20BFE4">
      <w:pPr>
        <w:keepNext w:val="0"/>
        <w:keepLines w:val="0"/>
        <w:pageBreakBefore w:val="0"/>
        <w:widowControl/>
        <w:shd w:val="clear" w:color="auto"/>
        <w:kinsoku/>
        <w:wordWrap/>
        <w:overflowPunct/>
        <w:topLinePunct w:val="0"/>
        <w:autoSpaceDE/>
        <w:autoSpaceDN/>
        <w:bidi w:val="0"/>
        <w:adjustRightInd/>
        <w:snapToGrid/>
        <w:spacing w:line="360" w:lineRule="auto"/>
        <w:ind w:firstLine="454"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b/>
          <w:bCs/>
          <w:color w:val="333333"/>
          <w:spacing w:val="8"/>
          <w:kern w:val="0"/>
          <w:sz w:val="21"/>
          <w:szCs w:val="21"/>
          <w:highlight w:val="none"/>
          <w:shd w:val="clear" w:color="auto" w:fill="FFFFFF"/>
        </w:rPr>
        <w:t>一、保证担保的范围及保证担保金额</w:t>
      </w:r>
    </w:p>
    <w:p w14:paraId="2EA4CDB5">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1.我方在投标人发生以下情形时承担保证担保责任：</w:t>
      </w:r>
    </w:p>
    <w:p w14:paraId="1928CDCF">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（1）投标人在开标后和投标有效期满之前撤销投标的；</w:t>
      </w:r>
    </w:p>
    <w:p w14:paraId="34EBF37D">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（2）投标人在收到中标通知后，不能或拒绝在中标通知书规定的时间内与贵方签订合同；</w:t>
      </w:r>
    </w:p>
    <w:p w14:paraId="450C3486">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（3）投标人在与贵方签订合同后，未在规定的时间内提交符合招标文件要求的履约担保；</w:t>
      </w:r>
    </w:p>
    <w:p w14:paraId="0663528E">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（4）投标人违反招标文件规定的其他情形。</w:t>
      </w:r>
    </w:p>
    <w:p w14:paraId="767E71B9">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2.保证担保金额最高不超过人民币（大写）XXXXXX元（¥XXXXXX）。</w:t>
      </w:r>
    </w:p>
    <w:p w14:paraId="64CC89C3">
      <w:pPr>
        <w:keepNext w:val="0"/>
        <w:keepLines w:val="0"/>
        <w:pageBreakBefore w:val="0"/>
        <w:widowControl/>
        <w:shd w:val="clear" w:color="auto"/>
        <w:kinsoku/>
        <w:wordWrap/>
        <w:overflowPunct/>
        <w:topLinePunct w:val="0"/>
        <w:autoSpaceDE/>
        <w:autoSpaceDN/>
        <w:bidi w:val="0"/>
        <w:adjustRightInd/>
        <w:snapToGrid/>
        <w:spacing w:line="360" w:lineRule="auto"/>
        <w:ind w:firstLine="454"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b/>
          <w:bCs/>
          <w:color w:val="333333"/>
          <w:spacing w:val="8"/>
          <w:kern w:val="0"/>
          <w:sz w:val="21"/>
          <w:szCs w:val="21"/>
          <w:highlight w:val="none"/>
          <w:shd w:val="clear" w:color="auto" w:fill="FFFFFF"/>
        </w:rPr>
        <w:t>二、保证担保的方式及保证期间</w:t>
      </w:r>
    </w:p>
    <w:p w14:paraId="6FD6B946">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1.保证担保方式：连带责任保证。</w:t>
      </w:r>
    </w:p>
    <w:p w14:paraId="016512AC">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2.保证期间：自出具之日起至招标文件规定的投标有效期届满后XXXXXX日。投标有效期延长的，本保函保证期间相应顺延，最迟不超过XXXXXX年XXXXXX月XXXXXX日。</w:t>
      </w:r>
    </w:p>
    <w:p w14:paraId="31DCF530">
      <w:pPr>
        <w:keepNext w:val="0"/>
        <w:keepLines w:val="0"/>
        <w:pageBreakBefore w:val="0"/>
        <w:widowControl/>
        <w:shd w:val="clear" w:color="auto"/>
        <w:kinsoku/>
        <w:wordWrap/>
        <w:overflowPunct/>
        <w:topLinePunct w:val="0"/>
        <w:autoSpaceDE/>
        <w:autoSpaceDN/>
        <w:bidi w:val="0"/>
        <w:adjustRightInd/>
        <w:snapToGrid/>
        <w:spacing w:line="360" w:lineRule="auto"/>
        <w:ind w:firstLine="454"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b/>
          <w:bCs/>
          <w:color w:val="333333"/>
          <w:spacing w:val="8"/>
          <w:kern w:val="0"/>
          <w:sz w:val="21"/>
          <w:szCs w:val="21"/>
          <w:highlight w:val="none"/>
          <w:shd w:val="clear" w:color="auto" w:fill="FFFFFF"/>
        </w:rPr>
        <w:t>三、承担保证担保责任的形式</w:t>
      </w:r>
    </w:p>
    <w:p w14:paraId="0EC4DCC5">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我方按照贵方的要求以下列方式之一承担保证责任：</w:t>
      </w:r>
    </w:p>
    <w:p w14:paraId="1AE626D3">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1.代投标人向贵方支付投标保证金为人民币XXXXXX元；</w:t>
      </w:r>
    </w:p>
    <w:p w14:paraId="501A062F">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2.给贵方造成损失的，在保证担保最高金额范围内向贵方支付赔偿金、利息、律师费、诉讼费用等实现债权的费用。</w:t>
      </w:r>
    </w:p>
    <w:p w14:paraId="1CDD577B">
      <w:pPr>
        <w:keepNext w:val="0"/>
        <w:keepLines w:val="0"/>
        <w:pageBreakBefore w:val="0"/>
        <w:widowControl/>
        <w:shd w:val="clear" w:color="auto"/>
        <w:kinsoku/>
        <w:wordWrap/>
        <w:overflowPunct/>
        <w:topLinePunct w:val="0"/>
        <w:autoSpaceDE/>
        <w:autoSpaceDN/>
        <w:bidi w:val="0"/>
        <w:adjustRightInd/>
        <w:snapToGrid/>
        <w:spacing w:line="360" w:lineRule="auto"/>
        <w:ind w:firstLine="454"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b/>
          <w:bCs/>
          <w:color w:val="333333"/>
          <w:spacing w:val="8"/>
          <w:kern w:val="0"/>
          <w:sz w:val="21"/>
          <w:szCs w:val="21"/>
          <w:highlight w:val="none"/>
          <w:shd w:val="clear" w:color="auto" w:fill="FFFFFF"/>
        </w:rPr>
        <w:t>四、代偿的安排</w:t>
      </w:r>
    </w:p>
    <w:p w14:paraId="5330180B">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1.贵方要求我方承担保证责任的，应向我方发出书面索赔通知。索赔通知应写明要求索赔的金额，支付款项应到达的帐号，并附有说明投标人违约造成贵方损失情况的证明材料。</w:t>
      </w:r>
    </w:p>
    <w:p w14:paraId="58645AA4">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2.我方收到贵方的书面索赔通知及相应证明材料后，在XXXXXX工作日内进行核定后按照本保函的承诺承担保证责任。</w:t>
      </w:r>
    </w:p>
    <w:p w14:paraId="66987679">
      <w:pPr>
        <w:keepNext w:val="0"/>
        <w:keepLines w:val="0"/>
        <w:pageBreakBefore w:val="0"/>
        <w:widowControl/>
        <w:shd w:val="clear" w:color="auto"/>
        <w:kinsoku/>
        <w:wordWrap/>
        <w:overflowPunct/>
        <w:topLinePunct w:val="0"/>
        <w:autoSpaceDE/>
        <w:autoSpaceDN/>
        <w:bidi w:val="0"/>
        <w:adjustRightInd/>
        <w:snapToGrid/>
        <w:spacing w:line="360" w:lineRule="auto"/>
        <w:ind w:firstLine="454"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b/>
          <w:bCs/>
          <w:color w:val="333333"/>
          <w:spacing w:val="8"/>
          <w:kern w:val="0"/>
          <w:sz w:val="21"/>
          <w:szCs w:val="21"/>
          <w:highlight w:val="none"/>
          <w:shd w:val="clear" w:color="auto" w:fill="FFFFFF"/>
        </w:rPr>
        <w:t>五、保证担保责任的解除</w:t>
      </w:r>
    </w:p>
    <w:p w14:paraId="17C1FEBF">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1.保证期间届满贵方未向我方书面主张保证责任的，自保证期间届满次日起，我方解除保证责任。</w:t>
      </w:r>
    </w:p>
    <w:p w14:paraId="140E8455">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2.我方按照本保证担保向贵方履行了保证担保责任后，自我方向贵方支付的金额达到最高保证担保金额之日起，保证担保责任解除。</w:t>
      </w:r>
    </w:p>
    <w:p w14:paraId="0A085CA4">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3.按照法律法规的规定应解除我方保证担保责任的其它情形的，我方在本保证担保项下的保证担保责任亦解除。</w:t>
      </w:r>
    </w:p>
    <w:p w14:paraId="57071CD4">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1406C19F">
      <w:pPr>
        <w:keepNext w:val="0"/>
        <w:keepLines w:val="0"/>
        <w:pageBreakBefore w:val="0"/>
        <w:widowControl/>
        <w:shd w:val="clear" w:color="auto"/>
        <w:kinsoku/>
        <w:wordWrap/>
        <w:overflowPunct/>
        <w:topLinePunct w:val="0"/>
        <w:autoSpaceDE/>
        <w:autoSpaceDN/>
        <w:bidi w:val="0"/>
        <w:adjustRightInd/>
        <w:snapToGrid/>
        <w:spacing w:line="360" w:lineRule="auto"/>
        <w:ind w:firstLine="454"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b/>
          <w:bCs/>
          <w:color w:val="333333"/>
          <w:spacing w:val="8"/>
          <w:kern w:val="0"/>
          <w:sz w:val="21"/>
          <w:szCs w:val="21"/>
          <w:highlight w:val="none"/>
          <w:shd w:val="clear" w:color="auto" w:fill="FFFFFF"/>
        </w:rPr>
        <w:t>六、免责条款</w:t>
      </w:r>
    </w:p>
    <w:p w14:paraId="0C2A9B08">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1.依照法律规定或贵方与投标人的另行约定，免除投标人部分或全部义务的，我方亦免除其相应的保证担保责任。</w:t>
      </w:r>
    </w:p>
    <w:p w14:paraId="20B87823">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lang w:val="en-US" w:eastAsia="zh-CN"/>
        </w:rPr>
        <w:t>2</w:t>
      </w:r>
      <w:r>
        <w:rPr>
          <w:rFonts w:hint="eastAsia" w:ascii="宋体" w:hAnsi="宋体" w:eastAsia="宋体" w:cs="宋体"/>
          <w:color w:val="333333"/>
          <w:spacing w:val="8"/>
          <w:kern w:val="0"/>
          <w:sz w:val="21"/>
          <w:szCs w:val="21"/>
          <w:highlight w:val="none"/>
          <w:shd w:val="clear" w:color="auto" w:fill="FFFFFF"/>
        </w:rPr>
        <w:t>.因不可抗力造成投标人违反招投标文件的，我方不承担保证担保责任。</w:t>
      </w:r>
    </w:p>
    <w:p w14:paraId="59C98B82">
      <w:pPr>
        <w:keepNext w:val="0"/>
        <w:keepLines w:val="0"/>
        <w:pageBreakBefore w:val="0"/>
        <w:widowControl/>
        <w:shd w:val="clear" w:color="auto"/>
        <w:kinsoku/>
        <w:wordWrap/>
        <w:overflowPunct/>
        <w:topLinePunct w:val="0"/>
        <w:autoSpaceDE/>
        <w:autoSpaceDN/>
        <w:bidi w:val="0"/>
        <w:adjustRightInd/>
        <w:snapToGrid/>
        <w:spacing w:line="360" w:lineRule="auto"/>
        <w:ind w:firstLine="454"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b/>
          <w:bCs/>
          <w:color w:val="333333"/>
          <w:spacing w:val="8"/>
          <w:kern w:val="0"/>
          <w:sz w:val="21"/>
          <w:szCs w:val="21"/>
          <w:highlight w:val="none"/>
          <w:shd w:val="clear" w:color="auto" w:fill="FFFFFF"/>
        </w:rPr>
        <w:t>七、其他</w:t>
      </w:r>
    </w:p>
    <w:p w14:paraId="0A06AA43">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1.本保证担保项下的权利不得转让，不得设定担保。贵方未经我方书面同意转让本保证担保或其项下任何权利，对我方不发生法律效力。</w:t>
      </w:r>
    </w:p>
    <w:p w14:paraId="2D385271">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2.本保证担保适用的法律为中华人民共和国法律，争议裁判管辖地为</w:t>
      </w:r>
      <w:r>
        <w:rPr>
          <w:rFonts w:hint="eastAsia" w:ascii="宋体" w:hAnsi="宋体" w:eastAsia="宋体" w:cs="宋体"/>
          <w:color w:val="333333"/>
          <w:spacing w:val="8"/>
          <w:kern w:val="0"/>
          <w:sz w:val="21"/>
          <w:szCs w:val="21"/>
          <w:highlight w:val="none"/>
          <w:shd w:val="clear" w:color="auto" w:fill="FFFFFF"/>
          <w:lang w:eastAsia="zh-CN"/>
        </w:rPr>
        <w:t>淮南市行政区域内</w:t>
      </w:r>
      <w:r>
        <w:rPr>
          <w:rFonts w:hint="eastAsia" w:ascii="宋体" w:hAnsi="宋体" w:eastAsia="宋体" w:cs="宋体"/>
          <w:color w:val="333333"/>
          <w:spacing w:val="8"/>
          <w:kern w:val="0"/>
          <w:sz w:val="21"/>
          <w:szCs w:val="21"/>
          <w:highlight w:val="none"/>
          <w:shd w:val="clear" w:color="auto" w:fill="FFFFFF"/>
        </w:rPr>
        <w:t>XXXXXX</w:t>
      </w:r>
      <w:r>
        <w:rPr>
          <w:rFonts w:hint="eastAsia" w:ascii="宋体" w:hAnsi="宋体" w:eastAsia="宋体" w:cs="宋体"/>
          <w:color w:val="auto"/>
          <w:spacing w:val="8"/>
          <w:kern w:val="0"/>
          <w:sz w:val="21"/>
          <w:szCs w:val="21"/>
          <w:highlight w:val="none"/>
          <w:shd w:val="clear" w:color="auto" w:fill="FFFFFF"/>
          <w:lang w:eastAsia="zh-CN"/>
        </w:rPr>
        <w:t>法院</w:t>
      </w:r>
      <w:r>
        <w:rPr>
          <w:rFonts w:hint="eastAsia" w:ascii="宋体" w:hAnsi="宋体" w:eastAsia="宋体" w:cs="宋体"/>
          <w:color w:val="333333"/>
          <w:spacing w:val="8"/>
          <w:kern w:val="0"/>
          <w:sz w:val="21"/>
          <w:szCs w:val="21"/>
          <w:highlight w:val="none"/>
          <w:shd w:val="clear" w:color="auto" w:fill="FFFFFF"/>
        </w:rPr>
        <w:t>。</w:t>
      </w:r>
    </w:p>
    <w:p w14:paraId="3CE744FB">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3.本保证担保自我方法定代表人或授权代表签字并加盖公章之日起生效。</w:t>
      </w:r>
    </w:p>
    <w:p w14:paraId="42910996">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spacing w:val="8"/>
          <w:kern w:val="0"/>
          <w:sz w:val="21"/>
          <w:szCs w:val="21"/>
          <w:highlight w:val="none"/>
          <w:shd w:val="clear" w:color="auto" w:fill="FFFFFF"/>
        </w:rPr>
      </w:pPr>
    </w:p>
    <w:p w14:paraId="27AAC136">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保 证 人：XXXXXX（公章）</w:t>
      </w:r>
    </w:p>
    <w:p w14:paraId="3D3AA00A">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法定代表人（或授权代表）：XXXXXX签字）</w:t>
      </w:r>
    </w:p>
    <w:p w14:paraId="6170B12B">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地    址：XXXXXX</w:t>
      </w:r>
    </w:p>
    <w:p w14:paraId="1059AD82">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邮政编码：XXXXXX</w:t>
      </w:r>
    </w:p>
    <w:p w14:paraId="51F1F496">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电    话：XXXXXX</w:t>
      </w:r>
    </w:p>
    <w:p w14:paraId="43ACB1A9">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传    真：XXXXXX</w:t>
      </w:r>
    </w:p>
    <w:p w14:paraId="3E35AADA">
      <w:pPr>
        <w:keepNext w:val="0"/>
        <w:keepLines w:val="0"/>
        <w:pageBreakBefore w:val="0"/>
        <w:widowControl/>
        <w:shd w:val="clear" w:color="auto"/>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333333"/>
          <w:kern w:val="0"/>
          <w:sz w:val="21"/>
          <w:szCs w:val="21"/>
          <w:highlight w:val="none"/>
        </w:rPr>
      </w:pPr>
      <w:r>
        <w:rPr>
          <w:rFonts w:hint="eastAsia" w:ascii="宋体" w:hAnsi="宋体" w:eastAsia="宋体" w:cs="宋体"/>
          <w:color w:val="333333"/>
          <w:spacing w:val="8"/>
          <w:kern w:val="0"/>
          <w:sz w:val="21"/>
          <w:szCs w:val="21"/>
          <w:highlight w:val="none"/>
          <w:shd w:val="clear" w:color="auto" w:fill="FFFFFF"/>
        </w:rPr>
        <w:t>时    间：XXXX年XX月XX日</w:t>
      </w:r>
    </w:p>
    <w:p w14:paraId="01FAE7A3">
      <w:pPr>
        <w:keepNext w:val="0"/>
        <w:keepLines w:val="0"/>
        <w:pageBreakBefore w:val="0"/>
        <w:shd w:val="clea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highlight w:val="none"/>
        </w:rPr>
      </w:pPr>
    </w:p>
    <w:p w14:paraId="6807B1D8">
      <w:pPr>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提醒事项：</w:t>
      </w:r>
    </w:p>
    <w:p w14:paraId="287EFC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一、</w:t>
      </w:r>
      <w:r>
        <w:rPr>
          <w:rFonts w:hint="eastAsia" w:ascii="宋体" w:hAnsi="宋体" w:eastAsia="宋体" w:cs="宋体"/>
          <w:sz w:val="21"/>
          <w:szCs w:val="21"/>
          <w:highlight w:val="none"/>
        </w:rPr>
        <w:t>本保函为不可撤销、不可转让的见索即付独立保函。本保函有效期自开立之日起至投标有效期届满之日止。</w:t>
      </w:r>
    </w:p>
    <w:p w14:paraId="4EB0F1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二、</w:t>
      </w:r>
      <w:r>
        <w:rPr>
          <w:rFonts w:hint="eastAsia" w:ascii="宋体" w:hAnsi="宋体" w:eastAsia="宋体" w:cs="宋体"/>
          <w:sz w:val="21"/>
          <w:szCs w:val="21"/>
          <w:highlight w:val="none"/>
        </w:rPr>
        <w:t>开立人承诺，在收到受益人发来的书面付款通知后的七日内无条件支付，且应满足以下要求：(1）付款通知到达的日期在本保函的有效期内；(2）载明要求支付的金额；(3）载明申请人违反招投标文件规定的义务内容和具体条款；(4）声明不存在招标文件规定或我国法律规定免除申请人或我方支付责任的情形；(5）书面付款通知应在本保函有效期内到达的地址是：</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w:t>
      </w:r>
    </w:p>
    <w:p w14:paraId="55FCDEC9">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三、</w:t>
      </w:r>
      <w:r>
        <w:rPr>
          <w:rFonts w:hint="eastAsia" w:ascii="宋体" w:hAnsi="宋体" w:eastAsia="宋体" w:cs="宋体"/>
          <w:sz w:val="21"/>
          <w:szCs w:val="21"/>
          <w:highlight w:val="none"/>
        </w:rPr>
        <w:t>本保函自我方法定代表人或授权代表签字并加盖公章之日起生效。</w:t>
      </w:r>
    </w:p>
    <w:p w14:paraId="7BBF3A4D">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highlight w:val="none"/>
          <w:lang w:val="en-US" w:eastAsia="zh-CN"/>
        </w:rPr>
        <w:t xml:space="preserve">1. </w:t>
      </w:r>
      <w:r>
        <w:rPr>
          <w:rFonts w:hint="eastAsia" w:ascii="宋体" w:hAnsi="宋体" w:eastAsia="宋体" w:cs="宋体"/>
          <w:sz w:val="21"/>
          <w:szCs w:val="21"/>
          <w:highlight w:val="none"/>
        </w:rPr>
        <w:t>允许投标人实际开具的银行保函或担保机构或保证保险机构出具的担保的格式与本文件提供的格式有所不同，但不得更改本文</w:t>
      </w:r>
      <w:r>
        <w:rPr>
          <w:rFonts w:hint="eastAsia" w:ascii="宋体" w:hAnsi="宋体" w:eastAsia="宋体" w:cs="宋体"/>
          <w:sz w:val="21"/>
          <w:szCs w:val="21"/>
        </w:rPr>
        <w:t>件提供的银行保函或担保格式中的实质性内容。</w:t>
      </w:r>
    </w:p>
    <w:p w14:paraId="0C195636">
      <w:pPr>
        <w:keepNext w:val="0"/>
        <w:keepLines w:val="0"/>
        <w:pageBreakBefore w:val="0"/>
        <w:numPr>
          <w:ilvl w:val="0"/>
          <w:numId w:val="6"/>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投标人开具的银行保函（或担保机构担保或保证保险）必须具有明确有效的查询途径（网址链接及查询方式）。</w:t>
      </w:r>
    </w:p>
    <w:p w14:paraId="4E431F67">
      <w:pPr>
        <w:rPr>
          <w:rFonts w:hint="eastAsia" w:ascii="Times New Roman" w:hAnsi="Times New Roman"/>
          <w:b/>
          <w:bCs/>
          <w:smallCaps w:val="0"/>
          <w:color w:val="000000" w:themeColor="text1"/>
          <w:sz w:val="32"/>
          <w:szCs w:val="32"/>
          <w:highlight w:val="none"/>
          <w:lang w:eastAsia="zh-CN"/>
          <w14:textFill>
            <w14:solidFill>
              <w14:schemeClr w14:val="tx1"/>
            </w14:solidFill>
          </w14:textFill>
        </w:rPr>
      </w:pPr>
      <w:r>
        <w:rPr>
          <w:rFonts w:hint="eastAsia" w:ascii="Times New Roman" w:hAnsi="Times New Roman"/>
          <w:b/>
          <w:bCs/>
          <w:smallCaps w:val="0"/>
          <w:color w:val="000000" w:themeColor="text1"/>
          <w:sz w:val="32"/>
          <w:szCs w:val="32"/>
          <w:highlight w:val="none"/>
          <w:lang w:eastAsia="zh-CN"/>
          <w14:textFill>
            <w14:solidFill>
              <w14:schemeClr w14:val="tx1"/>
            </w14:solidFill>
          </w14:textFill>
        </w:rPr>
        <w:br w:type="page"/>
      </w:r>
    </w:p>
    <w:p w14:paraId="6EEAABDF">
      <w:pPr>
        <w:pageBreakBefore w:val="0"/>
        <w:kinsoku/>
        <w:wordWrap w:val="0"/>
        <w:overflowPunct/>
        <w:bidi w:val="0"/>
        <w:rPr>
          <w:rFonts w:hint="eastAsia" w:ascii="Times New Roman" w:hAnsi="Times New Roman"/>
          <w:b/>
          <w:bCs/>
          <w:smallCaps w:val="0"/>
          <w:color w:val="000000" w:themeColor="text1"/>
          <w:sz w:val="32"/>
          <w:szCs w:val="32"/>
          <w:highlight w:val="none"/>
          <w:lang w:eastAsia="zh-CN"/>
          <w14:textFill>
            <w14:solidFill>
              <w14:schemeClr w14:val="tx1"/>
            </w14:solidFill>
          </w14:textFill>
        </w:rPr>
      </w:pPr>
    </w:p>
    <w:p w14:paraId="77E26E15">
      <w:p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投标保证金保证保险</w:t>
      </w:r>
    </w:p>
    <w:p w14:paraId="3CAEF757">
      <w:pPr>
        <w:pStyle w:val="80"/>
        <w:pageBreakBefore w:val="0"/>
        <w:kinsoku/>
        <w:wordWrap w:val="0"/>
        <w:overflowPunct/>
        <w:bidi w:val="0"/>
        <w:jc w:val="center"/>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　　　　　　　　　　　　　　　　　　　　　</w:t>
      </w:r>
      <w:r>
        <w:rPr>
          <w:rFonts w:hint="eastAsia" w:ascii="Times New Roman" w:hAnsi="Times New Roman"/>
          <w:smallCaps w:val="0"/>
          <w:color w:val="000000" w:themeColor="text1"/>
          <w:highlight w:val="none"/>
          <w14:textFill>
            <w14:solidFill>
              <w14:schemeClr w14:val="tx1"/>
            </w14:solidFill>
          </w14:textFill>
        </w:rPr>
        <w:t>编号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 xml:space="preserve">          </w:t>
      </w:r>
    </w:p>
    <w:p w14:paraId="2DF173C3">
      <w:pPr>
        <w:pageBreakBefore w:val="0"/>
        <w:kinsoku/>
        <w:wordWrap w:val="0"/>
        <w:overflowPunct/>
        <w:bidi w:val="0"/>
        <w:spacing w:line="360" w:lineRule="auto"/>
        <w:rPr>
          <w:rFonts w:ascii="Times New Roman" w:hAnsi="Times New Roman" w:eastAsia="宋体"/>
          <w:smallCaps w:val="0"/>
          <w:color w:val="000000" w:themeColor="text1"/>
          <w:sz w:val="21"/>
          <w:szCs w:val="21"/>
          <w:highlight w:val="none"/>
          <w14:textFill>
            <w14:solidFill>
              <w14:schemeClr w14:val="tx1"/>
            </w14:solidFill>
          </w14:textFill>
        </w:rPr>
      </w:pPr>
      <w:r>
        <w:rPr>
          <w:rFonts w:ascii="Times New Roman" w:hAnsi="Times New Roman" w:eastAsia="宋体"/>
          <w:smallCaps w:val="0"/>
          <w:color w:val="000000" w:themeColor="text1"/>
          <w:sz w:val="21"/>
          <w:szCs w:val="21"/>
          <w:highlight w:val="none"/>
          <w14:textFill>
            <w14:solidFill>
              <w14:schemeClr w14:val="tx1"/>
            </w14:solidFill>
          </w14:textFill>
        </w:rPr>
        <w:t xml:space="preserve"> </w:t>
      </w:r>
    </w:p>
    <w:p w14:paraId="35A0F4FF">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申请人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2F915DC">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4166F915">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受益人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p>
    <w:p w14:paraId="380B45DF">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38548C20">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开立人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4CC0D72">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2D462BD">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479D9D42">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（受益人名称）</w:t>
      </w:r>
    </w:p>
    <w:p w14:paraId="1493534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我方（即“开立人”）已获得通知，本</w:t>
      </w:r>
      <w:r>
        <w:rPr>
          <w:rFonts w:hint="eastAsia" w:ascii="Times New Roman" w:hAnsi="Times New Roman"/>
          <w:smallCaps w:val="0"/>
          <w:color w:val="000000" w:themeColor="text1"/>
          <w:highlight w:val="none"/>
          <w:lang w:eastAsia="zh-CN"/>
          <w14:textFill>
            <w14:solidFill>
              <w14:schemeClr w14:val="tx1"/>
            </w14:solidFill>
          </w14:textFill>
        </w:rPr>
        <w:t>保证保险</w:t>
      </w:r>
      <w:r>
        <w:rPr>
          <w:rFonts w:hint="eastAsia" w:ascii="Times New Roman" w:hAnsi="Times New Roman"/>
          <w:smallCaps w:val="0"/>
          <w:color w:val="000000" w:themeColor="text1"/>
          <w:highlight w:val="none"/>
          <w14:textFill>
            <w14:solidFill>
              <w14:schemeClr w14:val="tx1"/>
            </w14:solidFill>
          </w14:textFill>
        </w:rPr>
        <w:t>申请人（即“投标人”）已响应贵方于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lang w:eastAsia="zh-CN"/>
          <w14:textFill>
            <w14:solidFill>
              <w14:schemeClr w14:val="tx1"/>
            </w14:solidFill>
          </w14:textFill>
        </w:rPr>
        <w:t>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p>
    <w:p w14:paraId="7A7DA24A">
      <w:pPr>
        <w:pStyle w:val="80"/>
        <w:pageBreakBefore w:val="0"/>
        <w:kinsoku/>
        <w:wordWrap w:val="0"/>
        <w:overflowPunct/>
        <w:bidi w:val="0"/>
        <w:ind w:firstLine="0" w:firstLineChars="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日就</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（以下简称“本工程”）发出的招标文件，并已向招标人（即“受益人”）提交了投标文件（即“基础交易”）。</w:t>
      </w:r>
    </w:p>
    <w:p w14:paraId="3425527E">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一、我方理解根据招标条件，投标人必须提交一份投标</w:t>
      </w:r>
      <w:r>
        <w:rPr>
          <w:rFonts w:hint="eastAsia" w:ascii="Times New Roman" w:hAnsi="Times New Roman"/>
          <w:smallCaps w:val="0"/>
          <w:color w:val="000000" w:themeColor="text1"/>
          <w:highlight w:val="none"/>
          <w:lang w:eastAsia="zh-CN"/>
          <w14:textFill>
            <w14:solidFill>
              <w14:schemeClr w14:val="tx1"/>
            </w14:solidFill>
          </w14:textFill>
        </w:rPr>
        <w:t>保证金</w:t>
      </w:r>
      <w:r>
        <w:rPr>
          <w:rFonts w:hint="eastAsia" w:ascii="Times New Roman" w:hAnsi="Times New Roman"/>
          <w:smallCaps w:val="0"/>
          <w:color w:val="000000" w:themeColor="text1"/>
          <w:highlight w:val="none"/>
          <w14:textFill>
            <w14:solidFill>
              <w14:schemeClr w14:val="tx1"/>
            </w14:solidFill>
          </w14:textFill>
        </w:rPr>
        <w:t>，以担保投标人诚信履行其在上述基础交易中承担的投标人义务。鉴此，应申请人要求，我方在此同意向贵方出具此投标</w:t>
      </w:r>
      <w:r>
        <w:rPr>
          <w:rFonts w:hint="eastAsia" w:ascii="Times New Roman" w:hAnsi="Times New Roman"/>
          <w:smallCaps w:val="0"/>
          <w:color w:val="000000" w:themeColor="text1"/>
          <w:highlight w:val="none"/>
          <w:lang w:eastAsia="zh-CN"/>
          <w14:textFill>
            <w14:solidFill>
              <w14:schemeClr w14:val="tx1"/>
            </w14:solidFill>
          </w14:textFill>
        </w:rPr>
        <w:t>保证保险</w:t>
      </w:r>
      <w:r>
        <w:rPr>
          <w:rFonts w:hint="eastAsia" w:ascii="Times New Roman" w:hAnsi="Times New Roman"/>
          <w:smallCaps w:val="0"/>
          <w:color w:val="000000" w:themeColor="text1"/>
          <w:highlight w:val="none"/>
          <w14:textFill>
            <w14:solidFill>
              <w14:schemeClr w14:val="tx1"/>
            </w14:solidFill>
          </w14:textFill>
        </w:rPr>
        <w:t>（以下简称“本</w:t>
      </w:r>
      <w:r>
        <w:rPr>
          <w:rFonts w:hint="eastAsia" w:ascii="Times New Roman" w:hAnsi="Times New Roman"/>
          <w:smallCaps w:val="0"/>
          <w:color w:val="000000" w:themeColor="text1"/>
          <w:highlight w:val="none"/>
          <w:lang w:eastAsia="zh-CN"/>
          <w14:textFill>
            <w14:solidFill>
              <w14:schemeClr w14:val="tx1"/>
            </w14:solidFill>
          </w14:textFill>
        </w:rPr>
        <w:t>保证保险</w:t>
      </w:r>
      <w:r>
        <w:rPr>
          <w:rFonts w:hint="eastAsia" w:ascii="Times New Roman" w:hAnsi="Times New Roman"/>
          <w:smallCaps w:val="0"/>
          <w:color w:val="000000" w:themeColor="text1"/>
          <w:highlight w:val="none"/>
          <w14:textFill>
            <w14:solidFill>
              <w14:schemeClr w14:val="tx1"/>
            </w14:solidFill>
          </w14:textFill>
        </w:rPr>
        <w:t>”），本</w:t>
      </w:r>
      <w:r>
        <w:rPr>
          <w:rFonts w:hint="eastAsia" w:ascii="Times New Roman" w:hAnsi="Times New Roman"/>
          <w:smallCaps w:val="0"/>
          <w:color w:val="000000" w:themeColor="text1"/>
          <w:highlight w:val="none"/>
          <w:lang w:eastAsia="zh-CN"/>
          <w14:textFill>
            <w14:solidFill>
              <w14:schemeClr w14:val="tx1"/>
            </w14:solidFill>
          </w14:textFill>
        </w:rPr>
        <w:t>保证保险</w:t>
      </w:r>
      <w:r>
        <w:rPr>
          <w:rFonts w:hint="eastAsia" w:ascii="Times New Roman" w:hAnsi="Times New Roman"/>
          <w:smallCaps w:val="0"/>
          <w:color w:val="000000" w:themeColor="text1"/>
          <w:highlight w:val="none"/>
          <w14:textFill>
            <w14:solidFill>
              <w14:schemeClr w14:val="tx1"/>
            </w14:solidFill>
          </w14:textFill>
        </w:rPr>
        <w:t>担保金额</w:t>
      </w:r>
      <w:r>
        <w:rPr>
          <w:rFonts w:hint="eastAsia" w:ascii="Times New Roman" w:hAnsi="Times New Roman"/>
          <w:smallCaps w:val="0"/>
          <w:color w:val="000000" w:themeColor="text1"/>
          <w:highlight w:val="none"/>
          <w:lang w:eastAsia="zh-CN"/>
          <w14:textFill>
            <w14:solidFill>
              <w14:schemeClr w14:val="tx1"/>
            </w14:solidFill>
          </w14:textFill>
        </w:rPr>
        <w:t>为</w:t>
      </w:r>
      <w:r>
        <w:rPr>
          <w:rFonts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元（¥</w:t>
      </w:r>
      <w:r>
        <w:rPr>
          <w:rFonts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w:t>
      </w:r>
    </w:p>
    <w:p w14:paraId="37701128">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二、我方在投标人发生以下情形时承担保证担保责任</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14:textFill>
            <w14:solidFill>
              <w14:schemeClr w14:val="tx1"/>
            </w14:solidFill>
          </w14:textFill>
        </w:rPr>
        <w:t xml:space="preserve"> </w:t>
      </w:r>
    </w:p>
    <w:p w14:paraId="206C800B">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（1）投标</w:t>
      </w:r>
      <w:r>
        <w:rPr>
          <w:rFonts w:ascii="Times New Roman" w:hAnsi="Times New Roman"/>
          <w:smallCaps w:val="0"/>
          <w:color w:val="000000" w:themeColor="text1"/>
          <w:highlight w:val="none"/>
          <w14:textFill>
            <w14:solidFill>
              <w14:schemeClr w14:val="tx1"/>
            </w14:solidFill>
          </w14:textFill>
        </w:rPr>
        <w:t xml:space="preserve">人在开标后和投标有效期满之前撤销投标的； </w:t>
      </w:r>
    </w:p>
    <w:p w14:paraId="7449907C">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ascii="Times New Roman" w:hAnsi="Times New Roman"/>
          <w:smallCaps w:val="0"/>
          <w:color w:val="000000" w:themeColor="text1"/>
          <w:highlight w:val="none"/>
          <w14:textFill>
            <w14:solidFill>
              <w14:schemeClr w14:val="tx1"/>
            </w14:solidFill>
          </w14:textFill>
        </w:rPr>
        <w:t>投标人在收到中标通知后，</w:t>
      </w:r>
      <w:r>
        <w:rPr>
          <w:rFonts w:hint="eastAsia" w:ascii="Times New Roman" w:hAnsi="Times New Roman"/>
          <w:smallCaps w:val="0"/>
          <w:color w:val="000000" w:themeColor="text1"/>
          <w:highlight w:val="none"/>
          <w14:textFill>
            <w14:solidFill>
              <w14:schemeClr w14:val="tx1"/>
            </w14:solidFill>
          </w14:textFill>
        </w:rPr>
        <w:t>不能或拒绝</w:t>
      </w:r>
      <w:r>
        <w:rPr>
          <w:rFonts w:ascii="Times New Roman" w:hAnsi="Times New Roman"/>
          <w:smallCaps w:val="0"/>
          <w:color w:val="000000" w:themeColor="text1"/>
          <w:highlight w:val="none"/>
          <w14:textFill>
            <w14:solidFill>
              <w14:schemeClr w14:val="tx1"/>
            </w14:solidFill>
          </w14:textFill>
        </w:rPr>
        <w:t xml:space="preserve">在中标通知书规定的时间内与贵方签订合同； </w:t>
      </w:r>
    </w:p>
    <w:p w14:paraId="1779AB6E">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14:textFill>
            <w14:solidFill>
              <w14:schemeClr w14:val="tx1"/>
            </w14:solidFill>
          </w14:textFill>
        </w:rPr>
        <w:t>投标人在收到中标通知后，</w:t>
      </w:r>
      <w:r>
        <w:rPr>
          <w:rFonts w:hint="eastAsia" w:ascii="Times New Roman" w:hAnsi="Times New Roman"/>
          <w:smallCaps w:val="0"/>
          <w:color w:val="000000" w:themeColor="text1"/>
          <w:highlight w:val="none"/>
          <w14:textFill>
            <w14:solidFill>
              <w14:schemeClr w14:val="tx1"/>
            </w14:solidFill>
          </w14:textFill>
        </w:rPr>
        <w:t>不能或拒绝</w:t>
      </w:r>
      <w:r>
        <w:rPr>
          <w:rFonts w:ascii="Times New Roman" w:hAnsi="Times New Roman"/>
          <w:smallCaps w:val="0"/>
          <w:color w:val="000000" w:themeColor="text1"/>
          <w:highlight w:val="none"/>
          <w14:textFill>
            <w14:solidFill>
              <w14:schemeClr w14:val="tx1"/>
            </w14:solidFill>
          </w14:textFill>
        </w:rPr>
        <w:t>在中标通知书规定的时间内与贵方签订合同</w:t>
      </w:r>
      <w:r>
        <w:rPr>
          <w:rFonts w:hint="eastAsia" w:ascii="Times New Roman" w:hAnsi="Times New Roman"/>
          <w:smallCaps w:val="0"/>
          <w:color w:val="000000" w:themeColor="text1"/>
          <w:highlight w:val="none"/>
          <w:lang w:eastAsia="zh-CN"/>
          <w14:textFill>
            <w14:solidFill>
              <w14:schemeClr w14:val="tx1"/>
            </w14:solidFill>
          </w14:textFill>
        </w:rPr>
        <w:t>或</w:t>
      </w:r>
      <w:r>
        <w:rPr>
          <w:rFonts w:hint="eastAsia" w:ascii="Times New Roman" w:hAnsi="Times New Roman"/>
          <w:smallCaps w:val="0"/>
          <w:color w:val="000000" w:themeColor="text1"/>
          <w:highlight w:val="none"/>
          <w14:textFill>
            <w14:solidFill>
              <w14:schemeClr w14:val="tx1"/>
            </w14:solidFill>
          </w14:textFill>
        </w:rPr>
        <w:t>在签订合同时向</w:t>
      </w:r>
      <w:r>
        <w:rPr>
          <w:rFonts w:hint="eastAsia" w:ascii="Times New Roman" w:hAnsi="Times New Roman"/>
          <w:smallCaps w:val="0"/>
          <w:color w:val="000000" w:themeColor="text1"/>
          <w:highlight w:val="none"/>
          <w:lang w:eastAsia="zh-CN"/>
          <w14:textFill>
            <w14:solidFill>
              <w14:schemeClr w14:val="tx1"/>
            </w14:solidFill>
          </w14:textFill>
        </w:rPr>
        <w:t>贵方</w:t>
      </w:r>
      <w:r>
        <w:rPr>
          <w:rFonts w:hint="eastAsia" w:ascii="Times New Roman" w:hAnsi="Times New Roman"/>
          <w:smallCaps w:val="0"/>
          <w:color w:val="000000" w:themeColor="text1"/>
          <w:highlight w:val="none"/>
          <w14:textFill>
            <w14:solidFill>
              <w14:schemeClr w14:val="tx1"/>
            </w14:solidFill>
          </w14:textFill>
        </w:rPr>
        <w:t>提出附加条件</w:t>
      </w:r>
      <w:r>
        <w:rPr>
          <w:rFonts w:ascii="Times New Roman" w:hAnsi="Times New Roman"/>
          <w:smallCaps w:val="0"/>
          <w:color w:val="000000" w:themeColor="text1"/>
          <w:highlight w:val="none"/>
          <w14:textFill>
            <w14:solidFill>
              <w14:schemeClr w14:val="tx1"/>
            </w14:solidFill>
          </w14:textFill>
        </w:rPr>
        <w:t>；</w:t>
      </w:r>
    </w:p>
    <w:p w14:paraId="7EC54524">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投标人违反</w:t>
      </w:r>
      <w:r>
        <w:rPr>
          <w:rFonts w:ascii="Times New Roman" w:hAnsi="Times New Roman"/>
          <w:smallCaps w:val="0"/>
          <w:color w:val="000000" w:themeColor="text1"/>
          <w:highlight w:val="none"/>
          <w14:textFill>
            <w14:solidFill>
              <w14:schemeClr w14:val="tx1"/>
            </w14:solidFill>
          </w14:textFill>
        </w:rPr>
        <w:t>招标文件规定</w:t>
      </w:r>
      <w:r>
        <w:rPr>
          <w:rFonts w:hint="eastAsia" w:ascii="Times New Roman" w:hAnsi="Times New Roman"/>
          <w:smallCaps w:val="0"/>
          <w:color w:val="000000" w:themeColor="text1"/>
          <w:highlight w:val="none"/>
          <w14:textFill>
            <w14:solidFill>
              <w14:schemeClr w14:val="tx1"/>
            </w14:solidFill>
          </w14:textFill>
        </w:rPr>
        <w:t>的其他</w:t>
      </w:r>
      <w:r>
        <w:rPr>
          <w:rFonts w:ascii="Times New Roman" w:hAnsi="Times New Roman"/>
          <w:smallCaps w:val="0"/>
          <w:color w:val="000000" w:themeColor="text1"/>
          <w:highlight w:val="none"/>
          <w14:textFill>
            <w14:solidFill>
              <w14:schemeClr w14:val="tx1"/>
            </w14:solidFill>
          </w14:textFill>
        </w:rPr>
        <w:t>情形。</w:t>
      </w:r>
    </w:p>
    <w:p w14:paraId="4D48F9CC">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三、</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hint="eastAsia" w:ascii="Times New Roman" w:hAnsi="Times New Roman"/>
          <w:smallCaps w:val="0"/>
          <w:color w:val="000000" w:themeColor="text1"/>
          <w:highlight w:val="none"/>
          <w14:textFill>
            <w14:solidFill>
              <w14:schemeClr w14:val="tx1"/>
            </w14:solidFill>
          </w14:textFill>
        </w:rPr>
        <w:t>为</w:t>
      </w:r>
      <w:r>
        <w:rPr>
          <w:rFonts w:ascii="Times New Roman" w:hAnsi="Times New Roman"/>
          <w:smallCaps w:val="0"/>
          <w:color w:val="000000" w:themeColor="text1"/>
          <w:highlight w:val="none"/>
          <w14:textFill>
            <w14:solidFill>
              <w14:schemeClr w14:val="tx1"/>
            </w14:solidFill>
          </w14:textFill>
        </w:rPr>
        <w:t>不可撤销、</w:t>
      </w:r>
      <w:r>
        <w:rPr>
          <w:rFonts w:hint="eastAsia" w:ascii="Times New Roman" w:hAnsi="Times New Roman"/>
          <w:smallCaps w:val="0"/>
          <w:color w:val="000000" w:themeColor="text1"/>
          <w:highlight w:val="none"/>
          <w14:textFill>
            <w14:solidFill>
              <w14:schemeClr w14:val="tx1"/>
            </w14:solidFill>
          </w14:textFill>
        </w:rPr>
        <w:t>不可转让的见索即付</w:t>
      </w:r>
      <w:r>
        <w:rPr>
          <w:rFonts w:hint="eastAsia" w:ascii="Times New Roman" w:hAnsi="Times New Roman"/>
          <w:smallCaps w:val="0"/>
          <w:color w:val="000000" w:themeColor="text1"/>
          <w:highlight w:val="none"/>
          <w:lang w:eastAsia="zh-CN"/>
          <w14:textFill>
            <w14:solidFill>
              <w14:schemeClr w14:val="tx1"/>
            </w14:solidFill>
          </w14:textFill>
        </w:rPr>
        <w:t>保证保险</w:t>
      </w:r>
      <w:r>
        <w:rPr>
          <w:rFonts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有效期自</w:t>
      </w:r>
      <w:r>
        <w:rPr>
          <w:rFonts w:hint="eastAsia" w:ascii="Times New Roman" w:hAnsi="Times New Roman"/>
          <w:smallCaps w:val="0"/>
          <w:color w:val="000000" w:themeColor="text1"/>
          <w:highlight w:val="none"/>
          <w14:textFill>
            <w14:solidFill>
              <w14:schemeClr w14:val="tx1"/>
            </w14:solidFill>
          </w14:textFill>
        </w:rPr>
        <w:t>开立之日起</w:t>
      </w:r>
      <w:r>
        <w:rPr>
          <w:rFonts w:ascii="Times New Roman" w:hAnsi="Times New Roman"/>
          <w:smallCaps w:val="0"/>
          <w:color w:val="000000" w:themeColor="text1"/>
          <w:highlight w:val="none"/>
          <w14:textFill>
            <w14:solidFill>
              <w14:schemeClr w14:val="tx1"/>
            </w14:solidFill>
          </w14:textFill>
        </w:rPr>
        <w:t>至</w:t>
      </w:r>
      <w:r>
        <w:rPr>
          <w:rFonts w:hint="eastAsia" w:ascii="Times New Roman" w:hAnsi="Times New Roman"/>
          <w:smallCaps w:val="0"/>
          <w:color w:val="000000" w:themeColor="text1"/>
          <w:highlight w:val="none"/>
          <w14:textFill>
            <w14:solidFill>
              <w14:schemeClr w14:val="tx1"/>
            </w14:solidFill>
          </w14:textFill>
        </w:rPr>
        <w:t>投标有效期届满之日后的</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r>
        <w:rPr>
          <w:rFonts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投标有效期延长的，</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hint="eastAsia" w:ascii="Times New Roman" w:hAnsi="Times New Roman"/>
          <w:smallCaps w:val="0"/>
          <w:color w:val="000000" w:themeColor="text1"/>
          <w:highlight w:val="none"/>
          <w14:textFill>
            <w14:solidFill>
              <w14:schemeClr w14:val="tx1"/>
            </w14:solidFill>
          </w14:textFill>
        </w:rPr>
        <w:t>有效期相应顺延，最迟不超过</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3C22CE8A">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四、我方承诺，在收到受益人发来的书面付款通知后的</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日内无条件支付，前述书面付款通知即为付款要求之单据，且应满足以下要求</w:t>
      </w:r>
      <w:r>
        <w:rPr>
          <w:rFonts w:hint="eastAsia" w:ascii="Times New Roman" w:hAnsi="Times New Roman"/>
          <w:smallCaps w:val="0"/>
          <w:color w:val="000000" w:themeColor="text1"/>
          <w:highlight w:val="none"/>
          <w:lang w:eastAsia="zh-CN"/>
          <w14:textFill>
            <w14:solidFill>
              <w14:schemeClr w14:val="tx1"/>
            </w14:solidFill>
          </w14:textFill>
        </w:rPr>
        <w:t>：</w:t>
      </w:r>
    </w:p>
    <w:p w14:paraId="21DEC281">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（1）付款通知到达的日期在</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hint="eastAsia" w:ascii="Times New Roman" w:hAnsi="Times New Roman"/>
          <w:smallCaps w:val="0"/>
          <w:color w:val="000000" w:themeColor="text1"/>
          <w:highlight w:val="none"/>
          <w14:textFill>
            <w14:solidFill>
              <w14:schemeClr w14:val="tx1"/>
            </w14:solidFill>
          </w14:textFill>
        </w:rPr>
        <w:t>的有效期内；</w:t>
      </w:r>
    </w:p>
    <w:p w14:paraId="5C95C936">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（2）载明要求支付的金额；</w:t>
      </w:r>
    </w:p>
    <w:p w14:paraId="0FAA61B4">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（3）载明申请人违反招投标文件规定的义务内容和具体条款；</w:t>
      </w:r>
    </w:p>
    <w:p w14:paraId="6392F19C">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（4）声明不存在招标文件规定或我国法律规定免除申请人或我方支付责任的情形；</w:t>
      </w:r>
    </w:p>
    <w:p w14:paraId="1279B92B">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（5）书面付款通知应在</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hint="eastAsia" w:ascii="Times New Roman" w:hAnsi="Times New Roman"/>
          <w:smallCaps w:val="0"/>
          <w:color w:val="000000" w:themeColor="text1"/>
          <w:highlight w:val="none"/>
          <w14:textFill>
            <w14:solidFill>
              <w14:schemeClr w14:val="tx1"/>
            </w14:solidFill>
          </w14:textFill>
        </w:rPr>
        <w:t>有效期内到达的地址是</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CF3CBBD">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受益人发出的书面付款通知应由其为鉴明受益人法定代表人（负责人）或授权代理人签字并加盖公章。</w:t>
      </w:r>
    </w:p>
    <w:p w14:paraId="3C9C14DB">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五、</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项下的权利不得转让，不得设定担保。</w:t>
      </w:r>
      <w:r>
        <w:rPr>
          <w:rFonts w:hint="eastAsia" w:ascii="Times New Roman" w:hAnsi="Times New Roman"/>
          <w:smallCaps w:val="0"/>
          <w:color w:val="000000" w:themeColor="text1"/>
          <w:highlight w:val="none"/>
          <w:lang w:eastAsia="zh-CN"/>
          <w14:textFill>
            <w14:solidFill>
              <w14:schemeClr w14:val="tx1"/>
            </w14:solidFill>
          </w14:textFill>
        </w:rPr>
        <w:t>贵方</w:t>
      </w:r>
      <w:r>
        <w:rPr>
          <w:rFonts w:ascii="Times New Roman" w:hAnsi="Times New Roman"/>
          <w:smallCaps w:val="0"/>
          <w:color w:val="000000" w:themeColor="text1"/>
          <w:highlight w:val="none"/>
          <w14:textFill>
            <w14:solidFill>
              <w14:schemeClr w14:val="tx1"/>
            </w14:solidFill>
          </w14:textFill>
        </w:rPr>
        <w:t>未经我方书面同意转让</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或其项下任何权利，</w:t>
      </w:r>
      <w:r>
        <w:rPr>
          <w:rFonts w:hint="eastAsia" w:ascii="Times New Roman" w:hAnsi="Times New Roman"/>
          <w:smallCaps w:val="0"/>
          <w:color w:val="000000" w:themeColor="text1"/>
          <w:highlight w:val="none"/>
          <w14:textFill>
            <w14:solidFill>
              <w14:schemeClr w14:val="tx1"/>
            </w14:solidFill>
          </w14:textFill>
        </w:rPr>
        <w:t>对我方不发生法律效力</w:t>
      </w:r>
      <w:r>
        <w:rPr>
          <w:rFonts w:hint="eastAsia" w:ascii="Times New Roman" w:hAnsi="Times New Roman"/>
          <w:smallCaps w:val="0"/>
          <w:color w:val="000000" w:themeColor="text1"/>
          <w:highlight w:val="none"/>
          <w:lang w:eastAsia="zh-CN"/>
          <w14:textFill>
            <w14:solidFill>
              <w14:schemeClr w14:val="tx1"/>
            </w14:solidFill>
          </w14:textFill>
        </w:rPr>
        <w:t>。</w:t>
      </w:r>
    </w:p>
    <w:p w14:paraId="4F6C512A">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六、</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项下的基础交易不成立、不生效、无效、被撤销、被解除，不影响</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的独立有效</w:t>
      </w:r>
      <w:r>
        <w:rPr>
          <w:rFonts w:hint="eastAsia" w:ascii="Times New Roman" w:hAnsi="Times New Roman"/>
          <w:smallCaps w:val="0"/>
          <w:color w:val="000000" w:themeColor="text1"/>
          <w:highlight w:val="none"/>
          <w:lang w:eastAsia="zh-CN"/>
          <w14:textFill>
            <w14:solidFill>
              <w14:schemeClr w14:val="tx1"/>
            </w14:solidFill>
          </w14:textFill>
        </w:rPr>
        <w:t>。</w:t>
      </w:r>
    </w:p>
    <w:p w14:paraId="34A8C1A7">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七、受益人</w:t>
      </w:r>
      <w:r>
        <w:rPr>
          <w:rFonts w:ascii="Times New Roman" w:hAnsi="Times New Roman"/>
          <w:smallCaps w:val="0"/>
          <w:color w:val="000000" w:themeColor="text1"/>
          <w:highlight w:val="none"/>
          <w14:textFill>
            <w14:solidFill>
              <w14:schemeClr w14:val="tx1"/>
            </w14:solidFill>
          </w14:textFill>
        </w:rPr>
        <w:t>应在</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到期后的</w:t>
      </w:r>
      <w:r>
        <w:rPr>
          <w:rFonts w:hint="eastAsia" w:ascii="Times New Roman" w:hAnsi="Times New Roman"/>
          <w:smallCaps w:val="0"/>
          <w:color w:val="000000" w:themeColor="text1"/>
          <w:highlight w:val="none"/>
          <w14:textFill>
            <w14:solidFill>
              <w14:schemeClr w14:val="tx1"/>
            </w14:solidFill>
          </w14:textFill>
        </w:rPr>
        <w:t>七</w:t>
      </w:r>
      <w:r>
        <w:rPr>
          <w:rFonts w:ascii="Times New Roman" w:hAnsi="Times New Roman"/>
          <w:smallCaps w:val="0"/>
          <w:color w:val="000000" w:themeColor="text1"/>
          <w:highlight w:val="none"/>
          <w14:textFill>
            <w14:solidFill>
              <w14:schemeClr w14:val="tx1"/>
            </w14:solidFill>
          </w14:textFill>
        </w:rPr>
        <w:t>日内将</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正本退回我方</w:t>
      </w:r>
      <w:r>
        <w:rPr>
          <w:rFonts w:hint="eastAsia" w:ascii="Times New Roman" w:hAnsi="Times New Roman"/>
          <w:smallCaps w:val="0"/>
          <w:color w:val="000000" w:themeColor="text1"/>
          <w:highlight w:val="none"/>
          <w14:textFill>
            <w14:solidFill>
              <w14:schemeClr w14:val="tx1"/>
            </w14:solidFill>
          </w14:textFill>
        </w:rPr>
        <w:t>注销</w:t>
      </w:r>
      <w:r>
        <w:rPr>
          <w:rFonts w:ascii="Times New Roman" w:hAnsi="Times New Roman"/>
          <w:smallCaps w:val="0"/>
          <w:color w:val="000000" w:themeColor="text1"/>
          <w:highlight w:val="none"/>
          <w14:textFill>
            <w14:solidFill>
              <w14:schemeClr w14:val="tx1"/>
            </w14:solidFill>
          </w14:textFill>
        </w:rPr>
        <w:t>，但是不论</w:t>
      </w:r>
      <w:r>
        <w:rPr>
          <w:rFonts w:hint="eastAsia" w:ascii="Times New Roman" w:hAnsi="Times New Roman"/>
          <w:smallCaps w:val="0"/>
          <w:color w:val="000000" w:themeColor="text1"/>
          <w:highlight w:val="none"/>
          <w14:textFill>
            <w14:solidFill>
              <w14:schemeClr w14:val="tx1"/>
            </w14:solidFill>
          </w14:textFill>
        </w:rPr>
        <w:t>受益人</w:t>
      </w:r>
      <w:r>
        <w:rPr>
          <w:rFonts w:ascii="Times New Roman" w:hAnsi="Times New Roman"/>
          <w:smallCaps w:val="0"/>
          <w:color w:val="000000" w:themeColor="text1"/>
          <w:highlight w:val="none"/>
          <w14:textFill>
            <w14:solidFill>
              <w14:schemeClr w14:val="tx1"/>
            </w14:solidFill>
          </w14:textFill>
        </w:rPr>
        <w:t>是否按此要求将</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正本退回我方，我方在</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项下的义务和责任均在</w:t>
      </w:r>
      <w:r>
        <w:rPr>
          <w:rFonts w:hint="eastAsia" w:ascii="Times New Roman" w:hAnsi="Times New Roman"/>
          <w:smallCaps w:val="0"/>
          <w:color w:val="000000" w:themeColor="text1"/>
          <w:highlight w:val="none"/>
          <w:lang w:eastAsia="zh-CN"/>
          <w14:textFill>
            <w14:solidFill>
              <w14:schemeClr w14:val="tx1"/>
            </w14:solidFill>
          </w14:textFill>
        </w:rPr>
        <w:t>保证保险</w:t>
      </w:r>
      <w:r>
        <w:rPr>
          <w:rFonts w:hint="eastAsia" w:ascii="Times New Roman" w:hAnsi="Times New Roman"/>
          <w:smallCaps w:val="0"/>
          <w:color w:val="000000" w:themeColor="text1"/>
          <w:highlight w:val="none"/>
          <w14:textFill>
            <w14:solidFill>
              <w14:schemeClr w14:val="tx1"/>
            </w14:solidFill>
          </w14:textFill>
        </w:rPr>
        <w:t>有效期</w:t>
      </w:r>
      <w:r>
        <w:rPr>
          <w:rFonts w:ascii="Times New Roman" w:hAnsi="Times New Roman"/>
          <w:smallCaps w:val="0"/>
          <w:color w:val="000000" w:themeColor="text1"/>
          <w:highlight w:val="none"/>
          <w14:textFill>
            <w14:solidFill>
              <w14:schemeClr w14:val="tx1"/>
            </w14:solidFill>
          </w14:textFill>
        </w:rPr>
        <w:t>到期后自动消灭</w:t>
      </w:r>
      <w:r>
        <w:rPr>
          <w:rFonts w:hint="eastAsia" w:ascii="Times New Roman" w:hAnsi="Times New Roman"/>
          <w:smallCaps w:val="0"/>
          <w:color w:val="000000" w:themeColor="text1"/>
          <w:highlight w:val="none"/>
          <w:lang w:eastAsia="zh-CN"/>
          <w14:textFill>
            <w14:solidFill>
              <w14:schemeClr w14:val="tx1"/>
            </w14:solidFill>
          </w14:textFill>
        </w:rPr>
        <w:t>。</w:t>
      </w:r>
    </w:p>
    <w:p w14:paraId="271B5415">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八、</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hint="eastAsia" w:ascii="Times New Roman" w:hAnsi="Times New Roman"/>
          <w:smallCaps w:val="0"/>
          <w:color w:val="000000" w:themeColor="text1"/>
          <w:highlight w:val="none"/>
          <w14:textFill>
            <w14:solidFill>
              <w14:schemeClr w14:val="tx1"/>
            </w14:solidFill>
          </w14:textFill>
        </w:rPr>
        <w:t>适用的法律为中华人民共和国法律，争议裁判管辖地为中华人民共和国</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w:t>
      </w:r>
    </w:p>
    <w:p w14:paraId="31BF00B9">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九、</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自我方法定代表人</w:t>
      </w:r>
      <w:r>
        <w:rPr>
          <w:rFonts w:hint="eastAsia" w:ascii="Times New Roman" w:hAnsi="Times New Roman"/>
          <w:smallCaps w:val="0"/>
          <w:color w:val="000000" w:themeColor="text1"/>
          <w:highlight w:val="none"/>
          <w14:textFill>
            <w14:solidFill>
              <w14:schemeClr w14:val="tx1"/>
            </w14:solidFill>
          </w14:textFill>
        </w:rPr>
        <w:t>或授权代表</w:t>
      </w:r>
      <w:r>
        <w:rPr>
          <w:rFonts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14:textFill>
            <w14:solidFill>
              <w14:schemeClr w14:val="tx1"/>
            </w14:solidFill>
          </w14:textFill>
        </w:rPr>
        <w:t>并</w:t>
      </w:r>
      <w:r>
        <w:rPr>
          <w:rFonts w:ascii="Times New Roman" w:hAnsi="Times New Roman"/>
          <w:smallCaps w:val="0"/>
          <w:color w:val="000000" w:themeColor="text1"/>
          <w:highlight w:val="none"/>
          <w14:textFill>
            <w14:solidFill>
              <w14:schemeClr w14:val="tx1"/>
            </w14:solidFill>
          </w14:textFill>
        </w:rPr>
        <w:t>加盖公章之日起生效</w:t>
      </w:r>
      <w:r>
        <w:rPr>
          <w:rFonts w:hint="eastAsia" w:ascii="Times New Roman" w:hAnsi="Times New Roman"/>
          <w:smallCaps w:val="0"/>
          <w:color w:val="000000" w:themeColor="text1"/>
          <w:highlight w:val="none"/>
          <w:lang w:eastAsia="zh-CN"/>
          <w14:textFill>
            <w14:solidFill>
              <w14:schemeClr w14:val="tx1"/>
            </w14:solidFill>
          </w14:textFill>
        </w:rPr>
        <w:t>。</w:t>
      </w:r>
    </w:p>
    <w:p w14:paraId="5A40D861">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20FF4904">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 立 人</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r>
        <w:rPr>
          <w:rFonts w:hint="default"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公</w:t>
      </w:r>
      <w:r>
        <w:rPr>
          <w:rFonts w:ascii="Times New Roman" w:hAnsi="Times New Roman"/>
          <w:smallCaps w:val="0"/>
          <w:color w:val="000000" w:themeColor="text1"/>
          <w:highlight w:val="none"/>
          <w14:textFill>
            <w14:solidFill>
              <w14:schemeClr w14:val="tx1"/>
            </w14:solidFill>
          </w14:textFill>
        </w:rPr>
        <w:t>章</w:t>
      </w:r>
      <w:r>
        <w:rPr>
          <w:rFonts w:hint="eastAsia" w:ascii="Times New Roman" w:hAnsi="Times New Roman"/>
          <w:smallCaps w:val="0"/>
          <w:color w:val="000000" w:themeColor="text1"/>
          <w:highlight w:val="none"/>
          <w:lang w:eastAsia="zh-CN"/>
          <w14:textFill>
            <w14:solidFill>
              <w14:schemeClr w14:val="tx1"/>
            </w14:solidFill>
          </w14:textFill>
        </w:rPr>
        <w:t>）</w:t>
      </w:r>
    </w:p>
    <w:p w14:paraId="0BEA1FE4">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法定代表人（或授权</w:t>
      </w:r>
      <w:r>
        <w:rPr>
          <w:rFonts w:hint="default" w:ascii="Times New Roman" w:hAnsi="Times New Roman"/>
          <w:smallCaps w:val="0"/>
          <w:color w:val="000000" w:themeColor="text1"/>
          <w:highlight w:val="none"/>
          <w:lang w:eastAsia="zh-CN"/>
          <w14:textFill>
            <w14:solidFill>
              <w14:schemeClr w14:val="tx1"/>
            </w14:solidFill>
          </w14:textFill>
        </w:rPr>
        <w:t>代表</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lang w:eastAsia="zh-CN"/>
          <w14:textFill>
            <w14:solidFill>
              <w14:schemeClr w14:val="tx1"/>
            </w14:solidFill>
          </w14:textFill>
        </w:rPr>
        <w:t>）</w:t>
      </w:r>
    </w:p>
    <w:p w14:paraId="74ACCFE8">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p>
    <w:p w14:paraId="30DE5E56">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r>
        <w:rPr>
          <w:rFonts w:hint="default"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p>
    <w:p w14:paraId="30ACDEC5">
      <w:pPr>
        <w:pageBreakBefore w:val="0"/>
        <w:kinsoku/>
        <w:wordWrap w:val="0"/>
        <w:overflowPunct/>
        <w:bidi w:val="0"/>
        <w:spacing w:line="320" w:lineRule="exact"/>
        <w:ind w:right="120" w:rightChars="50"/>
        <w:jc w:val="center"/>
        <w:rPr>
          <w:rFonts w:hint="eastAsia" w:ascii="Times New Roman" w:hAnsi="Times New Roman"/>
          <w:b/>
          <w:bCs/>
          <w:smallCaps w:val="0"/>
          <w:color w:val="000000" w:themeColor="text1"/>
          <w:kern w:val="0"/>
          <w:sz w:val="30"/>
          <w:szCs w:val="30"/>
          <w:highlight w:val="none"/>
          <w14:textFill>
            <w14:solidFill>
              <w14:schemeClr w14:val="tx1"/>
            </w14:solidFill>
          </w14:textFill>
        </w:rPr>
      </w:pPr>
      <w:r>
        <w:rPr>
          <w:rFonts w:hint="eastAsia" w:ascii="Times New Roman" w:hAnsi="Times New Roman" w:cs="宋体"/>
          <w:smallCaps w:val="0"/>
          <w:color w:val="000000" w:themeColor="text1"/>
          <w:highlight w:val="none"/>
          <w14:textFill>
            <w14:solidFill>
              <w14:schemeClr w14:val="tx1"/>
            </w14:solidFill>
          </w14:textFill>
        </w:rPr>
        <w:br w:type="page"/>
      </w:r>
    </w:p>
    <w:p w14:paraId="50E362BB">
      <w:pPr>
        <w:pageBreakBefore w:val="0"/>
        <w:tabs>
          <w:tab w:val="left" w:pos="8422"/>
          <w:tab w:val="left" w:pos="9622"/>
        </w:tabs>
        <w:kinsoku/>
        <w:wordWrap w:val="0"/>
        <w:overflowPunct/>
        <w:bidi w:val="0"/>
        <w:spacing w:line="320" w:lineRule="exact"/>
        <w:ind w:right="120" w:rightChars="50"/>
        <w:jc w:val="center"/>
        <w:outlineLvl w:val="1"/>
        <w:rPr>
          <w:rStyle w:val="40"/>
          <w:rFonts w:hint="eastAsia" w:ascii="Times New Roman" w:hAnsi="Times New Roman"/>
          <w:smallCaps w:val="0"/>
          <w:color w:val="000000" w:themeColor="text1"/>
          <w:highlight w:val="none"/>
          <w14:textFill>
            <w14:solidFill>
              <w14:schemeClr w14:val="tx1"/>
            </w14:solidFill>
          </w14:textFill>
        </w:rPr>
      </w:pPr>
      <w:bookmarkStart w:id="831" w:name="_Toc15189"/>
      <w:r>
        <w:rPr>
          <w:rStyle w:val="40"/>
          <w:rFonts w:hint="eastAsia" w:ascii="Times New Roman" w:hAnsi="Times New Roman"/>
          <w:smallCaps w:val="0"/>
          <w:color w:val="000000" w:themeColor="text1"/>
          <w:highlight w:val="none"/>
          <w14:textFill>
            <w14:solidFill>
              <w14:schemeClr w14:val="tx1"/>
            </w14:solidFill>
          </w14:textFill>
        </w:rPr>
        <w:t>五、项目管理机构</w:t>
      </w:r>
      <w:bookmarkEnd w:id="831"/>
    </w:p>
    <w:bookmarkEnd w:id="824"/>
    <w:bookmarkEnd w:id="825"/>
    <w:bookmarkEnd w:id="826"/>
    <w:p w14:paraId="6F7B7BFC">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（一）项目管理机构组织机构图</w:t>
      </w:r>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31"/>
      </w:tblGrid>
      <w:tr w14:paraId="1AAB3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8" w:hRule="atLeast"/>
          <w:jc w:val="center"/>
        </w:trPr>
        <w:tc>
          <w:tcPr>
            <w:tcW w:w="8331" w:type="dxa"/>
            <w:noWrap w:val="0"/>
            <w:vAlign w:val="top"/>
          </w:tcPr>
          <w:p w14:paraId="6240B4D7">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拟为承包本标段工程设立的组织机构以框图方式表示。</w:t>
            </w:r>
          </w:p>
          <w:p w14:paraId="60953E8F">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390FF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5" w:hRule="atLeast"/>
          <w:jc w:val="center"/>
        </w:trPr>
        <w:tc>
          <w:tcPr>
            <w:tcW w:w="8331" w:type="dxa"/>
            <w:noWrap w:val="0"/>
            <w:vAlign w:val="top"/>
          </w:tcPr>
          <w:p w14:paraId="38370175">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说明</w:t>
            </w:r>
          </w:p>
        </w:tc>
      </w:tr>
    </w:tbl>
    <w:p w14:paraId="586810F6">
      <w:pPr>
        <w:pageBreakBefore w:val="0"/>
        <w:kinsoku/>
        <w:wordWrap w:val="0"/>
        <w:overflowPunct/>
        <w:autoSpaceDE w:val="0"/>
        <w:autoSpaceDN w:val="0"/>
        <w:bidi w:val="0"/>
        <w:adjustRightInd w:val="0"/>
        <w:snapToGrid w:val="0"/>
        <w:spacing w:line="360" w:lineRule="auto"/>
        <w:jc w:val="center"/>
        <w:rPr>
          <w:rFonts w:hint="eastAsia" w:ascii="Times New Roman" w:hAnsi="Times New Roman" w:cs="宋体"/>
          <w:bCs/>
          <w:smallCaps w:val="0"/>
          <w:color w:val="000000" w:themeColor="text1"/>
          <w:kern w:val="0"/>
          <w:sz w:val="24"/>
          <w:highlight w:val="none"/>
          <w14:textFill>
            <w14:solidFill>
              <w14:schemeClr w14:val="tx1"/>
            </w14:solidFill>
          </w14:textFill>
        </w:rPr>
      </w:pPr>
    </w:p>
    <w:p w14:paraId="13DEF95E">
      <w:pPr>
        <w:pStyle w:val="73"/>
        <w:pageBreakBefore w:val="0"/>
        <w:kinsoku/>
        <w:wordWrap w:val="0"/>
        <w:overflowPunct/>
        <w:bidi w:val="0"/>
        <w:spacing w:line="360" w:lineRule="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（二）项目管理机构人员组成表</w:t>
      </w:r>
    </w:p>
    <w:p w14:paraId="43B8683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b/>
          <w:bCs/>
          <w:color w:val="000000" w:themeColor="text1"/>
          <w:sz w:val="28"/>
          <w:szCs w:val="40"/>
          <w:highlight w:val="none"/>
          <w:lang w:val="en-US"/>
          <w14:textFill>
            <w14:solidFill>
              <w14:schemeClr w14:val="tx1"/>
            </w14:solidFill>
          </w14:textFill>
        </w:rPr>
      </w:pPr>
      <w:bookmarkStart w:id="832" w:name="_Toc421917004"/>
      <w:bookmarkStart w:id="833" w:name="_Toc460227111"/>
      <w:bookmarkStart w:id="834" w:name="_Toc390411624"/>
      <w:bookmarkStart w:id="835" w:name="_Toc460660226"/>
      <w:r>
        <w:rPr>
          <w:rFonts w:hint="eastAsia"/>
          <w:b/>
          <w:bCs/>
          <w:color w:val="000000" w:themeColor="text1"/>
          <w:sz w:val="32"/>
          <w:szCs w:val="40"/>
          <w:highlight w:val="none"/>
          <w:lang w:val="en-US" w:eastAsia="zh-CN"/>
          <w14:textFill>
            <w14:solidFill>
              <w14:schemeClr w14:val="tx1"/>
            </w14:solidFill>
          </w14:textFill>
        </w:rPr>
        <w:t>拟派</w:t>
      </w:r>
      <w:r>
        <w:rPr>
          <w:rFonts w:hint="eastAsia"/>
          <w:b/>
          <w:bCs/>
          <w:color w:val="000000" w:themeColor="text1"/>
          <w:sz w:val="32"/>
          <w:szCs w:val="40"/>
          <w:highlight w:val="none"/>
          <w14:textFill>
            <w14:solidFill>
              <w14:schemeClr w14:val="tx1"/>
            </w14:solidFill>
          </w14:textFill>
        </w:rPr>
        <w:t>项目</w:t>
      </w:r>
      <w:r>
        <w:rPr>
          <w:rFonts w:hint="eastAsia"/>
          <w:b/>
          <w:bCs/>
          <w:color w:val="000000" w:themeColor="text1"/>
          <w:sz w:val="32"/>
          <w:szCs w:val="40"/>
          <w:highlight w:val="none"/>
          <w:lang w:val="en-US" w:eastAsia="zh-CN"/>
          <w14:textFill>
            <w14:solidFill>
              <w14:schemeClr w14:val="tx1"/>
            </w14:solidFill>
          </w14:textFill>
        </w:rPr>
        <w:t>管理机构人员配置计划表及承诺</w:t>
      </w:r>
    </w:p>
    <w:tbl>
      <w:tblPr>
        <w:tblStyle w:val="23"/>
        <w:tblW w:w="88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070"/>
        <w:gridCol w:w="1083"/>
        <w:gridCol w:w="1142"/>
        <w:gridCol w:w="1145"/>
        <w:gridCol w:w="1142"/>
        <w:gridCol w:w="1143"/>
        <w:gridCol w:w="1445"/>
      </w:tblGrid>
      <w:tr w14:paraId="6990F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674" w:type="dxa"/>
            <w:vMerge w:val="restart"/>
            <w:noWrap w:val="0"/>
            <w:vAlign w:val="center"/>
          </w:tcPr>
          <w:p w14:paraId="71AC7F17">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职务</w:t>
            </w:r>
          </w:p>
        </w:tc>
        <w:tc>
          <w:tcPr>
            <w:tcW w:w="1070" w:type="dxa"/>
            <w:vMerge w:val="restart"/>
            <w:noWrap w:val="0"/>
            <w:vAlign w:val="center"/>
          </w:tcPr>
          <w:p w14:paraId="2EEB2678">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姓名</w:t>
            </w:r>
          </w:p>
        </w:tc>
        <w:tc>
          <w:tcPr>
            <w:tcW w:w="1083" w:type="dxa"/>
            <w:vMerge w:val="restart"/>
            <w:noWrap w:val="0"/>
            <w:vAlign w:val="center"/>
          </w:tcPr>
          <w:p w14:paraId="0C3BECC4">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职称</w:t>
            </w:r>
          </w:p>
        </w:tc>
        <w:tc>
          <w:tcPr>
            <w:tcW w:w="4572" w:type="dxa"/>
            <w:gridSpan w:val="4"/>
            <w:noWrap w:val="0"/>
            <w:vAlign w:val="center"/>
          </w:tcPr>
          <w:p w14:paraId="202F986E">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执业或职业资格证明</w:t>
            </w:r>
          </w:p>
        </w:tc>
        <w:tc>
          <w:tcPr>
            <w:tcW w:w="1445" w:type="dxa"/>
            <w:vMerge w:val="restart"/>
            <w:noWrap w:val="0"/>
            <w:vAlign w:val="center"/>
          </w:tcPr>
          <w:p w14:paraId="7843B926">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备注</w:t>
            </w:r>
          </w:p>
        </w:tc>
      </w:tr>
      <w:tr w14:paraId="1F0CC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jc w:val="center"/>
        </w:trPr>
        <w:tc>
          <w:tcPr>
            <w:tcW w:w="674" w:type="dxa"/>
            <w:vMerge w:val="continue"/>
            <w:tcBorders>
              <w:top w:val="nil"/>
            </w:tcBorders>
            <w:noWrap w:val="0"/>
            <w:vAlign w:val="top"/>
          </w:tcPr>
          <w:p w14:paraId="7ECF4BD3">
            <w:pPr>
              <w:keepNext w:val="0"/>
              <w:keepLines w:val="0"/>
              <w:pageBreakBefore w:val="0"/>
              <w:suppressLineNumbers w:val="0"/>
              <w:kinsoku/>
              <w:wordWrap w:val="0"/>
              <w:overflowPunct/>
              <w:bidi w:val="0"/>
              <w:spacing w:before="0" w:beforeAutospacing="0" w:after="0" w:afterAutospacing="0" w:line="360" w:lineRule="auto"/>
              <w:ind w:left="0" w:right="0"/>
              <w:rPr>
                <w:rFonts w:hint="eastAsia"/>
                <w:color w:val="000000" w:themeColor="text1"/>
                <w:sz w:val="2"/>
                <w:szCs w:val="2"/>
                <w:highlight w:val="none"/>
                <w14:textFill>
                  <w14:solidFill>
                    <w14:schemeClr w14:val="tx1"/>
                  </w14:solidFill>
                </w14:textFill>
              </w:rPr>
            </w:pPr>
          </w:p>
        </w:tc>
        <w:tc>
          <w:tcPr>
            <w:tcW w:w="1070" w:type="dxa"/>
            <w:vMerge w:val="continue"/>
            <w:tcBorders>
              <w:top w:val="nil"/>
            </w:tcBorders>
            <w:noWrap w:val="0"/>
            <w:vAlign w:val="top"/>
          </w:tcPr>
          <w:p w14:paraId="3CFA0457">
            <w:pPr>
              <w:keepNext w:val="0"/>
              <w:keepLines w:val="0"/>
              <w:pageBreakBefore w:val="0"/>
              <w:suppressLineNumbers w:val="0"/>
              <w:kinsoku/>
              <w:wordWrap w:val="0"/>
              <w:overflowPunct/>
              <w:bidi w:val="0"/>
              <w:spacing w:before="0" w:beforeAutospacing="0" w:after="0" w:afterAutospacing="0" w:line="360" w:lineRule="auto"/>
              <w:ind w:left="0" w:right="0"/>
              <w:rPr>
                <w:rFonts w:hint="eastAsia"/>
                <w:color w:val="000000" w:themeColor="text1"/>
                <w:sz w:val="2"/>
                <w:szCs w:val="2"/>
                <w:highlight w:val="none"/>
                <w14:textFill>
                  <w14:solidFill>
                    <w14:schemeClr w14:val="tx1"/>
                  </w14:solidFill>
                </w14:textFill>
              </w:rPr>
            </w:pPr>
          </w:p>
        </w:tc>
        <w:tc>
          <w:tcPr>
            <w:tcW w:w="1083" w:type="dxa"/>
            <w:vMerge w:val="continue"/>
            <w:tcBorders>
              <w:top w:val="nil"/>
            </w:tcBorders>
            <w:noWrap w:val="0"/>
            <w:vAlign w:val="top"/>
          </w:tcPr>
          <w:p w14:paraId="62DE7D43">
            <w:pPr>
              <w:keepNext w:val="0"/>
              <w:keepLines w:val="0"/>
              <w:pageBreakBefore w:val="0"/>
              <w:suppressLineNumbers w:val="0"/>
              <w:kinsoku/>
              <w:wordWrap w:val="0"/>
              <w:overflowPunct/>
              <w:bidi w:val="0"/>
              <w:spacing w:before="0" w:beforeAutospacing="0" w:after="0" w:afterAutospacing="0" w:line="360" w:lineRule="auto"/>
              <w:ind w:left="0" w:right="0"/>
              <w:rPr>
                <w:rFonts w:hint="eastAsia"/>
                <w:color w:val="000000" w:themeColor="text1"/>
                <w:sz w:val="2"/>
                <w:szCs w:val="2"/>
                <w:highlight w:val="none"/>
                <w14:textFill>
                  <w14:solidFill>
                    <w14:schemeClr w14:val="tx1"/>
                  </w14:solidFill>
                </w14:textFill>
              </w:rPr>
            </w:pPr>
          </w:p>
        </w:tc>
        <w:tc>
          <w:tcPr>
            <w:tcW w:w="1142" w:type="dxa"/>
            <w:noWrap w:val="0"/>
            <w:vAlign w:val="center"/>
          </w:tcPr>
          <w:p w14:paraId="51CA3D42">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145" w:type="dxa"/>
            <w:noWrap w:val="0"/>
            <w:vAlign w:val="center"/>
          </w:tcPr>
          <w:p w14:paraId="06D66F73">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级别</w:t>
            </w:r>
          </w:p>
        </w:tc>
        <w:tc>
          <w:tcPr>
            <w:tcW w:w="1142" w:type="dxa"/>
            <w:noWrap w:val="0"/>
            <w:vAlign w:val="center"/>
          </w:tcPr>
          <w:p w14:paraId="58ED607F">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证号</w:t>
            </w:r>
          </w:p>
        </w:tc>
        <w:tc>
          <w:tcPr>
            <w:tcW w:w="1143" w:type="dxa"/>
            <w:noWrap w:val="0"/>
            <w:vAlign w:val="center"/>
          </w:tcPr>
          <w:p w14:paraId="3186833E">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专业</w:t>
            </w:r>
          </w:p>
        </w:tc>
        <w:tc>
          <w:tcPr>
            <w:tcW w:w="1445" w:type="dxa"/>
            <w:vMerge w:val="continue"/>
            <w:tcBorders>
              <w:top w:val="nil"/>
            </w:tcBorders>
            <w:noWrap w:val="0"/>
            <w:vAlign w:val="top"/>
          </w:tcPr>
          <w:p w14:paraId="5723FF0F">
            <w:pPr>
              <w:keepNext w:val="0"/>
              <w:keepLines w:val="0"/>
              <w:pageBreakBefore w:val="0"/>
              <w:suppressLineNumbers w:val="0"/>
              <w:kinsoku/>
              <w:wordWrap w:val="0"/>
              <w:overflowPunct/>
              <w:bidi w:val="0"/>
              <w:spacing w:before="0" w:beforeAutospacing="0" w:after="0" w:afterAutospacing="0" w:line="360" w:lineRule="auto"/>
              <w:ind w:left="0" w:right="0"/>
              <w:rPr>
                <w:rFonts w:hint="eastAsia"/>
                <w:color w:val="000000" w:themeColor="text1"/>
                <w:sz w:val="2"/>
                <w:szCs w:val="2"/>
                <w:highlight w:val="none"/>
                <w14:textFill>
                  <w14:solidFill>
                    <w14:schemeClr w14:val="tx1"/>
                  </w14:solidFill>
                </w14:textFill>
              </w:rPr>
            </w:pPr>
          </w:p>
        </w:tc>
      </w:tr>
      <w:tr w14:paraId="2B96C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674" w:type="dxa"/>
            <w:noWrap w:val="0"/>
            <w:vAlign w:val="top"/>
          </w:tcPr>
          <w:p w14:paraId="5FBC1BBE">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070" w:type="dxa"/>
            <w:noWrap w:val="0"/>
            <w:vAlign w:val="top"/>
          </w:tcPr>
          <w:p w14:paraId="28F9328B">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083" w:type="dxa"/>
            <w:noWrap w:val="0"/>
            <w:vAlign w:val="top"/>
          </w:tcPr>
          <w:p w14:paraId="0783023A">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2" w:type="dxa"/>
            <w:noWrap w:val="0"/>
            <w:vAlign w:val="top"/>
          </w:tcPr>
          <w:p w14:paraId="2FC66598">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5" w:type="dxa"/>
            <w:noWrap w:val="0"/>
            <w:vAlign w:val="top"/>
          </w:tcPr>
          <w:p w14:paraId="53A9AC62">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2" w:type="dxa"/>
            <w:noWrap w:val="0"/>
            <w:vAlign w:val="top"/>
          </w:tcPr>
          <w:p w14:paraId="0B2C4251">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3" w:type="dxa"/>
            <w:noWrap w:val="0"/>
            <w:vAlign w:val="top"/>
          </w:tcPr>
          <w:p w14:paraId="65426661">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445" w:type="dxa"/>
            <w:noWrap w:val="0"/>
            <w:vAlign w:val="top"/>
          </w:tcPr>
          <w:p w14:paraId="52F3B55F">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r>
      <w:tr w14:paraId="709CD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jc w:val="center"/>
        </w:trPr>
        <w:tc>
          <w:tcPr>
            <w:tcW w:w="674" w:type="dxa"/>
            <w:noWrap w:val="0"/>
            <w:vAlign w:val="top"/>
          </w:tcPr>
          <w:p w14:paraId="56156E48">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070" w:type="dxa"/>
            <w:noWrap w:val="0"/>
            <w:vAlign w:val="top"/>
          </w:tcPr>
          <w:p w14:paraId="2F68F3EE">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083" w:type="dxa"/>
            <w:noWrap w:val="0"/>
            <w:vAlign w:val="center"/>
          </w:tcPr>
          <w:p w14:paraId="4E00427D">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2" w:type="dxa"/>
            <w:noWrap w:val="0"/>
            <w:vAlign w:val="top"/>
          </w:tcPr>
          <w:p w14:paraId="42895765">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5" w:type="dxa"/>
            <w:noWrap w:val="0"/>
            <w:vAlign w:val="top"/>
          </w:tcPr>
          <w:p w14:paraId="00E08312">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2" w:type="dxa"/>
            <w:noWrap w:val="0"/>
            <w:vAlign w:val="top"/>
          </w:tcPr>
          <w:p w14:paraId="67B948CC">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3" w:type="dxa"/>
            <w:noWrap w:val="0"/>
            <w:vAlign w:val="top"/>
          </w:tcPr>
          <w:p w14:paraId="552DFBED">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445" w:type="dxa"/>
            <w:noWrap w:val="0"/>
            <w:vAlign w:val="top"/>
          </w:tcPr>
          <w:p w14:paraId="12AEDBF7">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r>
      <w:tr w14:paraId="1B08C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674" w:type="dxa"/>
            <w:noWrap w:val="0"/>
            <w:vAlign w:val="top"/>
          </w:tcPr>
          <w:p w14:paraId="0581B450">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070" w:type="dxa"/>
            <w:noWrap w:val="0"/>
            <w:vAlign w:val="top"/>
          </w:tcPr>
          <w:p w14:paraId="31B1D272">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083" w:type="dxa"/>
            <w:noWrap w:val="0"/>
            <w:vAlign w:val="center"/>
          </w:tcPr>
          <w:p w14:paraId="729B458D">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2" w:type="dxa"/>
            <w:noWrap w:val="0"/>
            <w:vAlign w:val="top"/>
          </w:tcPr>
          <w:p w14:paraId="4E1EBC36">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5" w:type="dxa"/>
            <w:noWrap w:val="0"/>
            <w:vAlign w:val="top"/>
          </w:tcPr>
          <w:p w14:paraId="531A4967">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2" w:type="dxa"/>
            <w:noWrap w:val="0"/>
            <w:vAlign w:val="top"/>
          </w:tcPr>
          <w:p w14:paraId="75BB6853">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3" w:type="dxa"/>
            <w:noWrap w:val="0"/>
            <w:vAlign w:val="top"/>
          </w:tcPr>
          <w:p w14:paraId="0997281C">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445" w:type="dxa"/>
            <w:noWrap w:val="0"/>
            <w:vAlign w:val="top"/>
          </w:tcPr>
          <w:p w14:paraId="006DEE6B">
            <w:pPr>
              <w:pStyle w:val="98"/>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r>
    </w:tbl>
    <w:p w14:paraId="09CCE73D">
      <w:pPr>
        <w:pageBreakBefore w:val="0"/>
        <w:kinsoku/>
        <w:wordWrap w:val="0"/>
        <w:overflowPunct/>
        <w:bidi w:val="0"/>
        <w:spacing w:line="360" w:lineRule="auto"/>
        <w:jc w:val="center"/>
        <w:rPr>
          <w:rFonts w:hint="eastAsia"/>
          <w:bCs/>
          <w:iCs/>
          <w:color w:val="000000" w:themeColor="text1"/>
          <w:szCs w:val="21"/>
          <w:highlight w:val="none"/>
          <w:lang w:val="en-US"/>
          <w14:textFill>
            <w14:solidFill>
              <w14:schemeClr w14:val="tx1"/>
            </w14:solidFill>
          </w14:textFill>
        </w:rPr>
      </w:pPr>
    </w:p>
    <w:p w14:paraId="5F5924BC">
      <w:pPr>
        <w:pStyle w:val="90"/>
        <w:pageBreakBefore w:val="0"/>
        <w:widowControl/>
        <w:kinsoku/>
        <w:wordWrap w:val="0"/>
        <w:overflowPunct/>
        <w:bidi w:val="0"/>
        <w:spacing w:line="360" w:lineRule="auto"/>
        <w:ind w:firstLine="420" w:firstLineChars="200"/>
        <w:jc w:val="left"/>
        <w:rPr>
          <w:rFonts w:hint="eastAsia"/>
          <w:bCs/>
          <w:iCs/>
          <w:color w:val="000000" w:themeColor="text1"/>
          <w:sz w:val="21"/>
          <w:szCs w:val="21"/>
          <w:highlight w:val="none"/>
          <w:lang w:val="en-US" w:eastAsia="zh-CN"/>
          <w14:textFill>
            <w14:solidFill>
              <w14:schemeClr w14:val="tx1"/>
            </w14:solidFill>
          </w14:textFill>
        </w:rPr>
      </w:pPr>
      <w:r>
        <w:rPr>
          <w:rFonts w:hint="eastAsia"/>
          <w:bCs/>
          <w:iCs/>
          <w:color w:val="000000" w:themeColor="text1"/>
          <w:sz w:val="21"/>
          <w:szCs w:val="21"/>
          <w:highlight w:val="none"/>
          <w:lang w:val="en-US" w:eastAsia="zh-CN"/>
          <w14:textFill>
            <w14:solidFill>
              <w14:schemeClr w14:val="tx1"/>
            </w14:solidFill>
          </w14:textFill>
        </w:rPr>
        <w:t>我方承诺签订合同前按照不低于</w:t>
      </w:r>
      <w:r>
        <w:rPr>
          <w:rFonts w:hint="eastAsia" w:ascii="Times New Roman" w:hAnsi="Times New Roman"/>
          <w:smallCaps w:val="0"/>
          <w:color w:val="000000" w:themeColor="text1"/>
          <w:highlight w:val="none"/>
          <w:lang w:eastAsia="zh-CN"/>
          <w14:textFill>
            <w14:solidFill>
              <w14:schemeClr w14:val="tx1"/>
            </w14:solidFill>
          </w14:textFill>
        </w:rPr>
        <w:t>《建筑施工企业、工程项目安全生产管理机构设置及安全生产管理人员配备办法》（建质规〔2025〕3 号）、</w:t>
      </w:r>
      <w:r>
        <w:rPr>
          <w:rFonts w:hint="eastAsia" w:ascii="Times New Roman" w:hAnsi="Times New Roman"/>
          <w:smallCaps w:val="0"/>
          <w:color w:val="000000" w:themeColor="text1"/>
          <w:highlight w:val="none"/>
          <w:lang w:val="en-US" w:eastAsia="zh-CN"/>
          <w14:textFill>
            <w14:solidFill>
              <w14:schemeClr w14:val="tx1"/>
            </w14:solidFill>
          </w14:textFill>
        </w:rPr>
        <w:t>安徽省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建筑与市政工程项目管理人员职业标准</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DB34/T 4573-2023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文件标准</w:t>
      </w:r>
      <w:r>
        <w:rPr>
          <w:rFonts w:hint="eastAsia"/>
          <w:bCs/>
          <w:iCs/>
          <w:color w:val="000000" w:themeColor="text1"/>
          <w:sz w:val="21"/>
          <w:szCs w:val="21"/>
          <w:highlight w:val="none"/>
          <w:lang w:val="en-US" w:eastAsia="zh-CN"/>
          <w14:textFill>
            <w14:solidFill>
              <w14:schemeClr w14:val="tx1"/>
            </w14:solidFill>
          </w14:textFill>
        </w:rPr>
        <w:t>要求及招标文件要求，以及以上人员配置计划表的标准配置项目管理机构人员。签订合同前同时提供以上人员社保承诺证明（</w:t>
      </w:r>
      <w:r>
        <w:rPr>
          <w:rFonts w:hint="eastAsia" w:ascii="Times New Roman" w:hAnsi="Times New Roman" w:eastAsia="宋体" w:cs="Times New Roman"/>
          <w:bCs/>
          <w:iCs/>
          <w:color w:val="000000" w:themeColor="text1"/>
          <w:kern w:val="2"/>
          <w:sz w:val="21"/>
          <w:szCs w:val="21"/>
          <w:highlight w:val="none"/>
          <w:lang w:val="en-US" w:eastAsia="zh-CN" w:bidi="ar-SA"/>
          <w14:textFill>
            <w14:solidFill>
              <w14:schemeClr w14:val="tx1"/>
            </w14:solidFill>
          </w14:textFill>
        </w:rPr>
        <w:t>如为事业单位的须提供注册地县级及以上行政主管部门、人力资源和社会保障或编制部门出具的有效证明其属事业编制身份、在该单位从业的证明文件</w:t>
      </w:r>
      <w:r>
        <w:rPr>
          <w:rFonts w:hint="eastAsia"/>
          <w:bCs/>
          <w:iCs/>
          <w:color w:val="000000" w:themeColor="text1"/>
          <w:sz w:val="21"/>
          <w:szCs w:val="21"/>
          <w:highlight w:val="none"/>
          <w:lang w:val="en-US" w:eastAsia="zh-CN"/>
          <w14:textFill>
            <w14:solidFill>
              <w14:schemeClr w14:val="tx1"/>
            </w14:solidFill>
          </w14:textFill>
        </w:rPr>
        <w:t>），作为合同的附件之一。</w:t>
      </w:r>
    </w:p>
    <w:p w14:paraId="7BB04A33">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bCs/>
          <w:iCs/>
          <w:color w:val="000000" w:themeColor="text1"/>
          <w:sz w:val="21"/>
          <w:szCs w:val="21"/>
          <w:highlight w:val="none"/>
          <w:lang w:val="en-US" w:eastAsia="zh-CN"/>
          <w14:textFill>
            <w14:solidFill>
              <w14:schemeClr w14:val="tx1"/>
            </w14:solidFill>
          </w14:textFill>
        </w:rPr>
      </w:pPr>
      <w:r>
        <w:rPr>
          <w:rFonts w:hint="eastAsia"/>
          <w:bCs/>
          <w:iCs/>
          <w:color w:val="000000" w:themeColor="text1"/>
          <w:sz w:val="21"/>
          <w:szCs w:val="21"/>
          <w:highlight w:val="none"/>
          <w:lang w:val="en-US" w:eastAsia="zh-CN"/>
          <w14:textFill>
            <w14:solidFill>
              <w14:schemeClr w14:val="tx1"/>
            </w14:solidFill>
          </w14:textFill>
        </w:rPr>
        <w:t>如我方不能按照以上要求配备齐全项目班子人员，发包人可以按照工程总承包合同条款约定进行处罚或选择取消我方中标资格。承包人承担由此给发包人带来的一些经济损失。</w:t>
      </w:r>
    </w:p>
    <w:p w14:paraId="133CE6CC">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right"/>
        <w:textAlignment w:val="auto"/>
        <w:rPr>
          <w:rFonts w:hint="default"/>
          <w:bCs/>
          <w:iCs/>
          <w:color w:val="000000" w:themeColor="text1"/>
          <w:sz w:val="21"/>
          <w:szCs w:val="21"/>
          <w:highlight w:val="none"/>
          <w:lang w:val="en-US" w:eastAsia="zh-CN"/>
          <w14:textFill>
            <w14:solidFill>
              <w14:schemeClr w14:val="tx1"/>
            </w14:solidFill>
          </w14:textFill>
        </w:rPr>
      </w:pPr>
      <w:r>
        <w:rPr>
          <w:rFonts w:hint="default"/>
          <w:bCs/>
          <w:iCs/>
          <w:color w:val="000000" w:themeColor="text1"/>
          <w:sz w:val="21"/>
          <w:szCs w:val="21"/>
          <w:highlight w:val="none"/>
          <w:lang w:val="en-US" w:eastAsia="zh-CN"/>
          <w14:textFill>
            <w14:solidFill>
              <w14:schemeClr w14:val="tx1"/>
            </w14:solidFill>
          </w14:textFill>
        </w:rPr>
        <w:t xml:space="preserve">投标人（盖章）：   </w:t>
      </w:r>
    </w:p>
    <w:p w14:paraId="703C8E19">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right"/>
        <w:textAlignment w:val="auto"/>
        <w:rPr>
          <w:rFonts w:hint="default"/>
          <w:bCs/>
          <w:iCs/>
          <w:color w:val="000000" w:themeColor="text1"/>
          <w:sz w:val="21"/>
          <w:szCs w:val="21"/>
          <w:highlight w:val="none"/>
          <w:lang w:val="en-US" w:eastAsia="zh-CN"/>
          <w14:textFill>
            <w14:solidFill>
              <w14:schemeClr w14:val="tx1"/>
            </w14:solidFill>
          </w14:textFill>
        </w:rPr>
      </w:pPr>
      <w:r>
        <w:rPr>
          <w:rFonts w:hint="default"/>
          <w:bCs/>
          <w:iCs/>
          <w:color w:val="000000" w:themeColor="text1"/>
          <w:sz w:val="21"/>
          <w:szCs w:val="21"/>
          <w:highlight w:val="none"/>
          <w:lang w:val="en-US" w:eastAsia="zh-CN"/>
          <w14:textFill>
            <w14:solidFill>
              <w14:schemeClr w14:val="tx1"/>
            </w14:solidFill>
          </w14:textFill>
        </w:rPr>
        <w:t xml:space="preserve">                                                年   月    日</w:t>
      </w:r>
    </w:p>
    <w:p w14:paraId="0087B367">
      <w:pPr>
        <w:pageBreakBefore w:val="0"/>
        <w:kinsoku/>
        <w:wordWrap w:val="0"/>
        <w:overflowPunct/>
        <w:bidi w:val="0"/>
        <w:rPr>
          <w:rFonts w:hint="eastAsia"/>
          <w:bCs/>
          <w:iCs/>
          <w:color w:val="000000" w:themeColor="text1"/>
          <w:szCs w:val="21"/>
          <w:highlight w:val="none"/>
          <w:lang w:val="en-US"/>
          <w14:textFill>
            <w14:solidFill>
              <w14:schemeClr w14:val="tx1"/>
            </w14:solidFill>
          </w14:textFill>
        </w:rPr>
      </w:pPr>
      <w:r>
        <w:rPr>
          <w:rFonts w:hint="eastAsia"/>
          <w:bCs/>
          <w:iCs/>
          <w:color w:val="000000" w:themeColor="text1"/>
          <w:szCs w:val="21"/>
          <w:highlight w:val="none"/>
          <w:lang w:val="en-US"/>
          <w14:textFill>
            <w14:solidFill>
              <w14:schemeClr w14:val="tx1"/>
            </w14:solidFill>
          </w14:textFill>
        </w:rPr>
        <w:br w:type="page"/>
      </w:r>
    </w:p>
    <w:p w14:paraId="3CA3D4C2">
      <w:pPr>
        <w:pageBreakBefore w:val="0"/>
        <w:kinsoku/>
        <w:wordWrap w:val="0"/>
        <w:overflowPunct/>
        <w:bidi w:val="0"/>
        <w:spacing w:line="360" w:lineRule="auto"/>
        <w:jc w:val="center"/>
        <w:rPr>
          <w:b/>
          <w:iCs/>
          <w:color w:val="000000" w:themeColor="text1"/>
          <w:sz w:val="28"/>
          <w:szCs w:val="28"/>
          <w:highlight w:val="none"/>
          <w:lang w:val="en-US"/>
          <w14:textFill>
            <w14:solidFill>
              <w14:schemeClr w14:val="tx1"/>
            </w14:solidFill>
          </w14:textFill>
        </w:rPr>
      </w:pPr>
      <w:r>
        <w:rPr>
          <w:rFonts w:hint="eastAsia"/>
          <w:b/>
          <w:iCs/>
          <w:color w:val="000000" w:themeColor="text1"/>
          <w:sz w:val="28"/>
          <w:szCs w:val="28"/>
          <w:highlight w:val="none"/>
          <w:lang w:val="en-US"/>
          <w14:textFill>
            <w14:solidFill>
              <w14:schemeClr w14:val="tx1"/>
            </w14:solidFill>
          </w14:textFill>
        </w:rPr>
        <w:t>投标相关人员社保</w:t>
      </w:r>
      <w:r>
        <w:rPr>
          <w:rFonts w:hint="eastAsia"/>
          <w:b/>
          <w:iCs/>
          <w:color w:val="000000" w:themeColor="text1"/>
          <w:sz w:val="28"/>
          <w:szCs w:val="28"/>
          <w:highlight w:val="none"/>
          <w:lang w:val="en-US" w:eastAsia="zh-CN"/>
          <w14:textFill>
            <w14:solidFill>
              <w14:schemeClr w14:val="tx1"/>
            </w14:solidFill>
          </w14:textFill>
        </w:rPr>
        <w:t>承诺</w:t>
      </w:r>
      <w:r>
        <w:rPr>
          <w:rFonts w:hint="eastAsia"/>
          <w:b/>
          <w:iCs/>
          <w:color w:val="000000" w:themeColor="text1"/>
          <w:sz w:val="28"/>
          <w:szCs w:val="28"/>
          <w:highlight w:val="none"/>
          <w:lang w:val="en-US"/>
          <w14:textFill>
            <w14:solidFill>
              <w14:schemeClr w14:val="tx1"/>
            </w14:solidFill>
          </w14:textFill>
        </w:rPr>
        <w:t>声明函</w:t>
      </w:r>
    </w:p>
    <w:p w14:paraId="64A17DC8">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bCs/>
          <w:iCs/>
          <w:color w:val="000000" w:themeColor="text1"/>
          <w:sz w:val="24"/>
          <w:szCs w:val="24"/>
          <w:highlight w:val="none"/>
          <w:lang w:val="en-US"/>
          <w14:textFill>
            <w14:solidFill>
              <w14:schemeClr w14:val="tx1"/>
            </w14:solidFill>
          </w14:textFill>
        </w:rPr>
      </w:pPr>
      <w:r>
        <w:rPr>
          <w:rFonts w:hint="eastAsia"/>
          <w:bCs/>
          <w:iCs/>
          <w:color w:val="000000" w:themeColor="text1"/>
          <w:sz w:val="24"/>
          <w:szCs w:val="24"/>
          <w:highlight w:val="none"/>
          <w:lang w:val="en-US"/>
          <w14:textFill>
            <w14:solidFill>
              <w14:schemeClr w14:val="tx1"/>
            </w14:solidFill>
          </w14:textFill>
        </w:rPr>
        <w:t>致（填写招标人名称）：</w:t>
      </w:r>
    </w:p>
    <w:p w14:paraId="71582F5D">
      <w:pPr>
        <w:pStyle w:val="22"/>
        <w:keepNext w:val="0"/>
        <w:keepLines w:val="0"/>
        <w:pageBreakBefore w:val="0"/>
        <w:widowControl w:val="0"/>
        <w:kinsoku/>
        <w:wordWrap w:val="0"/>
        <w:overflowPunct/>
        <w:topLinePunct w:val="0"/>
        <w:autoSpaceDE/>
        <w:autoSpaceDN/>
        <w:bidi w:val="0"/>
        <w:adjustRightInd/>
        <w:snapToGrid/>
        <w:spacing w:line="360" w:lineRule="auto"/>
        <w:ind w:firstLine="560"/>
        <w:jc w:val="left"/>
        <w:textAlignment w:val="auto"/>
        <w:rPr>
          <w:rFonts w:hint="eastAsia"/>
          <w:iCs/>
          <w:color w:val="000000" w:themeColor="text1"/>
          <w:sz w:val="24"/>
          <w:szCs w:val="24"/>
          <w:highlight w:val="none"/>
          <w:lang w:val="en-US"/>
          <w14:textFill>
            <w14:solidFill>
              <w14:schemeClr w14:val="tx1"/>
            </w14:solidFill>
          </w14:textFill>
        </w:rPr>
      </w:pPr>
      <w:r>
        <w:rPr>
          <w:rFonts w:hint="eastAsia"/>
          <w:iCs/>
          <w:color w:val="000000" w:themeColor="text1"/>
          <w:sz w:val="24"/>
          <w:szCs w:val="24"/>
          <w:highlight w:val="none"/>
          <w:lang w:val="en-US"/>
          <w14:textFill>
            <w14:solidFill>
              <w14:schemeClr w14:val="tx1"/>
            </w14:solidFill>
          </w14:textFill>
        </w:rPr>
        <w:t>我公司参与本项目投标，涉及到的相关人员如下表信息所示。我公司承诺以下人员的社保均已按规定缴纳，同时符合本项目招标文件中对人员社保的要求。我公司承诺以下社保声明信息真实可靠，招标人可在评标结束后对我公司的社保材料进行审查，如我公司提供的社保信息有弄虚作假行为，招标人可依法取消我公司的中标资格（或中标候选人资格），由我公司承担全部的法律责任。</w:t>
      </w:r>
    </w:p>
    <w:p w14:paraId="30BBD385">
      <w:pPr>
        <w:pStyle w:val="21"/>
        <w:keepNext w:val="0"/>
        <w:keepLines w:val="0"/>
        <w:pageBreakBefore w:val="0"/>
        <w:widowControl w:val="0"/>
        <w:kinsoku/>
        <w:wordWrap w:val="0"/>
        <w:overflowPunct/>
        <w:topLinePunct w:val="0"/>
        <w:autoSpaceDE/>
        <w:autoSpaceDN/>
        <w:bidi w:val="0"/>
        <w:adjustRightInd/>
        <w:snapToGrid/>
        <w:spacing w:after="0" w:line="360" w:lineRule="auto"/>
        <w:jc w:val="left"/>
        <w:textAlignment w:val="auto"/>
        <w:rPr>
          <w:rFonts w:hint="eastAsia"/>
          <w:bCs/>
          <w:iCs/>
          <w:color w:val="000000" w:themeColor="text1"/>
          <w:sz w:val="24"/>
          <w:szCs w:val="24"/>
          <w:highlight w:val="none"/>
          <w:lang w:val="en-US"/>
          <w14:textFill>
            <w14:solidFill>
              <w14:schemeClr w14:val="tx1"/>
            </w14:solidFill>
          </w14:textFill>
        </w:rPr>
      </w:pPr>
      <w:r>
        <w:rPr>
          <w:rFonts w:hint="eastAsia"/>
          <w:bCs/>
          <w:iCs/>
          <w:color w:val="000000" w:themeColor="text1"/>
          <w:sz w:val="24"/>
          <w:szCs w:val="24"/>
          <w:highlight w:val="none"/>
          <w:lang w:val="en-US"/>
          <w14:textFill>
            <w14:solidFill>
              <w14:schemeClr w14:val="tx1"/>
            </w14:solidFill>
          </w14:textFill>
        </w:rPr>
        <w:t>本项目相关人员的社保缴纳信息如下：</w:t>
      </w:r>
    </w:p>
    <w:tbl>
      <w:tblPr>
        <w:tblStyle w:val="23"/>
        <w:tblW w:w="8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24"/>
        <w:gridCol w:w="2357"/>
        <w:gridCol w:w="2495"/>
        <w:gridCol w:w="1641"/>
      </w:tblGrid>
      <w:tr w14:paraId="10B6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shd w:val="clear" w:color="auto" w:fill="D7D7D7"/>
            <w:noWrap w:val="0"/>
            <w:vAlign w:val="center"/>
          </w:tcPr>
          <w:p w14:paraId="25FA0B5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b/>
                <w:bCs/>
                <w:color w:val="000000" w:themeColor="text1"/>
                <w:highlight w:val="none"/>
                <w:lang w:val="en-US"/>
                <w14:textFill>
                  <w14:solidFill>
                    <w14:schemeClr w14:val="tx1"/>
                  </w14:solidFill>
                </w14:textFill>
              </w:rPr>
            </w:pPr>
            <w:r>
              <w:rPr>
                <w:rFonts w:hint="eastAsia"/>
                <w:b/>
                <w:bCs/>
                <w:color w:val="000000" w:themeColor="text1"/>
                <w:highlight w:val="none"/>
                <w:lang w:val="en-US"/>
                <w14:textFill>
                  <w14:solidFill>
                    <w14:schemeClr w14:val="tx1"/>
                  </w14:solidFill>
                </w14:textFill>
              </w:rPr>
              <w:t>序号</w:t>
            </w:r>
          </w:p>
        </w:tc>
        <w:tc>
          <w:tcPr>
            <w:tcW w:w="1224" w:type="dxa"/>
            <w:shd w:val="clear" w:color="auto" w:fill="D7D7D7"/>
            <w:noWrap w:val="0"/>
            <w:vAlign w:val="center"/>
          </w:tcPr>
          <w:p w14:paraId="3499F60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b/>
                <w:bCs/>
                <w:color w:val="000000" w:themeColor="text1"/>
                <w:highlight w:val="none"/>
                <w:lang w:val="en-US"/>
                <w14:textFill>
                  <w14:solidFill>
                    <w14:schemeClr w14:val="tx1"/>
                  </w14:solidFill>
                </w14:textFill>
              </w:rPr>
            </w:pPr>
            <w:r>
              <w:rPr>
                <w:rFonts w:hint="eastAsia"/>
                <w:b/>
                <w:bCs/>
                <w:color w:val="000000" w:themeColor="text1"/>
                <w:highlight w:val="none"/>
                <w:lang w:val="en-US"/>
                <w14:textFill>
                  <w14:solidFill>
                    <w14:schemeClr w14:val="tx1"/>
                  </w14:solidFill>
                </w14:textFill>
              </w:rPr>
              <w:t>人员姓名</w:t>
            </w:r>
          </w:p>
        </w:tc>
        <w:tc>
          <w:tcPr>
            <w:tcW w:w="2357" w:type="dxa"/>
            <w:shd w:val="clear" w:color="auto" w:fill="D7D7D7"/>
            <w:noWrap w:val="0"/>
            <w:vAlign w:val="center"/>
          </w:tcPr>
          <w:p w14:paraId="645962D4">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b/>
                <w:bCs/>
                <w:color w:val="000000" w:themeColor="text1"/>
                <w:highlight w:val="none"/>
                <w:lang w:val="en-US"/>
                <w14:textFill>
                  <w14:solidFill>
                    <w14:schemeClr w14:val="tx1"/>
                  </w14:solidFill>
                </w14:textFill>
              </w:rPr>
            </w:pPr>
            <w:r>
              <w:rPr>
                <w:rFonts w:hint="eastAsia"/>
                <w:b/>
                <w:bCs/>
                <w:color w:val="000000" w:themeColor="text1"/>
                <w:highlight w:val="none"/>
                <w:lang w:val="en-US"/>
                <w14:textFill>
                  <w14:solidFill>
                    <w14:schemeClr w14:val="tx1"/>
                  </w14:solidFill>
                </w14:textFill>
              </w:rPr>
              <w:t>在本项目中的岗位</w:t>
            </w:r>
          </w:p>
        </w:tc>
        <w:tc>
          <w:tcPr>
            <w:tcW w:w="2495" w:type="dxa"/>
            <w:shd w:val="clear" w:color="auto" w:fill="D7D7D7"/>
            <w:noWrap w:val="0"/>
            <w:vAlign w:val="center"/>
          </w:tcPr>
          <w:p w14:paraId="2E96599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b/>
                <w:bCs/>
                <w:color w:val="000000" w:themeColor="text1"/>
                <w:highlight w:val="none"/>
                <w:lang w:val="en-US"/>
                <w14:textFill>
                  <w14:solidFill>
                    <w14:schemeClr w14:val="tx1"/>
                  </w14:solidFill>
                </w14:textFill>
              </w:rPr>
            </w:pPr>
            <w:r>
              <w:rPr>
                <w:rFonts w:hint="eastAsia"/>
                <w:b/>
                <w:bCs/>
                <w:color w:val="000000" w:themeColor="text1"/>
                <w:highlight w:val="none"/>
                <w:lang w:val="en-US"/>
                <w14:textFill>
                  <w14:solidFill>
                    <w14:schemeClr w14:val="tx1"/>
                  </w14:solidFill>
                </w14:textFill>
              </w:rPr>
              <w:t>社保缴纳时间范围</w:t>
            </w:r>
          </w:p>
        </w:tc>
        <w:tc>
          <w:tcPr>
            <w:tcW w:w="1641" w:type="dxa"/>
            <w:shd w:val="clear" w:color="auto" w:fill="D7D7D7"/>
            <w:noWrap w:val="0"/>
            <w:vAlign w:val="center"/>
          </w:tcPr>
          <w:p w14:paraId="68109E5B">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b/>
                <w:bCs/>
                <w:color w:val="000000" w:themeColor="text1"/>
                <w:highlight w:val="none"/>
                <w:lang w:val="en-US"/>
                <w14:textFill>
                  <w14:solidFill>
                    <w14:schemeClr w14:val="tx1"/>
                  </w14:solidFill>
                </w14:textFill>
              </w:rPr>
            </w:pPr>
            <w:r>
              <w:rPr>
                <w:rFonts w:hint="eastAsia"/>
                <w:b/>
                <w:bCs/>
                <w:color w:val="000000" w:themeColor="text1"/>
                <w:highlight w:val="none"/>
                <w:lang w:val="en-US"/>
                <w14:textFill>
                  <w14:solidFill>
                    <w14:schemeClr w14:val="tx1"/>
                  </w14:solidFill>
                </w14:textFill>
              </w:rPr>
              <w:t>自评是否符合招标文件社保要求</w:t>
            </w:r>
          </w:p>
        </w:tc>
      </w:tr>
      <w:tr w14:paraId="5E5A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3960CD74">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392EDBA7">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00D56614">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168EC25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2E02EDF1">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7A23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03DD7AD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5DD3C8BE">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685E5CF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3F7849D3">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07228BAF">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5012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53B529AB">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65ECE07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2888CB33">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5E9600E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4D88C84B">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5E03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382A822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17162DE4">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0BBD0C48">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73053B9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51FBEFBE">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4574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127A3EC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58DEF49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1A65F10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251304D0">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1C43B20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79DB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3F8144E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6381E580">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3FB336F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4D5E4E03">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1B110A2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3B74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5ACD39A9">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65340B0F">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038509A9">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0566DBB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3BB5B1FE">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7F98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079A69E9">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25AF900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25C68332">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3B75AF0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0EA754B1">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1035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67D158FF">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61249E03">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04E248B8">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6FB7D3A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20E7DD5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bl>
    <w:p w14:paraId="656A3EB6">
      <w:pPr>
        <w:pStyle w:val="21"/>
        <w:pageBreakBefore w:val="0"/>
        <w:kinsoku/>
        <w:wordWrap w:val="0"/>
        <w:overflowPunct/>
        <w:bidi w:val="0"/>
        <w:rPr>
          <w:bCs/>
          <w:iCs/>
          <w:color w:val="000000" w:themeColor="text1"/>
          <w:sz w:val="28"/>
          <w:szCs w:val="28"/>
          <w:highlight w:val="none"/>
          <w:lang w:val="en-US"/>
          <w14:textFill>
            <w14:solidFill>
              <w14:schemeClr w14:val="tx1"/>
            </w14:solidFill>
          </w14:textFill>
        </w:rPr>
      </w:pPr>
    </w:p>
    <w:p w14:paraId="05C72BBD">
      <w:pPr>
        <w:pageBreakBefore w:val="0"/>
        <w:kinsoku/>
        <w:wordWrap w:val="0"/>
        <w:overflowPunct/>
        <w:bidi w:val="0"/>
        <w:spacing w:line="360" w:lineRule="auto"/>
        <w:ind w:firstLine="2400" w:firstLineChars="10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投标人：</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u w:val="single"/>
          <w:lang w:val="en-US"/>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（盖单位章） </w:t>
      </w:r>
    </w:p>
    <w:p w14:paraId="74704C1A">
      <w:pPr>
        <w:pageBreakBefore w:val="0"/>
        <w:kinsoku/>
        <w:wordWrap w:val="0"/>
        <w:overflowPunct/>
        <w:bidi w:val="0"/>
        <w:spacing w:line="360" w:lineRule="auto"/>
        <w:ind w:firstLine="2400" w:firstLineChars="1000"/>
        <w:jc w:val="both"/>
        <w:rPr>
          <w:bCs/>
          <w:iCs/>
          <w:color w:val="000000" w:themeColor="text1"/>
          <w:sz w:val="28"/>
          <w:szCs w:val="28"/>
          <w:highlight w:val="none"/>
          <w:lang w:val="en-US"/>
          <w14:textFill>
            <w14:solidFill>
              <w14:schemeClr w14:val="tx1"/>
            </w14:solidFill>
          </w14:textFill>
        </w:rPr>
      </w:pPr>
      <w:r>
        <w:rPr>
          <w:rFonts w:hint="eastAsia"/>
          <w:bCs/>
          <w:iCs/>
          <w:color w:val="000000" w:themeColor="text1"/>
          <w:sz w:val="24"/>
          <w:szCs w:val="24"/>
          <w:highlight w:val="none"/>
          <w:lang w:val="en-US"/>
          <w14:textFill>
            <w14:solidFill>
              <w14:schemeClr w14:val="tx1"/>
            </w14:solidFill>
          </w14:textFill>
        </w:rPr>
        <w:t>日期：</w:t>
      </w:r>
      <w:r>
        <w:rPr>
          <w:rFonts w:hint="eastAsia"/>
          <w:bCs/>
          <w:iCs/>
          <w:color w:val="000000" w:themeColor="text1"/>
          <w:sz w:val="24"/>
          <w:szCs w:val="24"/>
          <w:highlight w:val="none"/>
          <w:u w:val="single"/>
          <w:lang w:val="en-US"/>
          <w14:textFill>
            <w14:solidFill>
              <w14:schemeClr w14:val="tx1"/>
            </w14:solidFill>
          </w14:textFill>
        </w:rPr>
        <w:t xml:space="preserve">              </w:t>
      </w:r>
      <w:r>
        <w:rPr>
          <w:rFonts w:hint="eastAsia"/>
          <w:bCs/>
          <w:iCs/>
          <w:color w:val="000000" w:themeColor="text1"/>
          <w:sz w:val="28"/>
          <w:szCs w:val="28"/>
          <w:highlight w:val="none"/>
          <w:u w:val="single"/>
          <w:lang w:val="en-US"/>
          <w14:textFill>
            <w14:solidFill>
              <w14:schemeClr w14:val="tx1"/>
            </w14:solidFill>
          </w14:textFill>
        </w:rPr>
        <w:t xml:space="preserve"> </w:t>
      </w:r>
    </w:p>
    <w:p w14:paraId="4DD3C6A6">
      <w:pPr>
        <w:pageBreakBefore w:val="0"/>
        <w:kinsoku/>
        <w:wordWrap w:val="0"/>
        <w:overflowPunct/>
        <w:bidi w:val="0"/>
        <w:rPr>
          <w:rFonts w:hint="eastAsia"/>
          <w:color w:val="000000" w:themeColor="text1"/>
          <w:highlight w:val="none"/>
          <w14:textFill>
            <w14:solidFill>
              <w14:schemeClr w14:val="tx1"/>
            </w14:solidFill>
          </w14:textFill>
        </w:rPr>
      </w:pPr>
    </w:p>
    <w:p w14:paraId="34FF1D44">
      <w:pPr>
        <w:pStyle w:val="3"/>
        <w:pageBreakBefore w:val="0"/>
        <w:kinsoku/>
        <w:wordWrap w:val="0"/>
        <w:overflowPunct/>
        <w:bidi w:val="0"/>
        <w:jc w:val="center"/>
        <w:rPr>
          <w:rStyle w:val="40"/>
          <w:rFonts w:hint="eastAsia" w:ascii="Times New Roman" w:hAnsi="Times New Roman"/>
          <w:bCs/>
          <w:smallCaps w:val="0"/>
          <w:color w:val="000000" w:themeColor="text1"/>
          <w:highlight w:val="none"/>
          <w14:textFill>
            <w14:solidFill>
              <w14:schemeClr w14:val="tx1"/>
            </w14:solidFill>
          </w14:textFill>
        </w:rPr>
      </w:pPr>
      <w:r>
        <w:rPr>
          <w:rStyle w:val="81"/>
          <w:rFonts w:hint="eastAsia" w:ascii="Times New Roman" w:hAnsi="Times New Roman"/>
          <w:bCs/>
          <w:smallCaps w:val="0"/>
          <w:color w:val="000000" w:themeColor="text1"/>
          <w:highlight w:val="none"/>
          <w14:textFill>
            <w14:solidFill>
              <w14:schemeClr w14:val="tx1"/>
            </w14:solidFill>
          </w14:textFill>
        </w:rPr>
        <w:br w:type="page"/>
      </w:r>
      <w:bookmarkEnd w:id="832"/>
      <w:bookmarkEnd w:id="833"/>
      <w:bookmarkEnd w:id="834"/>
      <w:bookmarkEnd w:id="835"/>
      <w:bookmarkStart w:id="836" w:name="_Toc31923"/>
      <w:r>
        <w:rPr>
          <w:rStyle w:val="40"/>
          <w:rFonts w:hint="eastAsia" w:ascii="Times New Roman" w:hAnsi="Times New Roman"/>
          <w:bCs/>
          <w:smallCaps w:val="0"/>
          <w:color w:val="000000" w:themeColor="text1"/>
          <w:highlight w:val="none"/>
          <w14:textFill>
            <w14:solidFill>
              <w14:schemeClr w14:val="tx1"/>
            </w14:solidFill>
          </w14:textFill>
        </w:rPr>
        <w:t>六、拟分包项目情况表</w:t>
      </w:r>
      <w:bookmarkEnd w:id="836"/>
    </w:p>
    <w:tbl>
      <w:tblPr>
        <w:tblStyle w:val="23"/>
        <w:tblW w:w="8525" w:type="dxa"/>
        <w:jc w:val="center"/>
        <w:tblLayout w:type="fixed"/>
        <w:tblCellMar>
          <w:top w:w="28" w:type="dxa"/>
          <w:left w:w="108" w:type="dxa"/>
          <w:bottom w:w="28" w:type="dxa"/>
          <w:right w:w="108" w:type="dxa"/>
        </w:tblCellMar>
      </w:tblPr>
      <w:tblGrid>
        <w:gridCol w:w="2138"/>
        <w:gridCol w:w="2265"/>
        <w:gridCol w:w="1984"/>
        <w:gridCol w:w="2138"/>
      </w:tblGrid>
      <w:tr w14:paraId="6C377EB1">
        <w:tblPrEx>
          <w:tblCellMar>
            <w:top w:w="28" w:type="dxa"/>
            <w:left w:w="108" w:type="dxa"/>
            <w:bottom w:w="28" w:type="dxa"/>
            <w:right w:w="108" w:type="dxa"/>
          </w:tblCellMar>
        </w:tblPrEx>
        <w:trPr>
          <w:trHeight w:val="539"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E06E0D9">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拟分包的工程项目</w:t>
            </w: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75E6E18">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主要工程内容</w:t>
            </w: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5670869">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预计造价（万元）</w:t>
            </w:r>
          </w:p>
        </w:tc>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755A41B">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56CFADB8">
        <w:tblPrEx>
          <w:tblCellMar>
            <w:top w:w="28" w:type="dxa"/>
            <w:left w:w="108" w:type="dxa"/>
            <w:bottom w:w="28" w:type="dxa"/>
            <w:right w:w="108" w:type="dxa"/>
          </w:tblCellMar>
        </w:tblPrEx>
        <w:trPr>
          <w:trHeight w:val="539"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B594C30">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2482B5A">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490CB71">
            <w:pPr>
              <w:keepNext w:val="0"/>
              <w:keepLines w:val="0"/>
              <w:pageBreakBefore w:val="0"/>
              <w:suppressLineNumbers w:val="0"/>
              <w:kinsoku/>
              <w:wordWrap w:val="0"/>
              <w:overflowPunct/>
              <w:bidi w:val="0"/>
              <w:spacing w:before="0" w:beforeAutospacing="0" w:after="0" w:afterAutospacing="0"/>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restar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C3EE645">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若无分包计划，则投标人应在本表填写“无”或“/”</w:t>
            </w:r>
          </w:p>
          <w:p w14:paraId="0CF8A744">
            <w:pPr>
              <w:keepNext w:val="0"/>
              <w:keepLines w:val="0"/>
              <w:pageBreakBefore w:val="0"/>
              <w:suppressLineNumbers w:val="0"/>
              <w:kinsoku/>
              <w:wordWrap w:val="0"/>
              <w:overflowPunct/>
              <w:bidi w:val="0"/>
              <w:spacing w:before="0" w:beforeAutospacing="0" w:after="0" w:afterAutospacing="0"/>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4C04EEB1">
        <w:tblPrEx>
          <w:tblCellMar>
            <w:top w:w="28" w:type="dxa"/>
            <w:left w:w="108" w:type="dxa"/>
            <w:bottom w:w="28" w:type="dxa"/>
            <w:right w:w="108" w:type="dxa"/>
          </w:tblCellMar>
        </w:tblPrEx>
        <w:trPr>
          <w:trHeight w:val="683"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1935E20">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A5ADD5E">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D1A3063">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632EBF7">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74749CED">
        <w:tblPrEx>
          <w:tblCellMar>
            <w:top w:w="28" w:type="dxa"/>
            <w:left w:w="108" w:type="dxa"/>
            <w:bottom w:w="28" w:type="dxa"/>
            <w:right w:w="108" w:type="dxa"/>
          </w:tblCellMar>
        </w:tblPrEx>
        <w:trPr>
          <w:trHeight w:val="553"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9FEBCD3">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0496B78">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390EFC8">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E715811">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6B56BD2B">
        <w:tblPrEx>
          <w:tblCellMar>
            <w:top w:w="28" w:type="dxa"/>
            <w:left w:w="108" w:type="dxa"/>
            <w:bottom w:w="28" w:type="dxa"/>
            <w:right w:w="108" w:type="dxa"/>
          </w:tblCellMar>
        </w:tblPrEx>
        <w:trPr>
          <w:trHeight w:val="539"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F7E65C3">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7C6863C">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2D74D6F">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ED1F1E9">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4C5E1BCF">
        <w:tblPrEx>
          <w:tblCellMar>
            <w:top w:w="28" w:type="dxa"/>
            <w:left w:w="108" w:type="dxa"/>
            <w:bottom w:w="28" w:type="dxa"/>
            <w:right w:w="108" w:type="dxa"/>
          </w:tblCellMar>
        </w:tblPrEx>
        <w:trPr>
          <w:trHeight w:val="720"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6FF0115">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8C500B0">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4088B20">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4215421">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4D15FC4C">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4C66412">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B3189B3">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170FB18">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B65A911">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2EA603D5">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0B57C21">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B38FBF8">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1216231">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7FEB7E9">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76D908F6">
        <w:tblPrEx>
          <w:tblCellMar>
            <w:top w:w="28" w:type="dxa"/>
            <w:left w:w="108" w:type="dxa"/>
            <w:bottom w:w="28" w:type="dxa"/>
            <w:right w:w="108" w:type="dxa"/>
          </w:tblCellMar>
        </w:tblPrEx>
        <w:trPr>
          <w:trHeight w:val="553"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3650AB7">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B5C377B">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9DF94BB">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A27043B">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1235F7E7">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60F2076">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42717D9">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B0CBB19">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9ED608D">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07A350A9">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1B1ED36">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12849BD">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E7A8723">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7CE32CD">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494EED01">
        <w:tblPrEx>
          <w:tblCellMar>
            <w:top w:w="28" w:type="dxa"/>
            <w:left w:w="108" w:type="dxa"/>
            <w:bottom w:w="28" w:type="dxa"/>
            <w:right w:w="108" w:type="dxa"/>
          </w:tblCellMar>
        </w:tblPrEx>
        <w:trPr>
          <w:trHeight w:val="553"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AB0401D">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3E2496E">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C9C6346">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EB801BF">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76541DC1">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33B6B44">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28EE91B">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1728F0F">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C8F1F9E">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4A616212">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D9FFC08">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8389C15">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550F851">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F45A2EB">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45E9BE59">
        <w:tblPrEx>
          <w:tblCellMar>
            <w:top w:w="28" w:type="dxa"/>
            <w:left w:w="108" w:type="dxa"/>
            <w:bottom w:w="28" w:type="dxa"/>
            <w:right w:w="108" w:type="dxa"/>
          </w:tblCellMar>
        </w:tblPrEx>
        <w:trPr>
          <w:trHeight w:val="553"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B360E87">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4041783">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483EE6C">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466FA54">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2F29FF4A">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2FC824D">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24D0B6F">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8CF4AB5">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540B8E4">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7782CE53">
        <w:tblPrEx>
          <w:tblCellMar>
            <w:top w:w="28" w:type="dxa"/>
            <w:left w:w="108" w:type="dxa"/>
            <w:bottom w:w="28" w:type="dxa"/>
            <w:right w:w="108" w:type="dxa"/>
          </w:tblCellMar>
        </w:tblPrEx>
        <w:trPr>
          <w:trHeight w:val="553"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2CC23E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1EDAA0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C008248">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D9C2982">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791062E8">
        <w:tblPrEx>
          <w:tblCellMar>
            <w:top w:w="28" w:type="dxa"/>
            <w:left w:w="108" w:type="dxa"/>
            <w:bottom w:w="28" w:type="dxa"/>
            <w:right w:w="108" w:type="dxa"/>
          </w:tblCellMar>
        </w:tblPrEx>
        <w:trPr>
          <w:trHeight w:val="567" w:hRule="exact"/>
          <w:jc w:val="center"/>
        </w:trPr>
        <w:tc>
          <w:tcPr>
            <w:tcW w:w="4403" w:type="dxa"/>
            <w:gridSpan w:val="2"/>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F2BB81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拟分包工程造价合计（万元）</w:t>
            </w: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F0475E9">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723C828">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bl>
    <w:p w14:paraId="24FF1C15">
      <w:pPr>
        <w:pageBreakBefore w:val="0"/>
        <w:tabs>
          <w:tab w:val="left" w:pos="2580"/>
          <w:tab w:val="left" w:pos="5940"/>
        </w:tabs>
        <w:kinsoku/>
        <w:wordWrap w:val="0"/>
        <w:overflowPunct/>
        <w:autoSpaceDE w:val="0"/>
        <w:autoSpaceDN w:val="0"/>
        <w:bidi w:val="0"/>
        <w:adjustRightInd w:val="0"/>
        <w:snapToGrid w:val="0"/>
        <w:spacing w:line="400" w:lineRule="exact"/>
        <w:jc w:val="left"/>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7B0D193F">
      <w:pPr>
        <w:pStyle w:val="3"/>
        <w:pageBreakBefore w:val="0"/>
        <w:kinsoku/>
        <w:wordWrap w:val="0"/>
        <w:overflowPunct/>
        <w:bidi w:val="0"/>
        <w:spacing w:before="0" w:after="0"/>
        <w:jc w:val="center"/>
        <w:rPr>
          <w:rStyle w:val="40"/>
          <w:rFonts w:hint="eastAsia" w:ascii="Times New Roman" w:hAnsi="Times New Roman"/>
          <w:bCs/>
          <w:smallCaps w:val="0"/>
          <w:color w:val="000000" w:themeColor="text1"/>
          <w:highlight w:val="none"/>
          <w14:textFill>
            <w14:solidFill>
              <w14:schemeClr w14:val="tx1"/>
            </w14:solidFill>
          </w14:textFill>
        </w:rPr>
      </w:pPr>
      <w:r>
        <w:rPr>
          <w:rFonts w:hint="eastAsia" w:ascii="Times New Roman" w:hAnsi="Times New Roman" w:eastAsia="宋体" w:cs="宋体"/>
          <w:b/>
          <w:bCs w:val="0"/>
          <w:smallCaps w:val="0"/>
          <w:color w:val="000000" w:themeColor="text1"/>
          <w:sz w:val="28"/>
          <w:szCs w:val="22"/>
          <w:highlight w:val="none"/>
          <w14:textFill>
            <w14:solidFill>
              <w14:schemeClr w14:val="tx1"/>
            </w14:solidFill>
          </w14:textFill>
        </w:rPr>
        <w:br w:type="page"/>
      </w:r>
      <w:bookmarkStart w:id="837" w:name="_Toc2286"/>
      <w:r>
        <w:rPr>
          <w:rStyle w:val="40"/>
          <w:rFonts w:hint="eastAsia" w:ascii="Times New Roman" w:hAnsi="Times New Roman"/>
          <w:bCs/>
          <w:smallCaps w:val="0"/>
          <w:color w:val="000000" w:themeColor="text1"/>
          <w:highlight w:val="none"/>
          <w14:textFill>
            <w14:solidFill>
              <w14:schemeClr w14:val="tx1"/>
            </w14:solidFill>
          </w14:textFill>
        </w:rPr>
        <w:t>七、资格审查资料</w:t>
      </w:r>
      <w:bookmarkEnd w:id="837"/>
    </w:p>
    <w:p w14:paraId="5570622C">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（一）投标人基本情况表</w:t>
      </w:r>
      <w:bookmarkEnd w:id="816"/>
      <w:bookmarkEnd w:id="817"/>
      <w:bookmarkEnd w:id="820"/>
      <w:bookmarkEnd w:id="821"/>
      <w:bookmarkEnd w:id="822"/>
    </w:p>
    <w:tbl>
      <w:tblPr>
        <w:tblStyle w:val="23"/>
        <w:tblW w:w="0" w:type="auto"/>
        <w:tblInd w:w="-5" w:type="dxa"/>
        <w:tblLayout w:type="fixed"/>
        <w:tblCellMar>
          <w:top w:w="0" w:type="dxa"/>
          <w:left w:w="0" w:type="dxa"/>
          <w:bottom w:w="0" w:type="dxa"/>
          <w:right w:w="0" w:type="dxa"/>
        </w:tblCellMar>
      </w:tblPr>
      <w:tblGrid>
        <w:gridCol w:w="1728"/>
        <w:gridCol w:w="898"/>
        <w:gridCol w:w="951"/>
        <w:gridCol w:w="840"/>
        <w:gridCol w:w="420"/>
        <w:gridCol w:w="96"/>
        <w:gridCol w:w="1293"/>
        <w:gridCol w:w="491"/>
        <w:gridCol w:w="859"/>
        <w:gridCol w:w="992"/>
      </w:tblGrid>
      <w:tr w14:paraId="20B57C6E">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58038E8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bookmarkStart w:id="838" w:name="_Toc390411623"/>
            <w:bookmarkStart w:id="839" w:name="_Toc421917003"/>
            <w:r>
              <w:rPr>
                <w:rFonts w:hint="eastAsia" w:ascii="Times New Roman" w:hAnsi="Times New Roman"/>
                <w:smallCaps w:val="0"/>
                <w:color w:val="000000" w:themeColor="text1"/>
                <w:highlight w:val="none"/>
                <w14:textFill>
                  <w14:solidFill>
                    <w14:schemeClr w14:val="tx1"/>
                  </w14:solidFill>
                </w14:textFill>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noWrap w:val="0"/>
            <w:vAlign w:val="center"/>
          </w:tcPr>
          <w:p w14:paraId="43B1D79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96AD39A">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4C0D8D4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注册地址</w:t>
            </w:r>
          </w:p>
        </w:tc>
        <w:tc>
          <w:tcPr>
            <w:tcW w:w="3205" w:type="dxa"/>
            <w:gridSpan w:val="5"/>
            <w:tcBorders>
              <w:top w:val="single" w:color="000000" w:sz="4" w:space="0"/>
              <w:left w:val="single" w:color="000000" w:sz="4" w:space="0"/>
              <w:bottom w:val="single" w:color="000000" w:sz="4" w:space="0"/>
              <w:right w:val="single" w:color="000000" w:sz="4" w:space="0"/>
            </w:tcBorders>
            <w:noWrap w:val="0"/>
            <w:vAlign w:val="center"/>
          </w:tcPr>
          <w:p w14:paraId="24A89D1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93" w:type="dxa"/>
            <w:tcBorders>
              <w:top w:val="single" w:color="000000" w:sz="4" w:space="0"/>
              <w:left w:val="single" w:color="000000" w:sz="4" w:space="0"/>
              <w:bottom w:val="single" w:color="000000" w:sz="4" w:space="0"/>
              <w:right w:val="single" w:color="000000" w:sz="4" w:space="0"/>
            </w:tcBorders>
            <w:noWrap w:val="0"/>
            <w:vAlign w:val="center"/>
          </w:tcPr>
          <w:p w14:paraId="54B85A6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56746BD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B52B749">
        <w:tblPrEx>
          <w:tblCellMar>
            <w:top w:w="0" w:type="dxa"/>
            <w:left w:w="0" w:type="dxa"/>
            <w:bottom w:w="0" w:type="dxa"/>
            <w:right w:w="0" w:type="dxa"/>
          </w:tblCellMar>
        </w:tblPrEx>
        <w:trPr>
          <w:trHeight w:val="567" w:hRule="atLeast"/>
        </w:trPr>
        <w:tc>
          <w:tcPr>
            <w:tcW w:w="1728" w:type="dxa"/>
            <w:vMerge w:val="restart"/>
            <w:tcBorders>
              <w:top w:val="single" w:color="000000" w:sz="4" w:space="0"/>
              <w:left w:val="single" w:color="000000" w:sz="4" w:space="0"/>
              <w:bottom w:val="single" w:color="000000" w:sz="4" w:space="0"/>
              <w:right w:val="single" w:color="000000" w:sz="4" w:space="0"/>
            </w:tcBorders>
            <w:noWrap w:val="0"/>
            <w:vAlign w:val="center"/>
          </w:tcPr>
          <w:p w14:paraId="574612C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联系方式</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1C28B2A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联系人</w:t>
            </w:r>
          </w:p>
        </w:tc>
        <w:tc>
          <w:tcPr>
            <w:tcW w:w="2307" w:type="dxa"/>
            <w:gridSpan w:val="4"/>
            <w:tcBorders>
              <w:top w:val="single" w:color="000000" w:sz="4" w:space="0"/>
              <w:left w:val="single" w:color="000000" w:sz="4" w:space="0"/>
              <w:bottom w:val="single" w:color="000000" w:sz="4" w:space="0"/>
              <w:right w:val="single" w:color="000000" w:sz="4" w:space="0"/>
            </w:tcBorders>
            <w:noWrap w:val="0"/>
            <w:vAlign w:val="center"/>
          </w:tcPr>
          <w:p w14:paraId="2703053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93" w:type="dxa"/>
            <w:tcBorders>
              <w:top w:val="single" w:color="000000" w:sz="4" w:space="0"/>
              <w:left w:val="single" w:color="000000" w:sz="4" w:space="0"/>
              <w:bottom w:val="single" w:color="000000" w:sz="4" w:space="0"/>
              <w:right w:val="single" w:color="000000" w:sz="4" w:space="0"/>
            </w:tcBorders>
            <w:noWrap w:val="0"/>
            <w:vAlign w:val="center"/>
          </w:tcPr>
          <w:p w14:paraId="3DFF9D0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电 </w:t>
            </w:r>
            <w:r>
              <w:rPr>
                <w:rFonts w:hint="eastAsia" w:ascii="Times New Roman" w:hAnsi="Times New Roman"/>
                <w:smallCaps w:val="0"/>
                <w:color w:val="000000" w:themeColor="text1"/>
                <w:highlight w:val="non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 xml:space="preserve"> 话</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2097F00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17858711">
        <w:tblPrEx>
          <w:tblCellMar>
            <w:top w:w="0" w:type="dxa"/>
            <w:left w:w="0" w:type="dxa"/>
            <w:bottom w:w="0" w:type="dxa"/>
            <w:right w:w="0" w:type="dxa"/>
          </w:tblCellMar>
        </w:tblPrEx>
        <w:trPr>
          <w:trHeight w:val="567" w:hRule="atLeast"/>
        </w:trPr>
        <w:tc>
          <w:tcPr>
            <w:tcW w:w="17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B51A9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1269BBF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传  真</w:t>
            </w:r>
          </w:p>
        </w:tc>
        <w:tc>
          <w:tcPr>
            <w:tcW w:w="2307" w:type="dxa"/>
            <w:gridSpan w:val="4"/>
            <w:tcBorders>
              <w:top w:val="single" w:color="000000" w:sz="4" w:space="0"/>
              <w:left w:val="single" w:color="000000" w:sz="4" w:space="0"/>
              <w:bottom w:val="single" w:color="000000" w:sz="4" w:space="0"/>
              <w:right w:val="single" w:color="000000" w:sz="4" w:space="0"/>
            </w:tcBorders>
            <w:noWrap w:val="0"/>
            <w:vAlign w:val="center"/>
          </w:tcPr>
          <w:p w14:paraId="2A80F22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93" w:type="dxa"/>
            <w:tcBorders>
              <w:top w:val="single" w:color="000000" w:sz="4" w:space="0"/>
              <w:left w:val="single" w:color="000000" w:sz="4" w:space="0"/>
              <w:bottom w:val="single" w:color="000000" w:sz="4" w:space="0"/>
              <w:right w:val="single" w:color="000000" w:sz="4" w:space="0"/>
            </w:tcBorders>
            <w:noWrap w:val="0"/>
            <w:vAlign w:val="center"/>
          </w:tcPr>
          <w:p w14:paraId="3EB2D3F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电子邮件</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6C9E1FB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36CD444">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461E4CF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0C3EA73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AD9C7A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2C4CEF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技术职称</w:t>
            </w:r>
          </w:p>
        </w:tc>
        <w:tc>
          <w:tcPr>
            <w:tcW w:w="1880" w:type="dxa"/>
            <w:gridSpan w:val="3"/>
            <w:tcBorders>
              <w:top w:val="single" w:color="000000" w:sz="4" w:space="0"/>
              <w:left w:val="single" w:color="000000" w:sz="4" w:space="0"/>
              <w:bottom w:val="single" w:color="000000" w:sz="4" w:space="0"/>
              <w:right w:val="single" w:color="000000" w:sz="4" w:space="0"/>
            </w:tcBorders>
            <w:noWrap w:val="0"/>
            <w:vAlign w:val="center"/>
          </w:tcPr>
          <w:p w14:paraId="01E513A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7BA090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A28084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89BD1C9">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297C8CE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技术负责人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60A43F5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7FCB1E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36CFB9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技术职称</w:t>
            </w:r>
          </w:p>
        </w:tc>
        <w:tc>
          <w:tcPr>
            <w:tcW w:w="1880" w:type="dxa"/>
            <w:gridSpan w:val="3"/>
            <w:tcBorders>
              <w:top w:val="single" w:color="000000" w:sz="4" w:space="0"/>
              <w:left w:val="single" w:color="000000" w:sz="4" w:space="0"/>
              <w:bottom w:val="single" w:color="000000" w:sz="4" w:space="0"/>
              <w:right w:val="single" w:color="000000" w:sz="4" w:space="0"/>
            </w:tcBorders>
            <w:noWrap w:val="0"/>
            <w:vAlign w:val="center"/>
          </w:tcPr>
          <w:p w14:paraId="559EE6B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41CC2D2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51325B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5D8ECB1D">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168F811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成立时间</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239E8E3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991" w:type="dxa"/>
            <w:gridSpan w:val="7"/>
            <w:tcBorders>
              <w:top w:val="single" w:color="000000" w:sz="4" w:space="0"/>
              <w:left w:val="single" w:color="000000" w:sz="4" w:space="0"/>
              <w:bottom w:val="single" w:color="000000" w:sz="4" w:space="0"/>
              <w:right w:val="single" w:color="000000" w:sz="4" w:space="0"/>
            </w:tcBorders>
            <w:noWrap w:val="0"/>
            <w:vAlign w:val="center"/>
          </w:tcPr>
          <w:p w14:paraId="368727B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员工总人数</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76443F60">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2E7C0D6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5BC83B0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5E48363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其中</w:t>
            </w: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35D007A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p w14:paraId="717BE29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（或注册建造师）</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270DED8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5F7C6CA4">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652B532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统一社会信用代码</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0F2941D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B929D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4C4CA24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3286810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36DC6B47">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169B964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注册资本</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5A49B0D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082B1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523DCED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38C1F01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B39C140">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601C46D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基本账户开户银行</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1AAC9AA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5D8A7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4D52CA6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3C21D1A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4F86AF0">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6DB2981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基本账户银行账号</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0E3D453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32D09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339320B7">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        工</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30279A8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A3531FA">
        <w:tblPrEx>
          <w:tblCellMar>
            <w:top w:w="0" w:type="dxa"/>
            <w:left w:w="0" w:type="dxa"/>
            <w:bottom w:w="0" w:type="dxa"/>
            <w:right w:w="0" w:type="dxa"/>
          </w:tblCellMar>
        </w:tblPrEx>
        <w:trPr>
          <w:trHeight w:val="807"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14:paraId="51EE4F0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经营范围</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14:paraId="3CCAE319">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51AAF77A">
        <w:tblPrEx>
          <w:tblCellMar>
            <w:top w:w="0" w:type="dxa"/>
            <w:left w:w="0" w:type="dxa"/>
            <w:bottom w:w="0" w:type="dxa"/>
            <w:right w:w="0" w:type="dxa"/>
          </w:tblCellMar>
        </w:tblPrEx>
        <w:trPr>
          <w:trHeight w:val="2121"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14:paraId="378B384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投标人关联</w:t>
            </w:r>
          </w:p>
          <w:p w14:paraId="3D4755D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企业情况</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14:paraId="3D0BE3CB">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投标人应提供关联企业情况，包括</w:t>
            </w:r>
            <w:r>
              <w:rPr>
                <w:rFonts w:hint="eastAsia" w:ascii="Times New Roman" w:hAnsi="Times New Roman"/>
                <w:smallCaps w:val="0"/>
                <w:color w:val="000000" w:themeColor="text1"/>
                <w:highlight w:val="none"/>
                <w:lang w:eastAsia="zh-CN"/>
                <w14:textFill>
                  <w14:solidFill>
                    <w14:schemeClr w14:val="tx1"/>
                  </w14:solidFill>
                </w14:textFill>
              </w:rPr>
              <w:t>：</w:t>
            </w:r>
          </w:p>
          <w:p w14:paraId="503DA32D">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（1）投标人的所有股东名称及相应股权（出资额）比例；如投标人为上市公司，投标人应提供股权占公司股份总数__%以上的所有股东名称及相应股权比例；</w:t>
            </w:r>
          </w:p>
          <w:p w14:paraId="54BA244F">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（2）投标人投资（控股）或管理的下属企业名称、持有股权（出资额）比例；</w:t>
            </w:r>
          </w:p>
          <w:p w14:paraId="286DA2B1">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（3）与投标人单位负责人（即法定代表人）为同一人的其他单位名称。</w:t>
            </w:r>
          </w:p>
        </w:tc>
      </w:tr>
      <w:tr w14:paraId="50F512D3">
        <w:tblPrEx>
          <w:tblCellMar>
            <w:top w:w="0" w:type="dxa"/>
            <w:left w:w="0" w:type="dxa"/>
            <w:bottom w:w="0" w:type="dxa"/>
            <w:right w:w="0" w:type="dxa"/>
          </w:tblCellMar>
        </w:tblPrEx>
        <w:trPr>
          <w:trHeight w:val="692"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5D422F9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14:paraId="55CBA627">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bookmarkEnd w:id="838"/>
      <w:bookmarkEnd w:id="839"/>
    </w:tbl>
    <w:p w14:paraId="2D361F36">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投标人应根据招标文件第二章“投标人须知”前附表附录1的要求在本表后附资质证书副本、安全生产许可证、营业执照副本等材料。接受联合体的，联合体成员分别填写。</w:t>
      </w:r>
      <w:r>
        <w:rPr>
          <w:rFonts w:hint="eastAsia" w:ascii="Times New Roman" w:hAnsi="Times New Roman"/>
          <w:smallCaps w:val="0"/>
          <w:color w:val="000000" w:themeColor="text1"/>
          <w:highlight w:val="none"/>
          <w:lang w:eastAsia="zh-CN"/>
          <w14:textFill>
            <w14:solidFill>
              <w14:schemeClr w14:val="tx1"/>
            </w14:solidFill>
          </w14:textFill>
        </w:rPr>
        <w:t>有关证明材料必须放在本章节。</w:t>
      </w:r>
    </w:p>
    <w:p w14:paraId="3B699E95">
      <w:pPr>
        <w:pStyle w:val="73"/>
        <w:pageBreakBefore w:val="0"/>
        <w:numPr>
          <w:ilvl w:val="0"/>
          <w:numId w:val="7"/>
        </w:numPr>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宋体" w:cs="宋体"/>
          <w:smallCaps w:val="0"/>
          <w:color w:val="000000" w:themeColor="text1"/>
          <w:szCs w:val="22"/>
          <w:highlight w:val="none"/>
          <w14:textFill>
            <w14:solidFill>
              <w14:schemeClr w14:val="tx1"/>
            </w14:solidFill>
          </w14:textFill>
        </w:rPr>
        <w:br w:type="page"/>
      </w:r>
      <w:bookmarkStart w:id="840" w:name="_Toc535241133"/>
      <w:bookmarkStart w:id="841" w:name="_Toc535241087"/>
      <w:bookmarkStart w:id="842" w:name="_Toc535241230"/>
      <w:r>
        <w:rPr>
          <w:rFonts w:hint="eastAsia" w:ascii="Times New Roman" w:hAnsi="Times New Roman"/>
          <w:smallCaps w:val="0"/>
          <w:color w:val="000000" w:themeColor="text1"/>
          <w:highlight w:val="none"/>
          <w14:textFill>
            <w14:solidFill>
              <w14:schemeClr w14:val="tx1"/>
            </w14:solidFill>
          </w14:textFill>
        </w:rPr>
        <w:t>近年财务状况</w:t>
      </w:r>
    </w:p>
    <w:p w14:paraId="684E602B">
      <w:pPr>
        <w:pStyle w:val="73"/>
        <w:pageBreakBefore w:val="0"/>
        <w:numPr>
          <w:ilvl w:val="0"/>
          <w:numId w:val="0"/>
        </w:numPr>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（格式自拟）</w:t>
      </w:r>
    </w:p>
    <w:p w14:paraId="6C54FC7D">
      <w:pPr>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p>
    <w:bookmarkEnd w:id="840"/>
    <w:bookmarkEnd w:id="841"/>
    <w:bookmarkEnd w:id="842"/>
    <w:p w14:paraId="50A104FF">
      <w:pPr>
        <w:pageBreakBefore w:val="0"/>
        <w:kinsoku/>
        <w:wordWrap w:val="0"/>
        <w:overflowPunct/>
        <w:bidi w:val="0"/>
        <w:rPr>
          <w:rFonts w:hint="eastAsia" w:ascii="Times New Roman" w:hAnsi="Times New Roman" w:eastAsia="宋体" w:cs="宋体"/>
          <w:bCs/>
          <w:smallCaps w:val="0"/>
          <w:color w:val="000000" w:themeColor="text1"/>
          <w:sz w:val="24"/>
          <w:szCs w:val="24"/>
          <w:highlight w:val="none"/>
          <w:lang w:eastAsia="zh-CN"/>
          <w14:textFill>
            <w14:solidFill>
              <w14:schemeClr w14:val="tx1"/>
            </w14:solidFill>
          </w14:textFill>
        </w:rPr>
      </w:pPr>
      <w:r>
        <w:rPr>
          <w:rFonts w:hint="eastAsia" w:ascii="Times New Roman" w:hAnsi="Times New Roman" w:eastAsia="宋体" w:cs="宋体"/>
          <w:bCs/>
          <w:smallCaps w:val="0"/>
          <w:color w:val="000000" w:themeColor="text1"/>
          <w:sz w:val="24"/>
          <w:szCs w:val="24"/>
          <w:highlight w:val="none"/>
          <w:lang w:eastAsia="zh-CN"/>
          <w14:textFill>
            <w14:solidFill>
              <w14:schemeClr w14:val="tx1"/>
            </w14:solidFill>
          </w14:textFill>
        </w:rPr>
        <w:br w:type="page"/>
      </w:r>
    </w:p>
    <w:p w14:paraId="526530A7">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投标人业绩基本情况表（资格审查）</w:t>
      </w:r>
    </w:p>
    <w:p w14:paraId="70AFE5D6">
      <w:pPr>
        <w:pageBreakBefore w:val="0"/>
        <w:kinsoku/>
        <w:wordWrap w:val="0"/>
        <w:overflowPunct/>
        <w:bidi w:val="0"/>
        <w:jc w:val="center"/>
        <w:rPr>
          <w:rFonts w:hint="eastAsia" w:ascii="Times New Roman" w:hAnsi="Times New Roman" w:eastAsia="宋体" w:cs="宋体"/>
          <w:bCs/>
          <w:smallCaps w:val="0"/>
          <w:color w:val="000000" w:themeColor="text1"/>
          <w:sz w:val="24"/>
          <w:szCs w:val="24"/>
          <w:highlight w:val="none"/>
          <w14:textFill>
            <w14:solidFill>
              <w14:schemeClr w14:val="tx1"/>
            </w14:solidFill>
          </w14:textFill>
        </w:rPr>
      </w:pPr>
    </w:p>
    <w:tbl>
      <w:tblPr>
        <w:tblStyle w:val="23"/>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7"/>
        <w:gridCol w:w="6364"/>
        <w:gridCol w:w="1250"/>
      </w:tblGrid>
      <w:tr w14:paraId="0637D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082FEF28">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业绩序号</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537124C2">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项目名称（合同名称）</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776421B5">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70DEA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7B2BC7E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28A3C8C6">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eastAsia="宋体" w:cs="宋体"/>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0221AE21">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eastAsia="宋体" w:cs="宋体"/>
                <w:smallCaps w:val="0"/>
                <w:color w:val="000000" w:themeColor="text1"/>
                <w:highlight w:val="none"/>
                <w14:textFill>
                  <w14:solidFill>
                    <w14:schemeClr w14:val="tx1"/>
                  </w14:solidFill>
                </w14:textFill>
              </w:rPr>
            </w:pPr>
          </w:p>
        </w:tc>
      </w:tr>
      <w:tr w14:paraId="77211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6266B15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001AA4E9">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eastAsia="宋体" w:cs="宋体"/>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085C7603">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eastAsia="宋体" w:cs="宋体"/>
                <w:smallCaps w:val="0"/>
                <w:color w:val="000000" w:themeColor="text1"/>
                <w:highlight w:val="none"/>
                <w14:textFill>
                  <w14:solidFill>
                    <w14:schemeClr w14:val="tx1"/>
                  </w14:solidFill>
                </w14:textFill>
              </w:rPr>
            </w:pPr>
          </w:p>
        </w:tc>
      </w:tr>
      <w:tr w14:paraId="5DE0E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6EAE10C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6C95A9FF">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eastAsia="宋体" w:cs="宋体"/>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3AF103F0">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eastAsia="宋体" w:cs="宋体"/>
                <w:smallCaps w:val="0"/>
                <w:color w:val="000000" w:themeColor="text1"/>
                <w:highlight w:val="none"/>
                <w14:textFill>
                  <w14:solidFill>
                    <w14:schemeClr w14:val="tx1"/>
                  </w14:solidFill>
                </w14:textFill>
              </w:rPr>
            </w:pPr>
          </w:p>
        </w:tc>
      </w:tr>
    </w:tbl>
    <w:p w14:paraId="2E35DDEF">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p>
    <w:p w14:paraId="1A6B9141">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1.投标人应将用于资格审查的投标人业绩在上表中列明，按照列明</w:t>
      </w:r>
      <w:r>
        <w:rPr>
          <w:rFonts w:ascii="Times New Roman" w:hAnsi="Times New Roman"/>
          <w:smallCaps w:val="0"/>
          <w:color w:val="000000" w:themeColor="text1"/>
          <w:highlight w:val="none"/>
          <w14:textFill>
            <w14:solidFill>
              <w14:schemeClr w14:val="tx1"/>
            </w14:solidFill>
          </w14:textFill>
        </w:rPr>
        <w:t>的</w:t>
      </w:r>
      <w:r>
        <w:rPr>
          <w:rFonts w:hint="eastAsia" w:ascii="Times New Roman" w:hAnsi="Times New Roman"/>
          <w:smallCaps w:val="0"/>
          <w:color w:val="000000" w:themeColor="text1"/>
          <w:highlight w:val="none"/>
          <w14:textFill>
            <w14:solidFill>
              <w14:schemeClr w14:val="tx1"/>
            </w14:solidFill>
          </w14:textFill>
        </w:rPr>
        <w:t>业绩序号先后</w:t>
      </w:r>
      <w:r>
        <w:rPr>
          <w:rFonts w:ascii="Times New Roman" w:hAnsi="Times New Roman"/>
          <w:smallCaps w:val="0"/>
          <w:color w:val="000000" w:themeColor="text1"/>
          <w:highlight w:val="none"/>
          <w14:textFill>
            <w14:solidFill>
              <w14:schemeClr w14:val="tx1"/>
            </w14:solidFill>
          </w14:textFill>
        </w:rPr>
        <w:t>顺序</w:t>
      </w:r>
      <w:r>
        <w:rPr>
          <w:rFonts w:hint="eastAsia" w:ascii="Times New Roman" w:hAnsi="Times New Roman"/>
          <w:smallCaps w:val="0"/>
          <w:color w:val="000000" w:themeColor="text1"/>
          <w:highlight w:val="none"/>
          <w14:textFill>
            <w14:solidFill>
              <w14:schemeClr w14:val="tx1"/>
            </w14:solidFill>
          </w14:textFill>
        </w:rPr>
        <w:t>依次填写“投标人</w:t>
      </w:r>
      <w:r>
        <w:rPr>
          <w:rFonts w:hint="eastAsia" w:ascii="Times New Roman" w:hAnsi="Times New Roman"/>
          <w:smallCaps w:val="0"/>
          <w:color w:val="000000" w:themeColor="text1"/>
          <w:highlight w:val="none"/>
          <w:lang w:eastAsia="zh-CN"/>
          <w14:textFill>
            <w14:solidFill>
              <w14:schemeClr w14:val="tx1"/>
            </w14:solidFill>
          </w14:textFill>
        </w:rPr>
        <w:t>近年完成的类似项目情况</w:t>
      </w:r>
      <w:r>
        <w:rPr>
          <w:rFonts w:ascii="Times New Roman" w:hAnsi="Times New Roman"/>
          <w:smallCaps w:val="0"/>
          <w:color w:val="000000" w:themeColor="text1"/>
          <w:highlight w:val="none"/>
          <w14:textFill>
            <w14:solidFill>
              <w14:schemeClr w14:val="tx1"/>
            </w14:solidFill>
          </w14:textFill>
        </w:rPr>
        <w:t>表</w:t>
      </w:r>
      <w:r>
        <w:rPr>
          <w:rFonts w:hint="eastAsia" w:ascii="Times New Roman" w:hAnsi="Times New Roman"/>
          <w:smallCaps w:val="0"/>
          <w:color w:val="000000" w:themeColor="text1"/>
          <w:highlight w:val="none"/>
          <w14:textFill>
            <w14:solidFill>
              <w14:schemeClr w14:val="tx1"/>
            </w14:solidFill>
          </w14:textFill>
        </w:rPr>
        <w:t>（资格</w:t>
      </w:r>
      <w:r>
        <w:rPr>
          <w:rFonts w:ascii="Times New Roman" w:hAnsi="Times New Roman"/>
          <w:smallCaps w:val="0"/>
          <w:color w:val="000000" w:themeColor="text1"/>
          <w:highlight w:val="none"/>
          <w14:textFill>
            <w14:solidFill>
              <w14:schemeClr w14:val="tx1"/>
            </w14:solidFill>
          </w14:textFill>
        </w:rPr>
        <w:t>审查</w:t>
      </w:r>
      <w:r>
        <w:rPr>
          <w:rFonts w:hint="eastAsia" w:ascii="Times New Roman" w:hAnsi="Times New Roman"/>
          <w:smallCaps w:val="0"/>
          <w:color w:val="000000" w:themeColor="text1"/>
          <w:highlight w:val="none"/>
          <w14:textFill>
            <w14:solidFill>
              <w14:schemeClr w14:val="tx1"/>
            </w14:solidFill>
          </w14:textFill>
        </w:rPr>
        <w:t>）”，并附相应业绩证明材料。</w:t>
      </w:r>
    </w:p>
    <w:p w14:paraId="0247647B">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2.评标</w:t>
      </w:r>
      <w:r>
        <w:rPr>
          <w:rFonts w:ascii="Times New Roman" w:hAnsi="Times New Roman"/>
          <w:smallCaps w:val="0"/>
          <w:color w:val="000000" w:themeColor="text1"/>
          <w:highlight w:val="none"/>
          <w14:textFill>
            <w14:solidFill>
              <w14:schemeClr w14:val="tx1"/>
            </w14:solidFill>
          </w14:textFill>
        </w:rPr>
        <w:t>委员会应当按照上表</w:t>
      </w:r>
      <w:r>
        <w:rPr>
          <w:rFonts w:hint="eastAsia" w:ascii="Times New Roman" w:hAnsi="Times New Roman"/>
          <w:smallCaps w:val="0"/>
          <w:color w:val="000000" w:themeColor="text1"/>
          <w:highlight w:val="none"/>
          <w14:textFill>
            <w14:solidFill>
              <w14:schemeClr w14:val="tx1"/>
            </w14:solidFill>
          </w14:textFill>
        </w:rPr>
        <w:t>列明</w:t>
      </w:r>
      <w:r>
        <w:rPr>
          <w:rFonts w:ascii="Times New Roman" w:hAnsi="Times New Roman"/>
          <w:smallCaps w:val="0"/>
          <w:color w:val="000000" w:themeColor="text1"/>
          <w:highlight w:val="none"/>
          <w14:textFill>
            <w14:solidFill>
              <w14:schemeClr w14:val="tx1"/>
            </w14:solidFill>
          </w14:textFill>
        </w:rPr>
        <w:t>的</w:t>
      </w:r>
      <w:r>
        <w:rPr>
          <w:rFonts w:hint="eastAsia" w:ascii="Times New Roman" w:hAnsi="Times New Roman"/>
          <w:smallCaps w:val="0"/>
          <w:color w:val="000000" w:themeColor="text1"/>
          <w:highlight w:val="none"/>
          <w14:textFill>
            <w14:solidFill>
              <w14:schemeClr w14:val="tx1"/>
            </w14:solidFill>
          </w14:textFill>
        </w:rPr>
        <w:t>业绩序号先后</w:t>
      </w:r>
      <w:r>
        <w:rPr>
          <w:rFonts w:ascii="Times New Roman" w:hAnsi="Times New Roman"/>
          <w:smallCaps w:val="0"/>
          <w:color w:val="000000" w:themeColor="text1"/>
          <w:highlight w:val="none"/>
          <w14:textFill>
            <w14:solidFill>
              <w14:schemeClr w14:val="tx1"/>
            </w14:solidFill>
          </w14:textFill>
        </w:rPr>
        <w:t>顺序</w:t>
      </w:r>
      <w:r>
        <w:rPr>
          <w:rFonts w:hint="eastAsia" w:ascii="Times New Roman" w:hAnsi="Times New Roman"/>
          <w:smallCaps w:val="0"/>
          <w:color w:val="000000" w:themeColor="text1"/>
          <w:highlight w:val="none"/>
          <w14:textFill>
            <w14:solidFill>
              <w14:schemeClr w14:val="tx1"/>
            </w14:solidFill>
          </w14:textFill>
        </w:rPr>
        <w:t>依次</w:t>
      </w:r>
      <w:r>
        <w:rPr>
          <w:rFonts w:ascii="Times New Roman" w:hAnsi="Times New Roman"/>
          <w:smallCaps w:val="0"/>
          <w:color w:val="000000" w:themeColor="text1"/>
          <w:highlight w:val="none"/>
          <w14:textFill>
            <w14:solidFill>
              <w14:schemeClr w14:val="tx1"/>
            </w14:solidFill>
          </w14:textFill>
        </w:rPr>
        <w:t>进行评审，</w:t>
      </w:r>
      <w:r>
        <w:rPr>
          <w:rFonts w:hint="eastAsia" w:ascii="Times New Roman" w:hAnsi="Times New Roman"/>
          <w:smallCaps w:val="0"/>
          <w:color w:val="000000" w:themeColor="text1"/>
          <w:highlight w:val="none"/>
          <w14:textFill>
            <w14:solidFill>
              <w14:schemeClr w14:val="tx1"/>
            </w14:solidFill>
          </w14:textFill>
        </w:rPr>
        <w:t>且仅评审“附录3  资格审查条件（业绩最低要求）”规定数量的业绩，超出规定数量部分或未在上表列明的业绩均不作为资格审查投标人业绩予以评审。</w:t>
      </w:r>
    </w:p>
    <w:p w14:paraId="58EED25C">
      <w:pPr>
        <w:pageBreakBefore w:val="0"/>
        <w:kinsoku/>
        <w:wordWrap w:val="0"/>
        <w:overflowPunct/>
        <w:bidi w:val="0"/>
        <w:spacing w:line="360" w:lineRule="auto"/>
        <w:ind w:firstLine="3600" w:firstLineChars="1500"/>
        <w:rPr>
          <w:rFonts w:hint="eastAsia" w:ascii="Times New Roman" w:hAnsi="Times New Roman"/>
          <w:smallCaps w:val="0"/>
          <w:color w:val="000000" w:themeColor="text1"/>
          <w:highlight w:val="none"/>
          <w14:textFill>
            <w14:solidFill>
              <w14:schemeClr w14:val="tx1"/>
            </w14:solidFill>
          </w14:textFill>
        </w:rPr>
      </w:pPr>
    </w:p>
    <w:p w14:paraId="3E97ECEB">
      <w:pPr>
        <w:pageBreakBefore w:val="0"/>
        <w:kinsoku/>
        <w:wordWrap w:val="0"/>
        <w:overflowPunct/>
        <w:bidi w:val="0"/>
        <w:spacing w:line="360" w:lineRule="auto"/>
        <w:ind w:firstLine="3600" w:firstLineChars="1500"/>
        <w:rPr>
          <w:rFonts w:hint="eastAsia" w:ascii="Times New Roman" w:hAnsi="Times New Roman"/>
          <w:smallCaps w:val="0"/>
          <w:color w:val="000000" w:themeColor="text1"/>
          <w:highlight w:val="none"/>
          <w14:textFill>
            <w14:solidFill>
              <w14:schemeClr w14:val="tx1"/>
            </w14:solidFill>
          </w14:textFill>
        </w:rPr>
      </w:pPr>
    </w:p>
    <w:p w14:paraId="2E57246F">
      <w:pPr>
        <w:pageBreakBefore w:val="0"/>
        <w:kinsoku/>
        <w:wordWrap w:val="0"/>
        <w:overflowPunct/>
        <w:bidi w:val="0"/>
        <w:spacing w:line="360" w:lineRule="auto"/>
        <w:ind w:firstLine="3600" w:firstLineChars="1500"/>
        <w:rPr>
          <w:rFonts w:hint="eastAsia" w:ascii="Times New Roman" w:hAnsi="Times New Roman"/>
          <w:smallCaps w:val="0"/>
          <w:color w:val="000000" w:themeColor="text1"/>
          <w:highlight w:val="none"/>
          <w14:textFill>
            <w14:solidFill>
              <w14:schemeClr w14:val="tx1"/>
            </w14:solidFill>
          </w14:textFill>
        </w:rPr>
      </w:pPr>
    </w:p>
    <w:p w14:paraId="13F4FB44">
      <w:pPr>
        <w:pStyle w:val="80"/>
        <w:pageBreakBefore w:val="0"/>
        <w:kinsoku/>
        <w:wordWrap w:val="0"/>
        <w:overflowPunct/>
        <w:bidi w:val="0"/>
        <w:jc w:val="right"/>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29334DC2">
      <w:pPr>
        <w:pStyle w:val="80"/>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18419ABA">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BAEE4AA">
      <w:pPr>
        <w:pageBreakBefore w:val="0"/>
        <w:kinsoku/>
        <w:wordWrap w:val="0"/>
        <w:overflowPunct/>
        <w:bidi w:val="0"/>
        <w:jc w:val="center"/>
        <w:rPr>
          <w:rStyle w:val="74"/>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r>
        <w:rPr>
          <w:rStyle w:val="74"/>
          <w:rFonts w:hint="eastAsia" w:ascii="Times New Roman" w:hAnsi="Times New Roman"/>
          <w:smallCaps w:val="0"/>
          <w:color w:val="000000" w:themeColor="text1"/>
          <w:highlight w:val="none"/>
          <w14:textFill>
            <w14:solidFill>
              <w14:schemeClr w14:val="tx1"/>
            </w14:solidFill>
          </w14:textFill>
        </w:rPr>
        <w:t>投标人近年完成的类似项目情况表（资格审查）</w:t>
      </w:r>
    </w:p>
    <w:tbl>
      <w:tblPr>
        <w:tblStyle w:val="23"/>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3524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DAF988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194A04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2B2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85F792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0063C8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737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CF49D7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346050B">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24D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AD5254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9A8D3DE">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9C3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7A5BF2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E1EA4A7">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FC5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828768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46A23BE">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672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BECC2B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A449D5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C5F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92A00D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E3140F8">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266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1D5B74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竣工日期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50F5998">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BA1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83732C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承担的工作</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B210746">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F92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E4276F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91AF40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30B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AABF3D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p w14:paraId="07FE543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（或注册建造师）</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011DD7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CF1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A1BFCA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4785CFD">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056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D41C8C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监理单位及联系电话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535AB9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E84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1F9C20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总监理工程师及电话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BFD77A6">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685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D18BA2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177CF2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4AC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9B81B4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695F2E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36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szCs w:val="22"/>
                <w:highlight w:val="none"/>
                <w14:textFill>
                  <w14:solidFill>
                    <w14:schemeClr w14:val="tx1"/>
                  </w14:solidFill>
                </w14:textFill>
              </w:rPr>
              <w:t>资格审查用业绩</w:t>
            </w:r>
          </w:p>
        </w:tc>
      </w:tr>
    </w:tbl>
    <w:p w14:paraId="74CD6CE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投标人应根据招标文件第二章“投标人须知”前附表附录3的要求在本表后附相关证明材料。</w:t>
      </w:r>
    </w:p>
    <w:p w14:paraId="45612B1D">
      <w:pPr>
        <w:pageBreakBefore w:val="0"/>
        <w:kinsoku/>
        <w:wordWrap w:val="0"/>
        <w:overflowPunct/>
        <w:bidi w:val="0"/>
        <w:rPr>
          <w:rFonts w:hint="eastAsia" w:ascii="Times New Roman" w:hAnsi="Times New Roman" w:eastAsia="宋体" w:cs="宋体"/>
          <w:bCs/>
          <w:smallCaps w:val="0"/>
          <w:color w:val="000000" w:themeColor="text1"/>
          <w:sz w:val="24"/>
          <w:szCs w:val="24"/>
          <w:highlight w:val="none"/>
          <w:lang w:eastAsia="zh-CN"/>
          <w14:textFill>
            <w14:solidFill>
              <w14:schemeClr w14:val="tx1"/>
            </w14:solidFill>
          </w14:textFill>
        </w:rPr>
      </w:pPr>
      <w:r>
        <w:rPr>
          <w:rFonts w:hint="eastAsia" w:ascii="Times New Roman" w:hAnsi="Times New Roman" w:eastAsia="宋体" w:cs="宋体"/>
          <w:bCs/>
          <w:smallCaps w:val="0"/>
          <w:color w:val="000000" w:themeColor="text1"/>
          <w:sz w:val="24"/>
          <w:szCs w:val="24"/>
          <w:highlight w:val="none"/>
          <w:lang w:eastAsia="zh-CN"/>
          <w14:textFill>
            <w14:solidFill>
              <w14:schemeClr w14:val="tx1"/>
            </w14:solidFill>
          </w14:textFill>
        </w:rPr>
        <w:br w:type="page"/>
      </w:r>
    </w:p>
    <w:p w14:paraId="5558EB8A">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四</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t>项目经理、设计负责人、施工负责人业绩情况表</w:t>
      </w:r>
      <w:r>
        <w:rPr>
          <w:rFonts w:hint="eastAsia" w:ascii="Times New Roman" w:hAnsi="Times New Roman"/>
          <w:smallCaps w:val="0"/>
          <w:color w:val="000000" w:themeColor="text1"/>
          <w:highlight w:val="none"/>
          <w14:textFill>
            <w14:solidFill>
              <w14:schemeClr w14:val="tx1"/>
            </w14:solidFill>
          </w14:textFill>
        </w:rPr>
        <w:t>（资格审查）</w:t>
      </w:r>
    </w:p>
    <w:p w14:paraId="158D77F8">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tbl>
      <w:tblPr>
        <w:tblStyle w:val="23"/>
        <w:tblW w:w="8719" w:type="dxa"/>
        <w:tblInd w:w="4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5"/>
        <w:gridCol w:w="6253"/>
        <w:gridCol w:w="1201"/>
      </w:tblGrid>
      <w:tr w14:paraId="42680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8719" w:type="dxa"/>
            <w:gridSpan w:val="3"/>
            <w:vAlign w:val="center"/>
          </w:tcPr>
          <w:p w14:paraId="544501E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sz w:val="24"/>
              </w:rPr>
            </w:pPr>
            <w:r>
              <w:rPr>
                <w:rFonts w:hint="default"/>
                <w:b/>
                <w:sz w:val="24"/>
              </w:rPr>
              <w:t>业绩所属人员：</w:t>
            </w:r>
            <w:r>
              <w:rPr>
                <w:rFonts w:hint="eastAsia"/>
                <w:b/>
                <w:sz w:val="24"/>
                <w:lang w:val="en-US" w:eastAsia="zh-CN"/>
              </w:rPr>
              <w:t>工程总承包</w:t>
            </w:r>
            <w:r>
              <w:rPr>
                <w:rFonts w:hint="default"/>
                <w:b/>
                <w:sz w:val="24"/>
              </w:rPr>
              <w:t>项目经理</w:t>
            </w:r>
          </w:p>
        </w:tc>
      </w:tr>
      <w:tr w14:paraId="422B3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65" w:type="dxa"/>
          </w:tcPr>
          <w:p w14:paraId="25A53A44">
            <w:pPr>
              <w:pStyle w:val="98"/>
              <w:keepNext w:val="0"/>
              <w:keepLines w:val="0"/>
              <w:suppressLineNumbers w:val="0"/>
              <w:spacing w:before="96" w:beforeAutospacing="0" w:after="0" w:afterAutospacing="0"/>
              <w:ind w:left="128" w:right="122"/>
              <w:jc w:val="center"/>
              <w:rPr>
                <w:rFonts w:hint="default"/>
                <w:b/>
                <w:sz w:val="24"/>
              </w:rPr>
            </w:pPr>
            <w:r>
              <w:rPr>
                <w:rFonts w:hint="default"/>
                <w:b/>
                <w:sz w:val="24"/>
              </w:rPr>
              <w:t>业绩序号</w:t>
            </w:r>
          </w:p>
        </w:tc>
        <w:tc>
          <w:tcPr>
            <w:tcW w:w="6253" w:type="dxa"/>
          </w:tcPr>
          <w:p w14:paraId="62D4694F">
            <w:pPr>
              <w:pStyle w:val="98"/>
              <w:keepNext w:val="0"/>
              <w:keepLines w:val="0"/>
              <w:suppressLineNumbers w:val="0"/>
              <w:spacing w:before="96" w:beforeAutospacing="0" w:after="0" w:afterAutospacing="0"/>
              <w:ind w:left="1897" w:right="1895"/>
              <w:jc w:val="center"/>
              <w:rPr>
                <w:rFonts w:hint="default"/>
                <w:b/>
                <w:sz w:val="24"/>
              </w:rPr>
            </w:pPr>
            <w:r>
              <w:rPr>
                <w:rFonts w:hint="default"/>
                <w:b/>
                <w:sz w:val="24"/>
              </w:rPr>
              <w:t>项目名称（合同名称）</w:t>
            </w:r>
          </w:p>
        </w:tc>
        <w:tc>
          <w:tcPr>
            <w:tcW w:w="1201" w:type="dxa"/>
          </w:tcPr>
          <w:p w14:paraId="49F34EED">
            <w:pPr>
              <w:pStyle w:val="98"/>
              <w:keepNext w:val="0"/>
              <w:keepLines w:val="0"/>
              <w:suppressLineNumbers w:val="0"/>
              <w:spacing w:before="96" w:beforeAutospacing="0" w:after="0" w:afterAutospacing="0"/>
              <w:ind w:left="355" w:right="0"/>
              <w:rPr>
                <w:rFonts w:hint="default"/>
                <w:b/>
                <w:sz w:val="24"/>
              </w:rPr>
            </w:pPr>
            <w:r>
              <w:rPr>
                <w:rFonts w:hint="default"/>
                <w:b/>
                <w:sz w:val="24"/>
              </w:rPr>
              <w:t>备注</w:t>
            </w:r>
          </w:p>
        </w:tc>
      </w:tr>
      <w:tr w14:paraId="72F1F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65" w:type="dxa"/>
          </w:tcPr>
          <w:p w14:paraId="58E97A1D">
            <w:pPr>
              <w:pStyle w:val="98"/>
              <w:keepNext w:val="0"/>
              <w:keepLines w:val="0"/>
              <w:pageBreakBefore w:val="0"/>
              <w:widowControl w:val="0"/>
              <w:suppressLineNumbers w:val="0"/>
              <w:kinsoku/>
              <w:wordWrap/>
              <w:overflowPunct/>
              <w:topLinePunct w:val="0"/>
              <w:autoSpaceDE/>
              <w:autoSpaceDN/>
              <w:bidi w:val="0"/>
              <w:adjustRightInd/>
              <w:snapToGrid/>
              <w:spacing w:before="116" w:beforeAutospacing="0" w:after="0" w:afterAutospacing="0"/>
              <w:ind w:left="6" w:right="0"/>
              <w:jc w:val="center"/>
              <w:textAlignment w:val="auto"/>
              <w:rPr>
                <w:rFonts w:hint="default" w:ascii="Times New Roman"/>
                <w:sz w:val="24"/>
              </w:rPr>
            </w:pPr>
            <w:r>
              <w:rPr>
                <w:rFonts w:hint="default" w:ascii="Times New Roman"/>
                <w:sz w:val="24"/>
              </w:rPr>
              <w:t>1</w:t>
            </w:r>
          </w:p>
        </w:tc>
        <w:tc>
          <w:tcPr>
            <w:tcW w:w="6253" w:type="dxa"/>
          </w:tcPr>
          <w:p w14:paraId="419CE7AE">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sz w:val="22"/>
              </w:rPr>
            </w:pPr>
          </w:p>
        </w:tc>
        <w:tc>
          <w:tcPr>
            <w:tcW w:w="1201" w:type="dxa"/>
          </w:tcPr>
          <w:p w14:paraId="55BAB7B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sz w:val="22"/>
              </w:rPr>
            </w:pPr>
          </w:p>
        </w:tc>
      </w:tr>
      <w:tr w14:paraId="51987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65" w:type="dxa"/>
          </w:tcPr>
          <w:p w14:paraId="22709081">
            <w:pPr>
              <w:pStyle w:val="98"/>
              <w:keepNext w:val="0"/>
              <w:keepLines w:val="0"/>
              <w:pageBreakBefore w:val="0"/>
              <w:widowControl w:val="0"/>
              <w:suppressLineNumbers w:val="0"/>
              <w:kinsoku/>
              <w:wordWrap/>
              <w:overflowPunct/>
              <w:topLinePunct w:val="0"/>
              <w:autoSpaceDE/>
              <w:autoSpaceDN/>
              <w:bidi w:val="0"/>
              <w:adjustRightInd/>
              <w:snapToGrid/>
              <w:spacing w:before="116" w:beforeAutospacing="0" w:after="0" w:afterAutospacing="0"/>
              <w:ind w:left="6" w:right="0"/>
              <w:jc w:val="center"/>
              <w:textAlignment w:val="auto"/>
              <w:rPr>
                <w:rFonts w:hint="default" w:ascii="Times New Roman"/>
                <w:sz w:val="24"/>
              </w:rPr>
            </w:pPr>
            <w:r>
              <w:rPr>
                <w:rFonts w:hint="default" w:ascii="Times New Roman"/>
                <w:sz w:val="24"/>
              </w:rPr>
              <w:t>2</w:t>
            </w:r>
          </w:p>
        </w:tc>
        <w:tc>
          <w:tcPr>
            <w:tcW w:w="6253" w:type="dxa"/>
          </w:tcPr>
          <w:p w14:paraId="2C5CAB0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sz w:val="22"/>
              </w:rPr>
            </w:pPr>
          </w:p>
        </w:tc>
        <w:tc>
          <w:tcPr>
            <w:tcW w:w="1201" w:type="dxa"/>
          </w:tcPr>
          <w:p w14:paraId="007DC98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sz w:val="22"/>
              </w:rPr>
            </w:pPr>
          </w:p>
        </w:tc>
      </w:tr>
      <w:tr w14:paraId="3E1B0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65" w:type="dxa"/>
          </w:tcPr>
          <w:p w14:paraId="39315BE6">
            <w:pPr>
              <w:pStyle w:val="98"/>
              <w:keepNext w:val="0"/>
              <w:keepLines w:val="0"/>
              <w:pageBreakBefore w:val="0"/>
              <w:widowControl w:val="0"/>
              <w:suppressLineNumbers w:val="0"/>
              <w:kinsoku/>
              <w:wordWrap/>
              <w:overflowPunct/>
              <w:topLinePunct w:val="0"/>
              <w:autoSpaceDE/>
              <w:autoSpaceDN/>
              <w:bidi w:val="0"/>
              <w:adjustRightInd/>
              <w:snapToGrid/>
              <w:spacing w:before="93" w:beforeAutospacing="0" w:after="0" w:afterAutospacing="0"/>
              <w:ind w:left="128" w:right="121"/>
              <w:jc w:val="center"/>
              <w:textAlignment w:val="auto"/>
              <w:rPr>
                <w:rFonts w:hint="default"/>
                <w:sz w:val="24"/>
              </w:rPr>
            </w:pPr>
            <w:r>
              <w:rPr>
                <w:rFonts w:hint="default"/>
                <w:sz w:val="24"/>
              </w:rPr>
              <w:t>……</w:t>
            </w:r>
          </w:p>
        </w:tc>
        <w:tc>
          <w:tcPr>
            <w:tcW w:w="6253" w:type="dxa"/>
          </w:tcPr>
          <w:p w14:paraId="1AB28A6D">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sz w:val="22"/>
              </w:rPr>
            </w:pPr>
          </w:p>
        </w:tc>
        <w:tc>
          <w:tcPr>
            <w:tcW w:w="1201" w:type="dxa"/>
          </w:tcPr>
          <w:p w14:paraId="21123C95">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sz w:val="22"/>
              </w:rPr>
            </w:pPr>
          </w:p>
        </w:tc>
      </w:tr>
      <w:tr w14:paraId="11222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8719" w:type="dxa"/>
            <w:gridSpan w:val="3"/>
          </w:tcPr>
          <w:p w14:paraId="7480FA25">
            <w:pPr>
              <w:pStyle w:val="98"/>
              <w:keepNext w:val="0"/>
              <w:keepLines w:val="0"/>
              <w:suppressLineNumbers w:val="0"/>
              <w:spacing w:before="94" w:beforeAutospacing="0" w:after="0" w:afterAutospacing="0"/>
              <w:ind w:left="2891" w:right="2886"/>
              <w:jc w:val="center"/>
              <w:rPr>
                <w:rFonts w:hint="default"/>
                <w:b/>
                <w:sz w:val="24"/>
              </w:rPr>
            </w:pPr>
            <w:r>
              <w:rPr>
                <w:rFonts w:hint="default"/>
                <w:b/>
                <w:sz w:val="24"/>
              </w:rPr>
              <w:t>业绩所属人员：设计负责人</w:t>
            </w:r>
          </w:p>
        </w:tc>
      </w:tr>
      <w:tr w14:paraId="2B8D7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65" w:type="dxa"/>
          </w:tcPr>
          <w:p w14:paraId="2F7D5E78">
            <w:pPr>
              <w:pStyle w:val="98"/>
              <w:keepNext w:val="0"/>
              <w:keepLines w:val="0"/>
              <w:suppressLineNumbers w:val="0"/>
              <w:spacing w:before="93" w:beforeAutospacing="0" w:after="0" w:afterAutospacing="0"/>
              <w:ind w:left="128" w:right="122"/>
              <w:jc w:val="center"/>
              <w:rPr>
                <w:rFonts w:hint="default"/>
                <w:b/>
                <w:sz w:val="24"/>
              </w:rPr>
            </w:pPr>
            <w:r>
              <w:rPr>
                <w:rFonts w:hint="default"/>
                <w:b/>
                <w:sz w:val="24"/>
              </w:rPr>
              <w:t>业绩序号</w:t>
            </w:r>
          </w:p>
        </w:tc>
        <w:tc>
          <w:tcPr>
            <w:tcW w:w="6253" w:type="dxa"/>
          </w:tcPr>
          <w:p w14:paraId="229B4AC6">
            <w:pPr>
              <w:pStyle w:val="98"/>
              <w:keepNext w:val="0"/>
              <w:keepLines w:val="0"/>
              <w:suppressLineNumbers w:val="0"/>
              <w:spacing w:before="93" w:beforeAutospacing="0" w:after="0" w:afterAutospacing="0"/>
              <w:ind w:left="1897" w:right="1895"/>
              <w:jc w:val="center"/>
              <w:rPr>
                <w:rFonts w:hint="default"/>
                <w:b/>
                <w:sz w:val="24"/>
              </w:rPr>
            </w:pPr>
            <w:r>
              <w:rPr>
                <w:rFonts w:hint="default"/>
                <w:b/>
                <w:sz w:val="24"/>
              </w:rPr>
              <w:t>项目名称（合同名称）</w:t>
            </w:r>
          </w:p>
        </w:tc>
        <w:tc>
          <w:tcPr>
            <w:tcW w:w="1201" w:type="dxa"/>
          </w:tcPr>
          <w:p w14:paraId="62150372">
            <w:pPr>
              <w:pStyle w:val="98"/>
              <w:keepNext w:val="0"/>
              <w:keepLines w:val="0"/>
              <w:suppressLineNumbers w:val="0"/>
              <w:spacing w:before="93" w:beforeAutospacing="0" w:after="0" w:afterAutospacing="0"/>
              <w:ind w:left="355" w:right="0"/>
              <w:rPr>
                <w:rFonts w:hint="default"/>
                <w:b/>
                <w:sz w:val="24"/>
              </w:rPr>
            </w:pPr>
            <w:r>
              <w:rPr>
                <w:rFonts w:hint="default"/>
                <w:b/>
                <w:sz w:val="24"/>
              </w:rPr>
              <w:t>备注</w:t>
            </w:r>
          </w:p>
        </w:tc>
      </w:tr>
      <w:tr w14:paraId="78740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65" w:type="dxa"/>
          </w:tcPr>
          <w:p w14:paraId="1B464367">
            <w:pPr>
              <w:pStyle w:val="98"/>
              <w:keepNext w:val="0"/>
              <w:keepLines w:val="0"/>
              <w:suppressLineNumbers w:val="0"/>
              <w:spacing w:before="114" w:beforeAutospacing="0" w:after="0" w:afterAutospacing="0"/>
              <w:ind w:left="6" w:right="0"/>
              <w:jc w:val="center"/>
              <w:rPr>
                <w:rFonts w:hint="default" w:ascii="Times New Roman"/>
                <w:sz w:val="24"/>
              </w:rPr>
            </w:pPr>
            <w:r>
              <w:rPr>
                <w:rFonts w:hint="default" w:ascii="Times New Roman"/>
                <w:sz w:val="24"/>
              </w:rPr>
              <w:t>1</w:t>
            </w:r>
          </w:p>
        </w:tc>
        <w:tc>
          <w:tcPr>
            <w:tcW w:w="6253" w:type="dxa"/>
          </w:tcPr>
          <w:p w14:paraId="4118A122">
            <w:pPr>
              <w:pStyle w:val="98"/>
              <w:keepNext w:val="0"/>
              <w:keepLines w:val="0"/>
              <w:suppressLineNumbers w:val="0"/>
              <w:spacing w:before="0" w:beforeAutospacing="0" w:after="0" w:afterAutospacing="0"/>
              <w:ind w:left="0" w:right="0"/>
              <w:rPr>
                <w:rFonts w:hint="default" w:ascii="Times New Roman"/>
                <w:sz w:val="22"/>
              </w:rPr>
            </w:pPr>
          </w:p>
        </w:tc>
        <w:tc>
          <w:tcPr>
            <w:tcW w:w="1201" w:type="dxa"/>
          </w:tcPr>
          <w:p w14:paraId="187BE52E">
            <w:pPr>
              <w:pStyle w:val="98"/>
              <w:keepNext w:val="0"/>
              <w:keepLines w:val="0"/>
              <w:suppressLineNumbers w:val="0"/>
              <w:spacing w:before="0" w:beforeAutospacing="0" w:after="0" w:afterAutospacing="0"/>
              <w:ind w:left="0" w:right="0"/>
              <w:rPr>
                <w:rFonts w:hint="default" w:ascii="Times New Roman"/>
                <w:sz w:val="22"/>
              </w:rPr>
            </w:pPr>
          </w:p>
        </w:tc>
      </w:tr>
      <w:tr w14:paraId="6CFDC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65" w:type="dxa"/>
          </w:tcPr>
          <w:p w14:paraId="263054A4">
            <w:pPr>
              <w:pStyle w:val="98"/>
              <w:keepNext w:val="0"/>
              <w:keepLines w:val="0"/>
              <w:suppressLineNumbers w:val="0"/>
              <w:spacing w:before="114" w:beforeAutospacing="0" w:after="0" w:afterAutospacing="0"/>
              <w:ind w:left="6" w:right="0"/>
              <w:jc w:val="center"/>
              <w:rPr>
                <w:rFonts w:hint="default" w:ascii="Times New Roman"/>
                <w:sz w:val="24"/>
              </w:rPr>
            </w:pPr>
            <w:r>
              <w:rPr>
                <w:rFonts w:hint="default" w:ascii="Times New Roman"/>
                <w:sz w:val="24"/>
              </w:rPr>
              <w:t>2</w:t>
            </w:r>
          </w:p>
        </w:tc>
        <w:tc>
          <w:tcPr>
            <w:tcW w:w="6253" w:type="dxa"/>
          </w:tcPr>
          <w:p w14:paraId="63B430B2">
            <w:pPr>
              <w:pStyle w:val="98"/>
              <w:keepNext w:val="0"/>
              <w:keepLines w:val="0"/>
              <w:suppressLineNumbers w:val="0"/>
              <w:spacing w:before="0" w:beforeAutospacing="0" w:after="0" w:afterAutospacing="0"/>
              <w:ind w:left="0" w:right="0"/>
              <w:rPr>
                <w:rFonts w:hint="default" w:ascii="Times New Roman"/>
                <w:sz w:val="22"/>
              </w:rPr>
            </w:pPr>
          </w:p>
        </w:tc>
        <w:tc>
          <w:tcPr>
            <w:tcW w:w="1201" w:type="dxa"/>
          </w:tcPr>
          <w:p w14:paraId="64106104">
            <w:pPr>
              <w:pStyle w:val="98"/>
              <w:keepNext w:val="0"/>
              <w:keepLines w:val="0"/>
              <w:suppressLineNumbers w:val="0"/>
              <w:spacing w:before="0" w:beforeAutospacing="0" w:after="0" w:afterAutospacing="0"/>
              <w:ind w:left="0" w:right="0"/>
              <w:rPr>
                <w:rFonts w:hint="default" w:ascii="Times New Roman"/>
                <w:sz w:val="22"/>
              </w:rPr>
            </w:pPr>
          </w:p>
        </w:tc>
      </w:tr>
      <w:tr w14:paraId="0C2C0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65" w:type="dxa"/>
          </w:tcPr>
          <w:p w14:paraId="4B7B5CBE">
            <w:pPr>
              <w:pStyle w:val="98"/>
              <w:keepNext w:val="0"/>
              <w:keepLines w:val="0"/>
              <w:suppressLineNumbers w:val="0"/>
              <w:spacing w:before="93" w:beforeAutospacing="0" w:after="0" w:afterAutospacing="0"/>
              <w:ind w:left="128" w:right="117"/>
              <w:jc w:val="center"/>
              <w:rPr>
                <w:rFonts w:hint="default"/>
                <w:b/>
                <w:sz w:val="24"/>
              </w:rPr>
            </w:pPr>
            <w:r>
              <w:rPr>
                <w:rFonts w:hint="default"/>
                <w:b/>
                <w:sz w:val="24"/>
              </w:rPr>
              <w:t>……</w:t>
            </w:r>
          </w:p>
        </w:tc>
        <w:tc>
          <w:tcPr>
            <w:tcW w:w="6253" w:type="dxa"/>
          </w:tcPr>
          <w:p w14:paraId="0B155D22">
            <w:pPr>
              <w:pStyle w:val="98"/>
              <w:keepNext w:val="0"/>
              <w:keepLines w:val="0"/>
              <w:suppressLineNumbers w:val="0"/>
              <w:spacing w:before="0" w:beforeAutospacing="0" w:after="0" w:afterAutospacing="0"/>
              <w:ind w:left="0" w:right="0"/>
              <w:rPr>
                <w:rFonts w:hint="default" w:ascii="Times New Roman"/>
                <w:sz w:val="22"/>
              </w:rPr>
            </w:pPr>
          </w:p>
        </w:tc>
        <w:tc>
          <w:tcPr>
            <w:tcW w:w="1201" w:type="dxa"/>
          </w:tcPr>
          <w:p w14:paraId="4D62D48D">
            <w:pPr>
              <w:pStyle w:val="98"/>
              <w:keepNext w:val="0"/>
              <w:keepLines w:val="0"/>
              <w:suppressLineNumbers w:val="0"/>
              <w:spacing w:before="0" w:beforeAutospacing="0" w:after="0" w:afterAutospacing="0"/>
              <w:ind w:left="0" w:right="0"/>
              <w:rPr>
                <w:rFonts w:hint="default" w:ascii="Times New Roman"/>
                <w:sz w:val="22"/>
              </w:rPr>
            </w:pPr>
          </w:p>
        </w:tc>
      </w:tr>
      <w:tr w14:paraId="7CC87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8719" w:type="dxa"/>
            <w:gridSpan w:val="3"/>
          </w:tcPr>
          <w:p w14:paraId="0BA1A7B8">
            <w:pPr>
              <w:pStyle w:val="98"/>
              <w:keepNext w:val="0"/>
              <w:keepLines w:val="0"/>
              <w:suppressLineNumbers w:val="0"/>
              <w:spacing w:before="93" w:beforeAutospacing="0" w:after="0" w:afterAutospacing="0"/>
              <w:ind w:left="2891" w:right="2886"/>
              <w:jc w:val="center"/>
              <w:rPr>
                <w:rFonts w:hint="default"/>
                <w:b/>
                <w:sz w:val="24"/>
              </w:rPr>
            </w:pPr>
            <w:r>
              <w:rPr>
                <w:rFonts w:hint="default"/>
                <w:b/>
                <w:sz w:val="24"/>
              </w:rPr>
              <w:t>业绩所属人员：施工负责人</w:t>
            </w:r>
          </w:p>
        </w:tc>
      </w:tr>
      <w:tr w14:paraId="6F66B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65" w:type="dxa"/>
          </w:tcPr>
          <w:p w14:paraId="59ECB5CC">
            <w:pPr>
              <w:pStyle w:val="98"/>
              <w:keepNext w:val="0"/>
              <w:keepLines w:val="0"/>
              <w:suppressLineNumbers w:val="0"/>
              <w:spacing w:before="93" w:beforeAutospacing="0" w:after="0" w:afterAutospacing="0"/>
              <w:ind w:left="128" w:right="122"/>
              <w:jc w:val="center"/>
              <w:rPr>
                <w:rFonts w:hint="default"/>
                <w:b/>
                <w:sz w:val="24"/>
              </w:rPr>
            </w:pPr>
            <w:r>
              <w:rPr>
                <w:rFonts w:hint="default"/>
                <w:b/>
                <w:sz w:val="24"/>
              </w:rPr>
              <w:t>业绩序号</w:t>
            </w:r>
          </w:p>
        </w:tc>
        <w:tc>
          <w:tcPr>
            <w:tcW w:w="6253" w:type="dxa"/>
          </w:tcPr>
          <w:p w14:paraId="769CFBE1">
            <w:pPr>
              <w:pStyle w:val="98"/>
              <w:keepNext w:val="0"/>
              <w:keepLines w:val="0"/>
              <w:suppressLineNumbers w:val="0"/>
              <w:spacing w:before="93" w:beforeAutospacing="0" w:after="0" w:afterAutospacing="0"/>
              <w:ind w:left="1897" w:right="1895"/>
              <w:jc w:val="center"/>
              <w:rPr>
                <w:rFonts w:hint="default"/>
                <w:b/>
                <w:sz w:val="24"/>
              </w:rPr>
            </w:pPr>
            <w:r>
              <w:rPr>
                <w:rFonts w:hint="default"/>
                <w:b/>
                <w:sz w:val="24"/>
              </w:rPr>
              <w:t>项目名称（合同名称）</w:t>
            </w:r>
          </w:p>
        </w:tc>
        <w:tc>
          <w:tcPr>
            <w:tcW w:w="1201" w:type="dxa"/>
          </w:tcPr>
          <w:p w14:paraId="36D65C56">
            <w:pPr>
              <w:pStyle w:val="98"/>
              <w:keepNext w:val="0"/>
              <w:keepLines w:val="0"/>
              <w:suppressLineNumbers w:val="0"/>
              <w:spacing w:before="93" w:beforeAutospacing="0" w:after="0" w:afterAutospacing="0"/>
              <w:ind w:left="355" w:right="0"/>
              <w:rPr>
                <w:rFonts w:hint="default"/>
                <w:b/>
                <w:sz w:val="24"/>
              </w:rPr>
            </w:pPr>
            <w:r>
              <w:rPr>
                <w:rFonts w:hint="default"/>
                <w:b/>
                <w:sz w:val="24"/>
              </w:rPr>
              <w:t>备注</w:t>
            </w:r>
          </w:p>
        </w:tc>
      </w:tr>
      <w:tr w14:paraId="3A919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65" w:type="dxa"/>
          </w:tcPr>
          <w:p w14:paraId="6C9FB256">
            <w:pPr>
              <w:pStyle w:val="98"/>
              <w:keepNext w:val="0"/>
              <w:keepLines w:val="0"/>
              <w:suppressLineNumbers w:val="0"/>
              <w:spacing w:before="116" w:beforeAutospacing="0" w:after="0" w:afterAutospacing="0"/>
              <w:ind w:left="6" w:right="0"/>
              <w:jc w:val="center"/>
              <w:rPr>
                <w:rFonts w:hint="default" w:ascii="Times New Roman"/>
                <w:sz w:val="24"/>
              </w:rPr>
            </w:pPr>
            <w:r>
              <w:rPr>
                <w:rFonts w:hint="default" w:ascii="Times New Roman"/>
                <w:sz w:val="24"/>
              </w:rPr>
              <w:t>1</w:t>
            </w:r>
          </w:p>
        </w:tc>
        <w:tc>
          <w:tcPr>
            <w:tcW w:w="6253" w:type="dxa"/>
          </w:tcPr>
          <w:p w14:paraId="00A5EA0F">
            <w:pPr>
              <w:pStyle w:val="98"/>
              <w:keepNext w:val="0"/>
              <w:keepLines w:val="0"/>
              <w:suppressLineNumbers w:val="0"/>
              <w:spacing w:before="0" w:beforeAutospacing="0" w:after="0" w:afterAutospacing="0"/>
              <w:ind w:left="0" w:right="0"/>
              <w:rPr>
                <w:rFonts w:hint="default" w:ascii="Times New Roman"/>
                <w:sz w:val="22"/>
              </w:rPr>
            </w:pPr>
          </w:p>
        </w:tc>
        <w:tc>
          <w:tcPr>
            <w:tcW w:w="1201" w:type="dxa"/>
          </w:tcPr>
          <w:p w14:paraId="4B7D7840">
            <w:pPr>
              <w:pStyle w:val="98"/>
              <w:keepNext w:val="0"/>
              <w:keepLines w:val="0"/>
              <w:suppressLineNumbers w:val="0"/>
              <w:spacing w:before="0" w:beforeAutospacing="0" w:after="0" w:afterAutospacing="0"/>
              <w:ind w:left="0" w:right="0"/>
              <w:rPr>
                <w:rFonts w:hint="default" w:ascii="Times New Roman"/>
                <w:sz w:val="22"/>
              </w:rPr>
            </w:pPr>
          </w:p>
        </w:tc>
      </w:tr>
      <w:tr w14:paraId="777B7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65" w:type="dxa"/>
          </w:tcPr>
          <w:p w14:paraId="16996E80">
            <w:pPr>
              <w:pStyle w:val="98"/>
              <w:keepNext w:val="0"/>
              <w:keepLines w:val="0"/>
              <w:suppressLineNumbers w:val="0"/>
              <w:spacing w:before="116" w:beforeAutospacing="0" w:after="0" w:afterAutospacing="0"/>
              <w:ind w:left="6" w:right="0"/>
              <w:jc w:val="center"/>
              <w:rPr>
                <w:rFonts w:hint="default" w:ascii="Times New Roman"/>
                <w:sz w:val="24"/>
              </w:rPr>
            </w:pPr>
            <w:r>
              <w:rPr>
                <w:rFonts w:hint="default" w:ascii="Times New Roman"/>
                <w:sz w:val="24"/>
              </w:rPr>
              <w:t>2</w:t>
            </w:r>
          </w:p>
        </w:tc>
        <w:tc>
          <w:tcPr>
            <w:tcW w:w="6253" w:type="dxa"/>
          </w:tcPr>
          <w:p w14:paraId="33E542BA">
            <w:pPr>
              <w:pStyle w:val="98"/>
              <w:keepNext w:val="0"/>
              <w:keepLines w:val="0"/>
              <w:suppressLineNumbers w:val="0"/>
              <w:spacing w:before="0" w:beforeAutospacing="0" w:after="0" w:afterAutospacing="0"/>
              <w:ind w:left="0" w:right="0"/>
              <w:rPr>
                <w:rFonts w:hint="default" w:ascii="Times New Roman"/>
                <w:sz w:val="22"/>
              </w:rPr>
            </w:pPr>
          </w:p>
        </w:tc>
        <w:tc>
          <w:tcPr>
            <w:tcW w:w="1201" w:type="dxa"/>
          </w:tcPr>
          <w:p w14:paraId="2F05757F">
            <w:pPr>
              <w:pStyle w:val="98"/>
              <w:keepNext w:val="0"/>
              <w:keepLines w:val="0"/>
              <w:suppressLineNumbers w:val="0"/>
              <w:spacing w:before="0" w:beforeAutospacing="0" w:after="0" w:afterAutospacing="0"/>
              <w:ind w:left="0" w:right="0"/>
              <w:rPr>
                <w:rFonts w:hint="default" w:ascii="Times New Roman"/>
                <w:sz w:val="22"/>
              </w:rPr>
            </w:pPr>
          </w:p>
        </w:tc>
      </w:tr>
      <w:tr w14:paraId="2522C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65" w:type="dxa"/>
          </w:tcPr>
          <w:p w14:paraId="575A60B3">
            <w:pPr>
              <w:pStyle w:val="98"/>
              <w:keepNext w:val="0"/>
              <w:keepLines w:val="0"/>
              <w:suppressLineNumbers w:val="0"/>
              <w:spacing w:before="95" w:beforeAutospacing="0" w:after="0" w:afterAutospacing="0"/>
              <w:ind w:left="128" w:right="121"/>
              <w:jc w:val="center"/>
              <w:rPr>
                <w:rFonts w:hint="default"/>
                <w:sz w:val="24"/>
              </w:rPr>
            </w:pPr>
            <w:r>
              <w:rPr>
                <w:rFonts w:hint="default"/>
                <w:sz w:val="24"/>
              </w:rPr>
              <w:t>……</w:t>
            </w:r>
          </w:p>
        </w:tc>
        <w:tc>
          <w:tcPr>
            <w:tcW w:w="6253" w:type="dxa"/>
          </w:tcPr>
          <w:p w14:paraId="2DEFEFAC">
            <w:pPr>
              <w:pStyle w:val="98"/>
              <w:keepNext w:val="0"/>
              <w:keepLines w:val="0"/>
              <w:suppressLineNumbers w:val="0"/>
              <w:spacing w:before="0" w:beforeAutospacing="0" w:after="0" w:afterAutospacing="0"/>
              <w:ind w:left="0" w:right="0"/>
              <w:rPr>
                <w:rFonts w:hint="default" w:ascii="Times New Roman"/>
                <w:sz w:val="22"/>
              </w:rPr>
            </w:pPr>
          </w:p>
        </w:tc>
        <w:tc>
          <w:tcPr>
            <w:tcW w:w="1201" w:type="dxa"/>
          </w:tcPr>
          <w:p w14:paraId="415E3016">
            <w:pPr>
              <w:pStyle w:val="98"/>
              <w:keepNext w:val="0"/>
              <w:keepLines w:val="0"/>
              <w:suppressLineNumbers w:val="0"/>
              <w:spacing w:before="0" w:beforeAutospacing="0" w:after="0" w:afterAutospacing="0"/>
              <w:ind w:left="0" w:right="0"/>
              <w:rPr>
                <w:rFonts w:hint="default" w:ascii="Times New Roman"/>
                <w:sz w:val="22"/>
              </w:rPr>
            </w:pPr>
          </w:p>
        </w:tc>
      </w:tr>
    </w:tbl>
    <w:p w14:paraId="432F5603">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61F84320">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p>
    <w:p w14:paraId="4C9FEBAB">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1.投标人应将用于资格审查的</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lang w:eastAsia="zh-CN"/>
          <w14:textFill>
            <w14:solidFill>
              <w14:schemeClr w14:val="tx1"/>
            </w14:solidFill>
          </w14:textFill>
        </w:rPr>
        <w:t>项目经理</w:t>
      </w:r>
      <w:r>
        <w:rPr>
          <w:rFonts w:hint="eastAsia" w:ascii="Times New Roman" w:hAnsi="Times New Roman"/>
          <w:smallCaps w:val="0"/>
          <w:color w:val="000000" w:themeColor="text1"/>
          <w:highlight w:val="none"/>
          <w14:textFill>
            <w14:solidFill>
              <w14:schemeClr w14:val="tx1"/>
            </w14:solidFill>
          </w14:textFill>
        </w:rPr>
        <w:t>业绩在上表中列明，按照列明的业绩序号先后顺序依次填写“</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t>项目经理、设计负责人、施工负责人业绩</w:t>
      </w:r>
      <w:r>
        <w:rPr>
          <w:rFonts w:hint="eastAsia" w:ascii="Times New Roman" w:hAnsi="Times New Roman"/>
          <w:smallCaps w:val="0"/>
          <w:color w:val="000000" w:themeColor="text1"/>
          <w:highlight w:val="none"/>
          <w:lang w:eastAsia="zh-CN"/>
          <w14:textFill>
            <w14:solidFill>
              <w14:schemeClr w14:val="tx1"/>
            </w14:solidFill>
          </w14:textFill>
        </w:rPr>
        <w:t>情况</w:t>
      </w:r>
      <w:r>
        <w:rPr>
          <w:rFonts w:hint="eastAsia" w:ascii="Times New Roman" w:hAnsi="Times New Roman"/>
          <w:smallCaps w:val="0"/>
          <w:color w:val="000000" w:themeColor="text1"/>
          <w:highlight w:val="none"/>
          <w14:textFill>
            <w14:solidFill>
              <w14:schemeClr w14:val="tx1"/>
            </w14:solidFill>
          </w14:textFill>
        </w:rPr>
        <w:t>表（资格审查）”，并附相应业绩证明材料。</w:t>
      </w:r>
    </w:p>
    <w:p w14:paraId="2FDB467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2.评标委员会应当按照上表列明的业绩序号先后顺序依次进行评审，且仅评审“附录</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 xml:space="preserve">  资格审查条件（工程总承包项目经理、设计负责人、施工负责人最低要求）”规定数量的业绩，超出规定数量部分或未在上表列明的业绩均不作为资格审查</w:t>
      </w:r>
      <w:r>
        <w:rPr>
          <w:rFonts w:hint="eastAsia" w:ascii="Times New Roman" w:hAnsi="Times New Roman"/>
          <w:smallCaps w:val="0"/>
          <w:color w:val="000000" w:themeColor="text1"/>
          <w:highlight w:val="none"/>
          <w:lang w:eastAsia="zh-CN"/>
          <w14:textFill>
            <w14:solidFill>
              <w14:schemeClr w14:val="tx1"/>
            </w14:solidFill>
          </w14:textFill>
        </w:rPr>
        <w:t>项目</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lang w:eastAsia="zh-CN"/>
          <w14:textFill>
            <w14:solidFill>
              <w14:schemeClr w14:val="tx1"/>
            </w14:solidFill>
          </w14:textFill>
        </w:rPr>
        <w:t>经理</w:t>
      </w:r>
      <w:r>
        <w:rPr>
          <w:rFonts w:hint="eastAsia" w:ascii="Times New Roman" w:hAnsi="Times New Roman"/>
          <w:smallCaps w:val="0"/>
          <w:color w:val="000000" w:themeColor="text1"/>
          <w:highlight w:val="none"/>
          <w14:textFill>
            <w14:solidFill>
              <w14:schemeClr w14:val="tx1"/>
            </w14:solidFill>
          </w14:textFill>
        </w:rPr>
        <w:t>业绩予以评审。</w:t>
      </w:r>
    </w:p>
    <w:p w14:paraId="5A419690">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734AB824">
      <w:pPr>
        <w:pStyle w:val="80"/>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4BD2F643">
      <w:pPr>
        <w:pStyle w:val="80"/>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non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0AA5BB31">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3749AE2">
      <w:pPr>
        <w:keepNext/>
        <w:keepLines/>
        <w:pageBreakBefore w:val="0"/>
        <w:kinsoku/>
        <w:wordWrap w:val="0"/>
        <w:overflowPunct/>
        <w:bidi w:val="0"/>
        <w:spacing w:before="120" w:after="120" w:line="360" w:lineRule="auto"/>
        <w:jc w:val="center"/>
        <w:outlineLvl w:val="9"/>
        <w:rPr>
          <w:rStyle w:val="74"/>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r>
        <w:rPr>
          <w:rStyle w:val="74"/>
          <w:rFonts w:hint="eastAsia" w:ascii="Times New Roman" w:hAnsi="Times New Roman"/>
          <w:smallCaps w:val="0"/>
          <w:color w:val="000000" w:themeColor="text1"/>
          <w:highlight w:val="none"/>
          <w:lang w:val="en-US" w:eastAsia="zh-CN"/>
          <w14:textFill>
            <w14:solidFill>
              <w14:schemeClr w14:val="tx1"/>
            </w14:solidFill>
          </w14:textFill>
        </w:rPr>
        <w:t>工程总承包</w:t>
      </w:r>
      <w:r>
        <w:rPr>
          <w:rStyle w:val="74"/>
          <w:rFonts w:hint="eastAsia" w:ascii="Times New Roman" w:hAnsi="Times New Roman"/>
          <w:smallCaps w:val="0"/>
          <w:color w:val="000000" w:themeColor="text1"/>
          <w:highlight w:val="none"/>
          <w14:textFill>
            <w14:solidFill>
              <w14:schemeClr w14:val="tx1"/>
            </w14:solidFill>
          </w14:textFill>
        </w:rPr>
        <w:t>项目经理、设计负责人、施工负责人业绩信息表（资格审查）</w:t>
      </w:r>
    </w:p>
    <w:tbl>
      <w:tblPr>
        <w:tblStyle w:val="23"/>
        <w:tblW w:w="0" w:type="auto"/>
        <w:tblInd w:w="6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7"/>
        <w:gridCol w:w="5838"/>
      </w:tblGrid>
      <w:tr w14:paraId="5B6B9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547" w:type="dxa"/>
            <w:vAlign w:val="center"/>
          </w:tcPr>
          <w:p w14:paraId="79A7FDCB">
            <w:pPr>
              <w:pStyle w:val="98"/>
              <w:keepNext w:val="0"/>
              <w:keepLines w:val="0"/>
              <w:suppressLineNumbers w:val="0"/>
              <w:spacing w:before="105" w:beforeAutospacing="0" w:after="0" w:afterAutospacing="0"/>
              <w:ind w:left="170" w:right="165"/>
              <w:jc w:val="center"/>
              <w:rPr>
                <w:rFonts w:hint="eastAsia" w:ascii="宋体" w:hAnsi="宋体" w:eastAsia="宋体" w:cs="宋体"/>
                <w:b/>
                <w:sz w:val="21"/>
                <w:szCs w:val="21"/>
              </w:rPr>
            </w:pPr>
            <w:r>
              <w:rPr>
                <w:rFonts w:hint="eastAsia" w:ascii="宋体" w:hAnsi="宋体" w:eastAsia="宋体" w:cs="宋体"/>
                <w:b/>
                <w:sz w:val="21"/>
                <w:szCs w:val="21"/>
              </w:rPr>
              <w:t>业绩所属人员</w:t>
            </w:r>
          </w:p>
        </w:tc>
        <w:tc>
          <w:tcPr>
            <w:tcW w:w="5838" w:type="dxa"/>
            <w:vAlign w:val="center"/>
          </w:tcPr>
          <w:p w14:paraId="56AAFE6B">
            <w:pPr>
              <w:pStyle w:val="98"/>
              <w:keepNext w:val="0"/>
              <w:keepLines w:val="0"/>
              <w:numPr>
                <w:ilvl w:val="0"/>
                <w:numId w:val="0"/>
              </w:numPr>
              <w:suppressLineNumbers w:val="0"/>
              <w:tabs>
                <w:tab w:val="left" w:pos="324"/>
                <w:tab w:val="left" w:pos="1526"/>
                <w:tab w:val="left" w:pos="3189"/>
              </w:tabs>
              <w:spacing w:before="105" w:beforeAutospacing="0" w:after="0" w:afterAutospacing="0" w:line="240" w:lineRule="auto"/>
              <w:ind w:left="106" w:leftChars="0" w:right="0" w:rightChars="0"/>
              <w:jc w:val="left"/>
              <w:rPr>
                <w:rFonts w:hint="eastAsia" w:ascii="宋体" w:hAnsi="宋体" w:eastAsia="宋体" w:cs="宋体"/>
                <w:b/>
                <w:sz w:val="21"/>
                <w:szCs w:val="21"/>
              </w:rPr>
            </w:pPr>
            <w:r>
              <w:rPr>
                <w:rFonts w:hint="eastAsia" w:ascii="宋体" w:hAnsi="宋体" w:eastAsia="宋体" w:cs="宋体"/>
                <w:b/>
                <w:sz w:val="21"/>
                <w:szCs w:val="21"/>
                <w:lang w:val="en-US" w:eastAsia="zh-CN"/>
              </w:rPr>
              <w:sym w:font="Wingdings 2" w:char="00A3"/>
            </w:r>
            <w:r>
              <w:rPr>
                <w:rFonts w:hint="eastAsia" w:ascii="宋体" w:hAnsi="宋体" w:eastAsia="宋体" w:cs="宋体"/>
                <w:b/>
                <w:sz w:val="21"/>
                <w:szCs w:val="21"/>
                <w:lang w:val="en-US" w:eastAsia="zh-CN"/>
              </w:rPr>
              <w:t>工程总承包</w:t>
            </w:r>
            <w:r>
              <w:rPr>
                <w:rFonts w:hint="eastAsia" w:ascii="宋体" w:hAnsi="宋体" w:eastAsia="宋体" w:cs="宋体"/>
                <w:b/>
                <w:sz w:val="21"/>
                <w:szCs w:val="21"/>
              </w:rPr>
              <w:t>项目经理</w:t>
            </w:r>
          </w:p>
          <w:p w14:paraId="56333C45">
            <w:pPr>
              <w:pStyle w:val="98"/>
              <w:keepNext w:val="0"/>
              <w:keepLines w:val="0"/>
              <w:numPr>
                <w:ilvl w:val="0"/>
                <w:numId w:val="0"/>
              </w:numPr>
              <w:suppressLineNumbers w:val="0"/>
              <w:tabs>
                <w:tab w:val="left" w:pos="324"/>
                <w:tab w:val="left" w:pos="1526"/>
                <w:tab w:val="left" w:pos="3189"/>
              </w:tabs>
              <w:spacing w:before="105" w:beforeAutospacing="0" w:after="0" w:afterAutospacing="0" w:line="240" w:lineRule="auto"/>
              <w:ind w:left="106" w:leftChars="0" w:right="0" w:rightChars="0"/>
              <w:jc w:val="left"/>
              <w:rPr>
                <w:rFonts w:hint="eastAsia" w:ascii="宋体" w:hAnsi="宋体" w:eastAsia="宋体" w:cs="宋体"/>
                <w:b/>
                <w:sz w:val="21"/>
                <w:szCs w:val="21"/>
              </w:rPr>
            </w:pPr>
            <w:r>
              <w:rPr>
                <w:rFonts w:hint="eastAsia" w:ascii="宋体" w:hAnsi="宋体" w:eastAsia="宋体" w:cs="宋体"/>
                <w:b/>
                <w:sz w:val="21"/>
                <w:szCs w:val="21"/>
              </w:rPr>
              <w:sym w:font="Wingdings 2" w:char="00A3"/>
            </w:r>
            <w:r>
              <w:rPr>
                <w:rFonts w:hint="eastAsia" w:ascii="宋体" w:hAnsi="宋体" w:eastAsia="宋体" w:cs="宋体"/>
                <w:b/>
                <w:sz w:val="21"/>
                <w:szCs w:val="21"/>
              </w:rPr>
              <w:t>设计负责人</w:t>
            </w:r>
          </w:p>
          <w:p w14:paraId="23097B2D">
            <w:pPr>
              <w:pStyle w:val="98"/>
              <w:keepNext w:val="0"/>
              <w:keepLines w:val="0"/>
              <w:numPr>
                <w:ilvl w:val="0"/>
                <w:numId w:val="0"/>
              </w:numPr>
              <w:suppressLineNumbers w:val="0"/>
              <w:tabs>
                <w:tab w:val="left" w:pos="324"/>
                <w:tab w:val="left" w:pos="1526"/>
                <w:tab w:val="left" w:pos="3189"/>
              </w:tabs>
              <w:spacing w:before="105" w:beforeAutospacing="0" w:after="0" w:afterAutospacing="0" w:line="240" w:lineRule="auto"/>
              <w:ind w:left="106" w:leftChars="0" w:right="0" w:rightChars="0"/>
              <w:jc w:val="left"/>
              <w:rPr>
                <w:rFonts w:hint="eastAsia" w:ascii="宋体" w:hAnsi="宋体" w:eastAsia="宋体" w:cs="宋体"/>
                <w:b/>
                <w:sz w:val="21"/>
                <w:szCs w:val="21"/>
              </w:rPr>
            </w:pPr>
            <w:r>
              <w:rPr>
                <w:rFonts w:hint="eastAsia" w:ascii="宋体" w:hAnsi="宋体" w:eastAsia="宋体" w:cs="宋体"/>
                <w:b/>
                <w:sz w:val="21"/>
                <w:szCs w:val="21"/>
                <w:lang w:eastAsia="zh-CN"/>
              </w:rPr>
              <w:sym w:font="Wingdings 2" w:char="00A3"/>
            </w:r>
            <w:r>
              <w:rPr>
                <w:rFonts w:hint="eastAsia" w:ascii="宋体" w:hAnsi="宋体" w:eastAsia="宋体" w:cs="宋体"/>
                <w:b/>
                <w:sz w:val="21"/>
                <w:szCs w:val="21"/>
              </w:rPr>
              <w:t>施工负责人</w:t>
            </w:r>
          </w:p>
        </w:tc>
      </w:tr>
      <w:tr w14:paraId="03EF9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385" w:type="dxa"/>
            <w:gridSpan w:val="2"/>
          </w:tcPr>
          <w:p w14:paraId="607D2B08">
            <w:pPr>
              <w:pStyle w:val="98"/>
              <w:keepNext w:val="0"/>
              <w:keepLines w:val="0"/>
              <w:suppressLineNumbers w:val="0"/>
              <w:spacing w:before="105" w:beforeAutospacing="0" w:after="0" w:afterAutospacing="0"/>
              <w:ind w:left="3450" w:right="3444"/>
              <w:jc w:val="center"/>
              <w:rPr>
                <w:rFonts w:hint="eastAsia" w:ascii="宋体" w:hAnsi="宋体" w:eastAsia="宋体" w:cs="宋体"/>
                <w:sz w:val="21"/>
                <w:szCs w:val="21"/>
              </w:rPr>
            </w:pPr>
            <w:r>
              <w:rPr>
                <w:rFonts w:hint="eastAsia" w:ascii="宋体" w:hAnsi="宋体" w:eastAsia="宋体" w:cs="宋体"/>
                <w:sz w:val="21"/>
                <w:szCs w:val="21"/>
              </w:rPr>
              <w:t>业绩相关信息</w:t>
            </w:r>
          </w:p>
        </w:tc>
      </w:tr>
      <w:tr w14:paraId="3A9AE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547" w:type="dxa"/>
          </w:tcPr>
          <w:p w14:paraId="781A5BEC">
            <w:pPr>
              <w:pStyle w:val="98"/>
              <w:keepNext w:val="0"/>
              <w:keepLines w:val="0"/>
              <w:suppressLineNumbers w:val="0"/>
              <w:spacing w:before="0" w:beforeAutospacing="0" w:after="0" w:afterAutospacing="0" w:line="304" w:lineRule="exact"/>
              <w:ind w:left="171" w:right="165"/>
              <w:jc w:val="center"/>
              <w:rPr>
                <w:rFonts w:hint="eastAsia" w:ascii="宋体" w:hAnsi="宋体" w:eastAsia="宋体" w:cs="宋体"/>
                <w:sz w:val="21"/>
                <w:szCs w:val="21"/>
              </w:rPr>
            </w:pPr>
            <w:r>
              <w:rPr>
                <w:rFonts w:hint="eastAsia" w:ascii="宋体" w:hAnsi="宋体" w:eastAsia="宋体" w:cs="宋体"/>
                <w:sz w:val="21"/>
                <w:szCs w:val="21"/>
              </w:rPr>
              <w:t>项目名称</w:t>
            </w:r>
          </w:p>
          <w:p w14:paraId="5BB820A4">
            <w:pPr>
              <w:pStyle w:val="98"/>
              <w:keepNext w:val="0"/>
              <w:keepLines w:val="0"/>
              <w:suppressLineNumbers w:val="0"/>
              <w:spacing w:before="0" w:beforeAutospacing="0" w:after="0" w:afterAutospacing="0" w:line="276" w:lineRule="exact"/>
              <w:ind w:left="171" w:right="165"/>
              <w:jc w:val="center"/>
              <w:rPr>
                <w:rFonts w:hint="eastAsia" w:ascii="宋体" w:hAnsi="宋体" w:eastAsia="宋体" w:cs="宋体"/>
                <w:sz w:val="21"/>
                <w:szCs w:val="21"/>
              </w:rPr>
            </w:pPr>
            <w:r>
              <w:rPr>
                <w:rFonts w:hint="eastAsia" w:ascii="宋体" w:hAnsi="宋体" w:eastAsia="宋体" w:cs="宋体"/>
                <w:sz w:val="21"/>
                <w:szCs w:val="21"/>
              </w:rPr>
              <w:t>（合同名称）</w:t>
            </w:r>
          </w:p>
        </w:tc>
        <w:tc>
          <w:tcPr>
            <w:tcW w:w="5838" w:type="dxa"/>
          </w:tcPr>
          <w:p w14:paraId="4E527F57">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7B9C1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2547" w:type="dxa"/>
          </w:tcPr>
          <w:p w14:paraId="6F36735A">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项目所在地</w:t>
            </w:r>
          </w:p>
        </w:tc>
        <w:tc>
          <w:tcPr>
            <w:tcW w:w="5838" w:type="dxa"/>
          </w:tcPr>
          <w:p w14:paraId="0FE195A2">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53013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547" w:type="dxa"/>
          </w:tcPr>
          <w:p w14:paraId="168B0DD7">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发包人名称</w:t>
            </w:r>
          </w:p>
        </w:tc>
        <w:tc>
          <w:tcPr>
            <w:tcW w:w="5838" w:type="dxa"/>
          </w:tcPr>
          <w:p w14:paraId="484B585C">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72419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547" w:type="dxa"/>
          </w:tcPr>
          <w:p w14:paraId="632D6CF8">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发包人地址</w:t>
            </w:r>
          </w:p>
        </w:tc>
        <w:tc>
          <w:tcPr>
            <w:tcW w:w="5838" w:type="dxa"/>
          </w:tcPr>
          <w:p w14:paraId="7179AE05">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6323D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2547" w:type="dxa"/>
          </w:tcPr>
          <w:p w14:paraId="50D82B78">
            <w:pPr>
              <w:pStyle w:val="98"/>
              <w:keepNext w:val="0"/>
              <w:keepLines w:val="0"/>
              <w:suppressLineNumbers w:val="0"/>
              <w:spacing w:before="106"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发包人电话</w:t>
            </w:r>
          </w:p>
        </w:tc>
        <w:tc>
          <w:tcPr>
            <w:tcW w:w="5838" w:type="dxa"/>
          </w:tcPr>
          <w:p w14:paraId="463934DB">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2EF5D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547" w:type="dxa"/>
          </w:tcPr>
          <w:p w14:paraId="01F13C6A">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合同价格</w:t>
            </w:r>
          </w:p>
        </w:tc>
        <w:tc>
          <w:tcPr>
            <w:tcW w:w="5838" w:type="dxa"/>
          </w:tcPr>
          <w:p w14:paraId="4153DD36">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324E0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547" w:type="dxa"/>
          </w:tcPr>
          <w:p w14:paraId="5CFFCA01">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开始工作日期</w:t>
            </w:r>
          </w:p>
        </w:tc>
        <w:tc>
          <w:tcPr>
            <w:tcW w:w="5838" w:type="dxa"/>
          </w:tcPr>
          <w:p w14:paraId="2F444E7A">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60313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2547" w:type="dxa"/>
          </w:tcPr>
          <w:p w14:paraId="7A8ED5E4">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竣工（完成）日期</w:t>
            </w:r>
          </w:p>
        </w:tc>
        <w:tc>
          <w:tcPr>
            <w:tcW w:w="5838" w:type="dxa"/>
          </w:tcPr>
          <w:p w14:paraId="3F2096B5">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35870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547" w:type="dxa"/>
          </w:tcPr>
          <w:p w14:paraId="0517D6EF">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承担的工作</w:t>
            </w:r>
          </w:p>
        </w:tc>
        <w:tc>
          <w:tcPr>
            <w:tcW w:w="5838" w:type="dxa"/>
          </w:tcPr>
          <w:p w14:paraId="56CA19C3">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6CEF4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547" w:type="dxa"/>
          </w:tcPr>
          <w:p w14:paraId="6A4D9AEB">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工程质量</w:t>
            </w:r>
          </w:p>
        </w:tc>
        <w:tc>
          <w:tcPr>
            <w:tcW w:w="5838" w:type="dxa"/>
          </w:tcPr>
          <w:p w14:paraId="274C1337">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10C71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2547" w:type="dxa"/>
          </w:tcPr>
          <w:p w14:paraId="5D2EAFC5">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项目经理</w:t>
            </w:r>
          </w:p>
        </w:tc>
        <w:tc>
          <w:tcPr>
            <w:tcW w:w="5838" w:type="dxa"/>
          </w:tcPr>
          <w:p w14:paraId="3524407F">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5C8A1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2547" w:type="dxa"/>
          </w:tcPr>
          <w:p w14:paraId="021E3297">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设计负责人</w:t>
            </w:r>
          </w:p>
        </w:tc>
        <w:tc>
          <w:tcPr>
            <w:tcW w:w="5838" w:type="dxa"/>
          </w:tcPr>
          <w:p w14:paraId="2644D9F1">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0380C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547" w:type="dxa"/>
          </w:tcPr>
          <w:p w14:paraId="784462E3">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施工负责人</w:t>
            </w:r>
          </w:p>
        </w:tc>
        <w:tc>
          <w:tcPr>
            <w:tcW w:w="5838" w:type="dxa"/>
          </w:tcPr>
          <w:p w14:paraId="709341F5">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0B32B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2547" w:type="dxa"/>
          </w:tcPr>
          <w:p w14:paraId="049F4BD0">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施工项目技术负责人</w:t>
            </w:r>
          </w:p>
        </w:tc>
        <w:tc>
          <w:tcPr>
            <w:tcW w:w="5838" w:type="dxa"/>
          </w:tcPr>
          <w:p w14:paraId="1012C0EF">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420D2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547" w:type="dxa"/>
          </w:tcPr>
          <w:p w14:paraId="0FC14901">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监理单位及联系电话</w:t>
            </w:r>
          </w:p>
        </w:tc>
        <w:tc>
          <w:tcPr>
            <w:tcW w:w="5838" w:type="dxa"/>
          </w:tcPr>
          <w:p w14:paraId="61730DAC">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61E9F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547" w:type="dxa"/>
          </w:tcPr>
          <w:p w14:paraId="12BA9241">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总监理工程师及电话</w:t>
            </w:r>
          </w:p>
        </w:tc>
        <w:tc>
          <w:tcPr>
            <w:tcW w:w="5838" w:type="dxa"/>
          </w:tcPr>
          <w:p w14:paraId="54BAD53D">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73D4B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2547" w:type="dxa"/>
          </w:tcPr>
          <w:p w14:paraId="4076A4ED">
            <w:pPr>
              <w:pStyle w:val="98"/>
              <w:keepNext w:val="0"/>
              <w:keepLines w:val="0"/>
              <w:suppressLineNumbers w:val="0"/>
              <w:spacing w:before="105"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项目描述</w:t>
            </w:r>
          </w:p>
        </w:tc>
        <w:tc>
          <w:tcPr>
            <w:tcW w:w="5838" w:type="dxa"/>
          </w:tcPr>
          <w:p w14:paraId="15C340C3">
            <w:pPr>
              <w:pStyle w:val="98"/>
              <w:keepNext w:val="0"/>
              <w:keepLines w:val="0"/>
              <w:suppressLineNumbers w:val="0"/>
              <w:spacing w:before="0" w:beforeAutospacing="0" w:after="0" w:afterAutospacing="0"/>
              <w:ind w:left="0" w:right="0"/>
              <w:rPr>
                <w:rFonts w:hint="eastAsia" w:ascii="宋体" w:hAnsi="宋体" w:eastAsia="宋体" w:cs="宋体"/>
                <w:sz w:val="21"/>
                <w:szCs w:val="21"/>
              </w:rPr>
            </w:pPr>
          </w:p>
        </w:tc>
      </w:tr>
      <w:tr w14:paraId="2D82B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2547" w:type="dxa"/>
          </w:tcPr>
          <w:p w14:paraId="47C50796">
            <w:pPr>
              <w:pStyle w:val="98"/>
              <w:keepNext w:val="0"/>
              <w:keepLines w:val="0"/>
              <w:suppressLineNumbers w:val="0"/>
              <w:spacing w:before="172" w:beforeAutospacing="0" w:after="0" w:afterAutospacing="0"/>
              <w:ind w:left="171" w:right="165"/>
              <w:jc w:val="center"/>
              <w:rPr>
                <w:rFonts w:hint="eastAsia" w:ascii="宋体" w:hAnsi="宋体" w:eastAsia="宋体" w:cs="宋体"/>
                <w:sz w:val="21"/>
                <w:szCs w:val="21"/>
              </w:rPr>
            </w:pPr>
            <w:r>
              <w:rPr>
                <w:rFonts w:hint="eastAsia" w:ascii="宋体" w:hAnsi="宋体" w:eastAsia="宋体" w:cs="宋体"/>
                <w:sz w:val="21"/>
                <w:szCs w:val="21"/>
              </w:rPr>
              <w:t>备注</w:t>
            </w:r>
          </w:p>
        </w:tc>
        <w:tc>
          <w:tcPr>
            <w:tcW w:w="5838" w:type="dxa"/>
          </w:tcPr>
          <w:p w14:paraId="3D43A4DD">
            <w:pPr>
              <w:pStyle w:val="98"/>
              <w:keepNext w:val="0"/>
              <w:keepLines w:val="0"/>
              <w:suppressLineNumbers w:val="0"/>
              <w:spacing w:before="172" w:beforeAutospacing="0" w:after="0" w:afterAutospacing="0"/>
              <w:ind w:left="2058" w:right="2050"/>
              <w:jc w:val="center"/>
              <w:rPr>
                <w:rFonts w:hint="eastAsia" w:ascii="宋体" w:hAnsi="宋体" w:eastAsia="宋体" w:cs="宋体"/>
                <w:sz w:val="21"/>
                <w:szCs w:val="21"/>
              </w:rPr>
            </w:pPr>
            <w:r>
              <w:rPr>
                <w:rFonts w:hint="eastAsia" w:ascii="宋体" w:hAnsi="宋体" w:eastAsia="宋体" w:cs="宋体"/>
                <w:sz w:val="21"/>
                <w:szCs w:val="21"/>
              </w:rPr>
              <w:t>资格审查用业绩</w:t>
            </w:r>
          </w:p>
        </w:tc>
      </w:tr>
    </w:tbl>
    <w:p w14:paraId="71BC28F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0403D3F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投标人应根据招标文件第二章“投标人须知”前附表附录5的要求在本表后附相关证明材料。</w:t>
      </w:r>
    </w:p>
    <w:p w14:paraId="10A4B5E3">
      <w:pPr>
        <w:pageBreakBefore w:val="0"/>
        <w:kinsoku/>
        <w:wordWrap w:val="0"/>
        <w:overflowPunct/>
        <w:bidi w:val="0"/>
        <w:rPr>
          <w:rFonts w:hint="eastAsia" w:ascii="Times New Roman" w:hAnsi="Times New Roman" w:eastAsia="宋体" w:cs="宋体"/>
          <w:smallCaps w:val="0"/>
          <w:color w:val="000000" w:themeColor="text1"/>
          <w:highlight w:val="none"/>
          <w14:textFill>
            <w14:solidFill>
              <w14:schemeClr w14:val="tx1"/>
            </w14:solidFill>
          </w14:textFill>
        </w:rPr>
      </w:pPr>
      <w:r>
        <w:rPr>
          <w:rFonts w:hint="eastAsia" w:ascii="Times New Roman" w:hAnsi="Times New Roman" w:eastAsia="宋体" w:cs="宋体"/>
          <w:smallCaps w:val="0"/>
          <w:color w:val="000000" w:themeColor="text1"/>
          <w:highlight w:val="none"/>
          <w14:textFill>
            <w14:solidFill>
              <w14:schemeClr w14:val="tx1"/>
            </w14:solidFill>
          </w14:textFill>
        </w:rPr>
        <w:br w:type="page"/>
      </w:r>
    </w:p>
    <w:p w14:paraId="14885795">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（五）投标人信誉情况</w:t>
      </w:r>
    </w:p>
    <w:p w14:paraId="093785EA">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如承诺与实际不符，则视为投标人弄虚作假骗取中标</w:t>
      </w:r>
      <w:r>
        <w:rPr>
          <w:rFonts w:hint="eastAsia" w:ascii="Times New Roman" w:hAnsi="Times New Roman"/>
          <w:smallCaps w:val="0"/>
          <w:color w:val="000000" w:themeColor="text1"/>
          <w:highlight w:val="none"/>
          <w:lang w:val="en-US" w:eastAsia="zh-CN"/>
          <w14:textFill>
            <w14:solidFill>
              <w14:schemeClr w14:val="tx1"/>
            </w14:solidFill>
          </w14:textFill>
        </w:rPr>
        <w:t>，将被取消投标或中标资格并移交招标投标监督管理部门处理，给招标人造成损失的，依法承担赔偿责任。</w:t>
      </w:r>
    </w:p>
    <w:p w14:paraId="3378C75D">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p>
    <w:p w14:paraId="4A9A8B0E">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p>
    <w:p w14:paraId="24FB41CD">
      <w:pPr>
        <w:pageBreakBefore w:val="0"/>
        <w:kinsoku/>
        <w:wordWrap w:val="0"/>
        <w:overflowPunct/>
        <w:bidi w:val="0"/>
        <w:spacing w:line="360" w:lineRule="auto"/>
        <w:jc w:val="center"/>
        <w:rPr>
          <w:rFonts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投标人信誉承诺书</w:t>
      </w:r>
    </w:p>
    <w:p w14:paraId="7B8E73B7">
      <w:pPr>
        <w:pageBreakBefore w:val="0"/>
        <w:kinsoku/>
        <w:wordWrap w:val="0"/>
        <w:overflowPunct/>
        <w:bidi w:val="0"/>
        <w:spacing w:line="360" w:lineRule="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本企业郑重承诺：</w:t>
      </w:r>
    </w:p>
    <w:p w14:paraId="6D6EB093">
      <w:pPr>
        <w:pStyle w:val="7"/>
        <w:pageBreakBefore w:val="0"/>
        <w:kinsoku/>
        <w:wordWrap w:val="0"/>
        <w:overflowPunct/>
        <w:bidi w:val="0"/>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我公司在投标截止时间前不存在以下几种情形，同时我公司符合招标文件中对信誉要求的全部规定，不存在“投标人须知”1.4.3及1.4.4中所列情形。否则我公司将接受联合惩戒，中标无效</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如我方存在不实承诺的，视为弄虚作假，可依法追究我方法律责任。</w:t>
      </w:r>
    </w:p>
    <w:p w14:paraId="767F06F7">
      <w:pPr>
        <w:keepNext w:val="0"/>
        <w:keepLines w:val="0"/>
        <w:pageBreakBefore w:val="0"/>
        <w:widowControl/>
        <w:suppressLineNumbers w:val="0"/>
        <w:kinsoku/>
        <w:wordWrap w:val="0"/>
        <w:overflowPunct/>
        <w:topLinePunct w:val="0"/>
        <w:autoSpaceDE/>
        <w:autoSpaceDN/>
        <w:bidi w:val="0"/>
        <w:adjustRightInd/>
        <w:snapToGrid/>
        <w:spacing w:line="360" w:lineRule="auto"/>
        <w:ind w:firstLine="420" w:firstLineChars="200"/>
        <w:jc w:val="left"/>
        <w:textAlignment w:val="auto"/>
        <w:rPr>
          <w:color w:val="000000" w:themeColor="text1"/>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、被最高人民法院在“执行信息公开网”网站</w:t>
      </w:r>
      <w:r>
        <w:rPr>
          <w:rFonts w:hint="eastAsia"/>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http://zxgk.court.gov.cn/）</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列入“失信被执行人”名单；</w:t>
      </w:r>
    </w:p>
    <w:p w14:paraId="77F6ABBD">
      <w:pPr>
        <w:keepNext w:val="0"/>
        <w:keepLines w:val="0"/>
        <w:pageBreakBefore w:val="0"/>
        <w:widowControl/>
        <w:suppressLineNumbers w:val="0"/>
        <w:kinsoku/>
        <w:wordWrap w:val="0"/>
        <w:overflowPunct/>
        <w:topLinePunct w:val="0"/>
        <w:autoSpaceDE/>
        <w:autoSpaceDN/>
        <w:bidi w:val="0"/>
        <w:adjustRightInd/>
        <w:snapToGrid/>
        <w:spacing w:line="360" w:lineRule="auto"/>
        <w:ind w:firstLine="420" w:firstLineChars="200"/>
        <w:jc w:val="left"/>
        <w:textAlignment w:val="auto"/>
        <w:rPr>
          <w:color w:val="000000" w:themeColor="text1"/>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、被国家市场监督管理部门在国家企业信用信息公示系统（www.gsxt.gov.cn）中列入严重违法失信企业名单</w:t>
      </w:r>
      <w:r>
        <w:rPr>
          <w:rFonts w:hint="eastAsia" w:ascii="宋体" w:hAnsi="宋体" w:eastAsia="宋体" w:cs="宋体"/>
          <w:b/>
          <w:bCs/>
          <w:color w:val="000000" w:themeColor="text1"/>
          <w:kern w:val="0"/>
          <w:sz w:val="21"/>
          <w:szCs w:val="21"/>
          <w:highlight w:val="none"/>
          <w:lang w:val="en-US" w:eastAsia="zh-CN" w:bidi="ar"/>
          <w14:textFill>
            <w14:solidFill>
              <w14:schemeClr w14:val="tx1"/>
            </w14:solidFill>
          </w14:textFill>
        </w:rPr>
        <w:t>。</w:t>
      </w:r>
    </w:p>
    <w:p w14:paraId="02678C6C">
      <w:pPr>
        <w:keepNext w:val="0"/>
        <w:keepLines w:val="0"/>
        <w:pageBreakBefore w:val="0"/>
        <w:widowControl/>
        <w:suppressLineNumbers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、被全国建筑市场监管公共服务平台（jzsc.mohurd.gov.cn）列入“黑名单记录”（</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以</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全国建筑市场监管公共服务平台“黑名单记录”里的企业查询网页截图）</w:t>
      </w:r>
    </w:p>
    <w:p w14:paraId="55917903">
      <w:pPr>
        <w:keepNext w:val="0"/>
        <w:keepLines w:val="0"/>
        <w:pageBreakBefore w:val="0"/>
        <w:widowControl/>
        <w:suppressLineNumbers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4、被全国建筑市场监管公共服务平台（jzsc.mohurd.gov.cn）标记为“资质异常”企业（以全国建筑市场监管公共服务平台“动态核查”里的企业查询网页截图为准）。</w:t>
      </w:r>
    </w:p>
    <w:p w14:paraId="33D3A92A">
      <w:pPr>
        <w:keepNext w:val="0"/>
        <w:keepLines w:val="0"/>
        <w:pageBreakBefore w:val="0"/>
        <w:widowControl/>
        <w:suppressLineNumbers w:val="0"/>
        <w:kinsoku/>
        <w:wordWrap w:val="0"/>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5、我方在开标日前（含当日）24个月内被淮南市及其所辖县、区（园区）行业主管部门以串通投标、弄虚作假、出借资质、转包、违法分包等违法违规行为进行行政处罚（以行政处罚决定书下达日期为准）；我方拟派的项目经理被淮南市建设管理部门记不良行为记录且在公示期内（以公布日期为准）。</w:t>
      </w:r>
    </w:p>
    <w:p w14:paraId="44D429F7">
      <w:pPr>
        <w:pageBreakBefore w:val="0"/>
        <w:kinsoku/>
        <w:wordWrap w:val="0"/>
        <w:overflowPunct/>
        <w:bidi w:val="0"/>
        <w:spacing w:line="360" w:lineRule="auto"/>
        <w:ind w:firstLine="3780" w:firstLineChars="1800"/>
        <w:rPr>
          <w:rFonts w:ascii="宋体" w:hAnsi="宋体" w:cs="宋体"/>
          <w:color w:val="000000" w:themeColor="text1"/>
          <w:sz w:val="21"/>
          <w:szCs w:val="21"/>
          <w:highlight w:val="none"/>
          <w14:textFill>
            <w14:solidFill>
              <w14:schemeClr w14:val="tx1"/>
            </w14:solidFill>
          </w14:textFill>
        </w:rPr>
      </w:pPr>
    </w:p>
    <w:p w14:paraId="239B3772">
      <w:pPr>
        <w:pageBreakBefore w:val="0"/>
        <w:kinsoku/>
        <w:wordWrap w:val="0"/>
        <w:overflowPunct/>
        <w:bidi w:val="0"/>
        <w:spacing w:line="360" w:lineRule="auto"/>
        <w:ind w:firstLine="3780" w:firstLineChars="1800"/>
        <w:rPr>
          <w:rFonts w:ascii="宋体" w:hAnsi="宋体" w:cs="宋体"/>
          <w:color w:val="000000" w:themeColor="text1"/>
          <w:sz w:val="21"/>
          <w:szCs w:val="21"/>
          <w:highlight w:val="none"/>
          <w14:textFill>
            <w14:solidFill>
              <w14:schemeClr w14:val="tx1"/>
            </w14:solidFill>
          </w14:textFill>
        </w:rPr>
      </w:pPr>
    </w:p>
    <w:p w14:paraId="05A21DE6">
      <w:pPr>
        <w:pageBreakBefore w:val="0"/>
        <w:kinsoku/>
        <w:wordWrap w:val="0"/>
        <w:overflowPunct/>
        <w:bidi w:val="0"/>
        <w:spacing w:line="360" w:lineRule="auto"/>
        <w:ind w:firstLine="3780" w:firstLineChars="18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投标人（盖章）：         </w:t>
      </w:r>
    </w:p>
    <w:p w14:paraId="60C6DD40">
      <w:pPr>
        <w:pStyle w:val="19"/>
        <w:pageBreakBefore w:val="0"/>
        <w:widowControl w:val="0"/>
        <w:kinsoku/>
        <w:wordWrap w:val="0"/>
        <w:overflowPunct/>
        <w:bidi w:val="0"/>
        <w:spacing w:before="0" w:beforeAutospacing="0" w:after="0" w:afterAutospacing="0"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                                                年   月    日</w:t>
      </w:r>
    </w:p>
    <w:p w14:paraId="5ECA3AFB">
      <w:pPr>
        <w:pStyle w:val="80"/>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p>
    <w:p w14:paraId="50A5249E">
      <w:pPr>
        <w:pageBreakBefore w:val="0"/>
        <w:kinsoku/>
        <w:wordWrap w:val="0"/>
        <w:overflowPunct/>
        <w:bidi w:val="0"/>
        <w:rPr>
          <w:rStyle w:val="81"/>
          <w:rFonts w:hint="eastAsia" w:ascii="Times New Roman" w:hAnsi="Times New Roman"/>
          <w:bCs/>
          <w:smallCaps w:val="0"/>
          <w:color w:val="000000" w:themeColor="text1"/>
          <w:highlight w:val="none"/>
          <w14:textFill>
            <w14:solidFill>
              <w14:schemeClr w14:val="tx1"/>
            </w14:solidFill>
          </w14:textFill>
        </w:rPr>
      </w:pPr>
      <w:bookmarkStart w:id="843" w:name="_Toc390411625"/>
      <w:bookmarkStart w:id="844" w:name="_Toc460660227"/>
      <w:bookmarkStart w:id="845" w:name="_Toc421917005"/>
      <w:bookmarkStart w:id="846" w:name="_Toc460227112"/>
      <w:r>
        <w:rPr>
          <w:rStyle w:val="81"/>
          <w:rFonts w:hint="eastAsia" w:ascii="Times New Roman" w:hAnsi="Times New Roman"/>
          <w:bCs/>
          <w:smallCaps w:val="0"/>
          <w:color w:val="000000" w:themeColor="text1"/>
          <w:highlight w:val="none"/>
          <w14:textFill>
            <w14:solidFill>
              <w14:schemeClr w14:val="tx1"/>
            </w14:solidFill>
          </w14:textFill>
        </w:rPr>
        <w:br w:type="page"/>
      </w:r>
    </w:p>
    <w:p w14:paraId="0C5154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6"/>
          <w:szCs w:val="36"/>
        </w:rPr>
      </w:pPr>
      <w:bookmarkStart w:id="847" w:name="_Toc18653"/>
      <w:r>
        <w:rPr>
          <w:rFonts w:hint="eastAsia" w:ascii="宋体" w:hAnsi="宋体" w:eastAsia="宋体" w:cs="宋体"/>
          <w:b/>
          <w:bCs/>
          <w:sz w:val="36"/>
          <w:szCs w:val="36"/>
        </w:rPr>
        <w:t>投标人承诺书</w:t>
      </w:r>
      <w:bookmarkEnd w:id="847"/>
    </w:p>
    <w:p w14:paraId="179F1F83">
      <w:pPr>
        <w:pStyle w:val="8"/>
        <w:keepNext w:val="0"/>
        <w:keepLines w:val="0"/>
        <w:pageBreakBefore w:val="0"/>
        <w:widowControl/>
        <w:kinsoku/>
        <w:wordWrap w:val="0"/>
        <w:overflowPunct/>
        <w:topLinePunct w:val="0"/>
        <w:autoSpaceDE w:val="0"/>
        <w:autoSpaceDN w:val="0"/>
        <w:bidi w:val="0"/>
        <w:adjustRightInd/>
        <w:snapToGrid/>
        <w:spacing w:after="0" w:line="336" w:lineRule="auto"/>
        <w:ind w:right="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u w:val="single" w:color="auto"/>
          <w14:textFill>
            <w14:solidFill>
              <w14:schemeClr w14:val="tx1"/>
            </w14:solidFill>
          </w14:textFill>
        </w:rPr>
        <w:t xml:space="preserve">致：招标人（项目建设单位）         </w:t>
      </w:r>
    </w:p>
    <w:p w14:paraId="7B5325B9">
      <w:pPr>
        <w:pStyle w:val="8"/>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为维护公平竞争的市场秩序，在参与</w:t>
      </w:r>
      <w:r>
        <w:rPr>
          <w:rFonts w:hint="eastAsia" w:ascii="宋体" w:hAnsi="宋体" w:eastAsia="宋体" w:cs="宋体"/>
          <w:color w:val="000000" w:themeColor="text1"/>
          <w:spacing w:val="0"/>
          <w:w w:val="100"/>
          <w:sz w:val="21"/>
          <w:szCs w:val="21"/>
          <w:highlight w:val="none"/>
          <w:u w:val="single" w:color="auto"/>
          <w14:textFill>
            <w14:solidFill>
              <w14:schemeClr w14:val="tx1"/>
            </w14:solidFill>
          </w14:textFill>
        </w:rPr>
        <w:t>（招标项目</w:t>
      </w:r>
      <w:r>
        <w:rPr>
          <w:rFonts w:hint="eastAsia" w:ascii="宋体" w:hAnsi="宋体" w:cs="宋体"/>
          <w:color w:val="000000" w:themeColor="text1"/>
          <w:spacing w:val="0"/>
          <w:w w:val="100"/>
          <w:sz w:val="21"/>
          <w:szCs w:val="21"/>
          <w:highlight w:val="none"/>
          <w:u w:val="single" w:color="auto"/>
          <w:lang w:val="en-US" w:eastAsia="zh-CN"/>
          <w14:textFill>
            <w14:solidFill>
              <w14:schemeClr w14:val="tx1"/>
            </w14:solidFill>
          </w14:textFill>
        </w:rPr>
        <w:t>名称</w:t>
      </w:r>
      <w:r>
        <w:rPr>
          <w:rFonts w:hint="eastAsia" w:ascii="宋体" w:hAnsi="宋体" w:eastAsia="宋体" w:cs="宋体"/>
          <w:color w:val="000000" w:themeColor="text1"/>
          <w:spacing w:val="0"/>
          <w:w w:val="100"/>
          <w:sz w:val="21"/>
          <w:szCs w:val="21"/>
          <w:highlight w:val="none"/>
          <w:u w:val="single" w:color="auto"/>
          <w14:textFill>
            <w14:solidFill>
              <w14:schemeClr w14:val="tx1"/>
            </w14:solidFill>
          </w14:textFill>
        </w:rPr>
        <w:t>）</w:t>
      </w:r>
      <w:r>
        <w:rPr>
          <w:rFonts w:hint="eastAsia" w:ascii="宋体" w:hAnsi="宋体" w:eastAsia="宋体" w:cs="宋体"/>
          <w:color w:val="000000" w:themeColor="text1"/>
          <w:spacing w:val="0"/>
          <w:w w:val="100"/>
          <w:sz w:val="21"/>
          <w:szCs w:val="21"/>
          <w:highlight w:val="none"/>
          <w14:textFill>
            <w14:solidFill>
              <w14:schemeClr w14:val="tx1"/>
            </w14:solidFill>
          </w14:textFill>
        </w:rPr>
        <w:t>的招标投标活动中，本单位自愿作出如下承诺:</w:t>
      </w:r>
    </w:p>
    <w:p w14:paraId="548DFC7C">
      <w:pPr>
        <w:pStyle w:val="8"/>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一、严格遵守有关法律法规和行业标准规范，依法诚信参加投标，自觉维护公平竞争秩序。</w:t>
      </w:r>
    </w:p>
    <w:p w14:paraId="4EC71B10">
      <w:pPr>
        <w:pStyle w:val="8"/>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二、不通过受让、租借或者挂靠资质投标；不伪造、变造资质、资格证书或者其他许可证件，投标文件中所提供的业绩、奖项、项目负责人（项目总监）等一切投标材料都是真实、有效、合法的，不以其他任何方式弄虚作假投标。</w:t>
      </w:r>
    </w:p>
    <w:p w14:paraId="6AE5654F">
      <w:pPr>
        <w:pStyle w:val="8"/>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三、在项目招标投标中不与招标人、招标代理机构或其他投标人串通投标；不与评标委员会成员私下接触，或向招标人、招标代理机构、交易平台运行服务机构、评标委员会成员、行政监督部门人员等行贿谋取中标。</w:t>
      </w:r>
    </w:p>
    <w:p w14:paraId="243A0825">
      <w:pPr>
        <w:pStyle w:val="8"/>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四、依法维护正当的权益，不恶意提出异议、投诉或者举报，不干扰正常招标投标活动。</w:t>
      </w:r>
    </w:p>
    <w:p w14:paraId="744FB809">
      <w:pPr>
        <w:pStyle w:val="8"/>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五、中标后，按照招标文件、投标文件签订施工（监理）合同，在签订合同时不向招标人提出附加条件，严格按照招标文件要求提交履约保证金或履约保函，不将中标项目转包、违法分包。</w:t>
      </w:r>
    </w:p>
    <w:p w14:paraId="151A2E30">
      <w:pPr>
        <w:pStyle w:val="8"/>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六、承诺除非招标文件另有约定，我方参与投标的项目管理机构主要人员均为我单位在职人员，均有劳动合同、社保证明。</w:t>
      </w:r>
    </w:p>
    <w:p w14:paraId="120B3B4C">
      <w:pPr>
        <w:pStyle w:val="8"/>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u w:val="single" w:color="auto"/>
          <w14:textFill>
            <w14:solidFill>
              <w14:schemeClr w14:val="tx1"/>
            </w14:solidFill>
          </w14:textFill>
        </w:rPr>
        <w:t xml:space="preserve">七、（招标人认为需要补充的其他事项： </w:t>
      </w:r>
      <w:r>
        <w:rPr>
          <w:rFonts w:hint="eastAsia" w:ascii="宋体" w:hAnsi="宋体" w:cs="宋体"/>
          <w:color w:val="000000" w:themeColor="text1"/>
          <w:spacing w:val="0"/>
          <w:w w:val="100"/>
          <w:sz w:val="21"/>
          <w:szCs w:val="21"/>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0"/>
          <w:w w:val="100"/>
          <w:sz w:val="21"/>
          <w:szCs w:val="21"/>
          <w:highlight w:val="none"/>
          <w:u w:val="single" w:color="auto"/>
          <w14:textFill>
            <w14:solidFill>
              <w14:schemeClr w14:val="tx1"/>
            </w14:solidFill>
          </w14:textFill>
        </w:rPr>
        <w:t>）</w:t>
      </w:r>
    </w:p>
    <w:p w14:paraId="04BD9FF8">
      <w:pPr>
        <w:pStyle w:val="8"/>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22"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b/>
          <w:bCs/>
          <w:color w:val="000000" w:themeColor="text1"/>
          <w:spacing w:val="0"/>
          <w:w w:val="100"/>
          <w:sz w:val="21"/>
          <w:szCs w:val="21"/>
          <w:highlight w:val="none"/>
          <w14:textFill>
            <w14:solidFill>
              <w14:schemeClr w14:val="tx1"/>
            </w14:solidFill>
          </w14:textFill>
        </w:rPr>
        <w:t>本承诺函由我单位盖章及法定代表人本人签字确认</w:t>
      </w:r>
      <w:r>
        <w:rPr>
          <w:rFonts w:hint="eastAsia" w:ascii="宋体" w:hAnsi="宋体" w:cs="宋体"/>
          <w:b/>
          <w:bCs/>
          <w:color w:val="000000" w:themeColor="text1"/>
          <w:spacing w:val="0"/>
          <w:w w:val="100"/>
          <w:sz w:val="21"/>
          <w:szCs w:val="21"/>
          <w:highlight w:val="none"/>
          <w:lang w:eastAsia="zh-CN"/>
          <w14:textFill>
            <w14:solidFill>
              <w14:schemeClr w14:val="tx1"/>
            </w14:solidFill>
          </w14:textFill>
        </w:rPr>
        <w:t>（</w:t>
      </w:r>
      <w:r>
        <w:rPr>
          <w:rFonts w:hint="eastAsia" w:ascii="宋体" w:hAnsi="宋体" w:cs="宋体"/>
          <w:b/>
          <w:bCs/>
          <w:color w:val="000000" w:themeColor="text1"/>
          <w:spacing w:val="0"/>
          <w:w w:val="100"/>
          <w:sz w:val="21"/>
          <w:szCs w:val="21"/>
          <w:highlight w:val="none"/>
          <w:lang w:val="en-US" w:eastAsia="zh-CN"/>
          <w14:textFill>
            <w14:solidFill>
              <w14:schemeClr w14:val="tx1"/>
            </w14:solidFill>
          </w14:textFill>
        </w:rPr>
        <w:t>上传签字扫描件</w:t>
      </w:r>
      <w:r>
        <w:rPr>
          <w:rFonts w:hint="eastAsia" w:ascii="宋体" w:hAnsi="宋体" w:cs="宋体"/>
          <w:b/>
          <w:bCs/>
          <w:color w:val="000000" w:themeColor="text1"/>
          <w:spacing w:val="0"/>
          <w:w w:val="100"/>
          <w:sz w:val="21"/>
          <w:szCs w:val="21"/>
          <w:highlight w:val="none"/>
          <w:lang w:eastAsia="zh-CN"/>
          <w14:textFill>
            <w14:solidFill>
              <w14:schemeClr w14:val="tx1"/>
            </w14:solidFill>
          </w14:textFill>
        </w:rPr>
        <w:t>）</w:t>
      </w:r>
      <w:r>
        <w:rPr>
          <w:rFonts w:hint="eastAsia" w:ascii="宋体" w:hAnsi="宋体" w:eastAsia="宋体" w:cs="宋体"/>
          <w:b/>
          <w:bCs/>
          <w:color w:val="000000" w:themeColor="text1"/>
          <w:spacing w:val="0"/>
          <w:w w:val="100"/>
          <w:sz w:val="21"/>
          <w:szCs w:val="21"/>
          <w:highlight w:val="none"/>
          <w14:textFill>
            <w14:solidFill>
              <w14:schemeClr w14:val="tx1"/>
            </w14:solidFill>
          </w14:textFill>
        </w:rPr>
        <w:t>。</w:t>
      </w:r>
      <w:r>
        <w:rPr>
          <w:rFonts w:hint="eastAsia" w:ascii="宋体" w:hAnsi="宋体" w:eastAsia="宋体" w:cs="宋体"/>
          <w:color w:val="000000" w:themeColor="text1"/>
          <w:spacing w:val="0"/>
          <w:w w:val="100"/>
          <w:sz w:val="21"/>
          <w:szCs w:val="21"/>
          <w:highlight w:val="none"/>
          <w14:textFill>
            <w14:solidFill>
              <w14:schemeClr w14:val="tx1"/>
            </w14:solidFill>
          </w14:textFill>
        </w:rPr>
        <w:t>本单位或本单位相关从业人员若有违反本承诺内容的行为，自愿接受招标人给予取消中标资格的处罚（无任何附加条件）；自愿接受相关行政主管部门依法作出的任何行政处理和行政处罚、降低信用等级决定。给招标人造成损失的，依法给予赔偿，并承担法律责任；如果被相关部门依法给予行政处罚、依法追究刑事责任，本单位自愿接受淮南市各类工程招标、政府采购项目业主单位给予 “ 限制承揽业务” 的处理。 （招标人可根据项目实际情况依法增加相关内容。）</w:t>
      </w:r>
    </w:p>
    <w:p w14:paraId="2554BA56">
      <w:pPr>
        <w:rPr>
          <w:rFonts w:hint="eastAsia"/>
        </w:rPr>
      </w:pPr>
    </w:p>
    <w:p w14:paraId="5F385BB6">
      <w:pPr>
        <w:rPr>
          <w:rFonts w:hint="eastAsia"/>
        </w:rPr>
      </w:pPr>
    </w:p>
    <w:p w14:paraId="1B06ED11">
      <w:pPr>
        <w:rPr>
          <w:rFonts w:hint="eastAsia"/>
        </w:rPr>
      </w:pPr>
    </w:p>
    <w:p w14:paraId="4CE6E6F1">
      <w:pPr>
        <w:pStyle w:val="8"/>
        <w:keepNext w:val="0"/>
        <w:keepLines w:val="0"/>
        <w:pageBreakBefore w:val="0"/>
        <w:widowControl/>
        <w:kinsoku/>
        <w:wordWrap w:val="0"/>
        <w:overflowPunct/>
        <w:topLinePunct w:val="0"/>
        <w:autoSpaceDE w:val="0"/>
        <w:autoSpaceDN w:val="0"/>
        <w:bidi w:val="0"/>
        <w:adjustRightInd/>
        <w:snapToGrid/>
        <w:spacing w:after="0" w:line="336" w:lineRule="auto"/>
        <w:ind w:left="0" w:right="0" w:firstLine="3360" w:firstLineChars="16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承诺单位（盖章）：</w:t>
      </w:r>
    </w:p>
    <w:p w14:paraId="68C9166E">
      <w:pPr>
        <w:pStyle w:val="8"/>
        <w:keepNext w:val="0"/>
        <w:keepLines w:val="0"/>
        <w:pageBreakBefore w:val="0"/>
        <w:widowControl/>
        <w:kinsoku/>
        <w:wordWrap w:val="0"/>
        <w:overflowPunct/>
        <w:topLinePunct w:val="0"/>
        <w:autoSpaceDE w:val="0"/>
        <w:autoSpaceDN w:val="0"/>
        <w:bidi w:val="0"/>
        <w:adjustRightInd/>
        <w:snapToGrid/>
        <w:spacing w:after="0" w:line="336" w:lineRule="auto"/>
        <w:ind w:left="0" w:right="0" w:firstLine="3373" w:firstLineChars="1600"/>
        <w:jc w:val="left"/>
        <w:textAlignment w:val="baseline"/>
        <w:rPr>
          <w:rFonts w:hint="eastAsia" w:ascii="宋体" w:hAnsi="宋体" w:eastAsia="宋体" w:cs="宋体"/>
          <w:b/>
          <w:bCs/>
          <w:color w:val="000000" w:themeColor="text1"/>
          <w:spacing w:val="0"/>
          <w:w w:val="100"/>
          <w:sz w:val="21"/>
          <w:szCs w:val="21"/>
          <w:highlight w:val="none"/>
          <w14:textFill>
            <w14:solidFill>
              <w14:schemeClr w14:val="tx1"/>
            </w14:solidFill>
          </w14:textFill>
        </w:rPr>
      </w:pPr>
      <w:r>
        <w:rPr>
          <w:rFonts w:hint="eastAsia" w:ascii="宋体" w:hAnsi="宋体" w:eastAsia="宋体" w:cs="宋体"/>
          <w:b/>
          <w:bCs/>
          <w:color w:val="000000" w:themeColor="text1"/>
          <w:spacing w:val="0"/>
          <w:w w:val="100"/>
          <w:sz w:val="21"/>
          <w:szCs w:val="21"/>
          <w:highlight w:val="none"/>
          <w14:textFill>
            <w14:solidFill>
              <w14:schemeClr w14:val="tx1"/>
            </w14:solidFill>
          </w14:textFill>
        </w:rPr>
        <w:t>承诺单位法人代表（</w:t>
      </w:r>
      <w:r>
        <w:rPr>
          <w:rFonts w:hint="eastAsia" w:ascii="宋体" w:hAnsi="宋体" w:cs="宋体"/>
          <w:b/>
          <w:bCs/>
          <w:color w:val="000000" w:themeColor="text1"/>
          <w:spacing w:val="0"/>
          <w:w w:val="100"/>
          <w:sz w:val="21"/>
          <w:szCs w:val="21"/>
          <w:highlight w:val="none"/>
          <w:lang w:val="en-US" w:eastAsia="zh-CN"/>
          <w14:textFill>
            <w14:solidFill>
              <w14:schemeClr w14:val="tx1"/>
            </w14:solidFill>
          </w14:textFill>
        </w:rPr>
        <w:t>本人</w:t>
      </w:r>
      <w:r>
        <w:rPr>
          <w:rFonts w:hint="eastAsia" w:ascii="宋体" w:hAnsi="宋体" w:eastAsia="宋体" w:cs="宋体"/>
          <w:b/>
          <w:bCs/>
          <w:color w:val="000000" w:themeColor="text1"/>
          <w:spacing w:val="0"/>
          <w:w w:val="100"/>
          <w:sz w:val="21"/>
          <w:szCs w:val="21"/>
          <w:highlight w:val="none"/>
          <w14:textFill>
            <w14:solidFill>
              <w14:schemeClr w14:val="tx1"/>
            </w14:solidFill>
          </w14:textFill>
        </w:rPr>
        <w:t>签字）：</w:t>
      </w:r>
    </w:p>
    <w:p w14:paraId="761A9367">
      <w:pPr>
        <w:keepNext w:val="0"/>
        <w:keepLines w:val="0"/>
        <w:pageBreakBefore w:val="0"/>
        <w:widowControl/>
        <w:kinsoku/>
        <w:wordWrap w:val="0"/>
        <w:overflowPunct/>
        <w:topLinePunct w:val="0"/>
        <w:autoSpaceDE w:val="0"/>
        <w:autoSpaceDN w:val="0"/>
        <w:bidi w:val="0"/>
        <w:adjustRightInd/>
        <w:snapToGrid/>
        <w:spacing w:line="336" w:lineRule="auto"/>
        <w:ind w:left="0" w:right="0" w:firstLine="3360" w:firstLineChars="16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承诺日期：  年  月  日</w:t>
      </w:r>
    </w:p>
    <w:p w14:paraId="2FA5AD50">
      <w:pPr>
        <w:pageBreakBefore w:val="0"/>
        <w:kinsoku/>
        <w:wordWrap w:val="0"/>
        <w:overflowPunct/>
        <w:bidi w:val="0"/>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br w:type="page"/>
      </w:r>
    </w:p>
    <w:p w14:paraId="58AF7633">
      <w:pPr>
        <w:spacing w:line="360" w:lineRule="auto"/>
        <w:jc w:val="center"/>
        <w:rPr>
          <w:rFonts w:hint="eastAsia"/>
          <w:b/>
          <w:bCs/>
          <w:sz w:val="36"/>
          <w:szCs w:val="36"/>
        </w:rPr>
      </w:pPr>
      <w:bookmarkStart w:id="848" w:name="_Toc29397"/>
      <w:r>
        <w:rPr>
          <w:rFonts w:hint="eastAsia"/>
          <w:b/>
          <w:bCs/>
          <w:sz w:val="36"/>
          <w:szCs w:val="36"/>
        </w:rPr>
        <w:t>中标人（施工单位）承诺书</w:t>
      </w:r>
      <w:bookmarkEnd w:id="848"/>
    </w:p>
    <w:p w14:paraId="71B5F00C">
      <w:pPr>
        <w:spacing w:line="360" w:lineRule="auto"/>
        <w:jc w:val="center"/>
        <w:rPr>
          <w:rFonts w:hint="eastAsia"/>
          <w:b/>
          <w:bCs/>
          <w:sz w:val="24"/>
          <w:szCs w:val="24"/>
          <w:lang w:eastAsia="zh-CN"/>
        </w:rPr>
      </w:pPr>
      <w:bookmarkStart w:id="849" w:name="_Toc21605"/>
      <w:r>
        <w:rPr>
          <w:rFonts w:hint="eastAsia"/>
          <w:b/>
          <w:bCs/>
          <w:sz w:val="24"/>
          <w:szCs w:val="24"/>
          <w:lang w:eastAsia="zh-CN"/>
        </w:rPr>
        <w:t>（</w:t>
      </w:r>
      <w:r>
        <w:rPr>
          <w:rFonts w:hint="eastAsia"/>
          <w:b/>
          <w:bCs/>
          <w:sz w:val="24"/>
          <w:szCs w:val="24"/>
          <w:lang w:val="en-US" w:eastAsia="zh-CN"/>
        </w:rPr>
        <w:t>此承诺投标时可不提供。如被确定为中标人，中标人应在领取中标通知书后将此承诺书递交至招标人</w:t>
      </w:r>
      <w:r>
        <w:rPr>
          <w:rFonts w:hint="eastAsia"/>
          <w:b/>
          <w:bCs/>
          <w:sz w:val="24"/>
          <w:szCs w:val="24"/>
          <w:lang w:eastAsia="zh-CN"/>
        </w:rPr>
        <w:t>）</w:t>
      </w:r>
      <w:bookmarkEnd w:id="849"/>
    </w:p>
    <w:p w14:paraId="7F13F7D4">
      <w:pPr>
        <w:pStyle w:val="8"/>
        <w:keepNext w:val="0"/>
        <w:keepLines w:val="0"/>
        <w:pageBreakBefore w:val="0"/>
        <w:widowControl/>
        <w:kinsoku/>
        <w:wordWrap w:val="0"/>
        <w:overflowPunct/>
        <w:topLinePunct w:val="0"/>
        <w:autoSpaceDE w:val="0"/>
        <w:autoSpaceDN w:val="0"/>
        <w:bidi w:val="0"/>
        <w:adjustRightInd/>
        <w:snapToGrid/>
        <w:spacing w:after="0" w:line="312" w:lineRule="auto"/>
        <w:ind w:right="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u w:val="single" w:color="auto"/>
          <w14:textFill>
            <w14:solidFill>
              <w14:schemeClr w14:val="tx1"/>
            </w14:solidFill>
          </w14:textFill>
        </w:rPr>
        <w:t xml:space="preserve">致：招标人（项目建设单位）         </w:t>
      </w:r>
    </w:p>
    <w:p w14:paraId="3CDB4CFA">
      <w:pPr>
        <w:pStyle w:val="8"/>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为维护公平竞争的市场秩序，作为</w:t>
      </w:r>
      <w:r>
        <w:rPr>
          <w:rFonts w:hint="eastAsia" w:ascii="宋体" w:hAnsi="宋体" w:eastAsia="宋体" w:cs="宋体"/>
          <w:color w:val="000000" w:themeColor="text1"/>
          <w:spacing w:val="0"/>
          <w:w w:val="100"/>
          <w:sz w:val="21"/>
          <w:szCs w:val="21"/>
          <w:highlight w:val="none"/>
          <w:u w:val="single" w:color="auto"/>
          <w14:textFill>
            <w14:solidFill>
              <w14:schemeClr w14:val="tx1"/>
            </w14:solidFill>
          </w14:textFill>
        </w:rPr>
        <w:t>（招标项目）</w:t>
      </w:r>
      <w:r>
        <w:rPr>
          <w:rFonts w:hint="eastAsia" w:ascii="宋体" w:hAnsi="宋体" w:eastAsia="宋体" w:cs="宋体"/>
          <w:color w:val="000000" w:themeColor="text1"/>
          <w:spacing w:val="0"/>
          <w:w w:val="100"/>
          <w:sz w:val="21"/>
          <w:szCs w:val="21"/>
          <w:highlight w:val="none"/>
          <w14:textFill>
            <w14:solidFill>
              <w14:schemeClr w14:val="tx1"/>
            </w14:solidFill>
          </w14:textFill>
        </w:rPr>
        <w:t>的中标人，本单位自愿作出如下承诺:</w:t>
      </w:r>
    </w:p>
    <w:p w14:paraId="7B0C0D32">
      <w:pPr>
        <w:pStyle w:val="8"/>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一、</w:t>
      </w:r>
      <w:r>
        <w:rPr>
          <w:rFonts w:hint="eastAsia" w:ascii="宋体" w:hAnsi="宋体" w:cs="宋体"/>
          <w:color w:val="000000" w:themeColor="text1"/>
          <w:sz w:val="21"/>
          <w:szCs w:val="21"/>
          <w:highlight w:val="none"/>
          <w14:textFill>
            <w14:solidFill>
              <w14:schemeClr w14:val="tx1"/>
            </w14:solidFill>
          </w14:textFill>
        </w:rPr>
        <w:t>我公司在</w:t>
      </w:r>
      <w:r>
        <w:rPr>
          <w:rFonts w:hint="eastAsia" w:ascii="宋体" w:hAnsi="宋体" w:cs="宋体"/>
          <w:color w:val="000000" w:themeColor="text1"/>
          <w:sz w:val="21"/>
          <w:szCs w:val="21"/>
          <w:highlight w:val="none"/>
          <w:lang w:eastAsia="zh-CN"/>
          <w14:textFill>
            <w14:solidFill>
              <w14:schemeClr w14:val="tx1"/>
            </w14:solidFill>
          </w14:textFill>
        </w:rPr>
        <w:t>合同签订时间</w:t>
      </w:r>
      <w:r>
        <w:rPr>
          <w:rFonts w:hint="eastAsia" w:ascii="宋体" w:hAnsi="宋体" w:cs="宋体"/>
          <w:color w:val="000000" w:themeColor="text1"/>
          <w:sz w:val="21"/>
          <w:szCs w:val="21"/>
          <w:highlight w:val="none"/>
          <w14:textFill>
            <w14:solidFill>
              <w14:schemeClr w14:val="tx1"/>
            </w14:solidFill>
          </w14:textFill>
        </w:rPr>
        <w:t>前不存在以下几种情形，同时我公司符合招标文件中对信誉要求的全部规定，不存在“投标人须知”1.4.3及1.4.4中所列情形。</w:t>
      </w:r>
    </w:p>
    <w:p w14:paraId="1B21C71B">
      <w:pPr>
        <w:keepNext w:val="0"/>
        <w:keepLines w:val="0"/>
        <w:pageBreakBefore w:val="0"/>
        <w:widowControl/>
        <w:suppressLineNumbers w:val="0"/>
        <w:kinsoku/>
        <w:wordWrap w:val="0"/>
        <w:overflowPunct/>
        <w:topLinePunct w:val="0"/>
        <w:autoSpaceDE/>
        <w:autoSpaceDN/>
        <w:bidi w:val="0"/>
        <w:adjustRightInd/>
        <w:snapToGrid/>
        <w:spacing w:line="360" w:lineRule="auto"/>
        <w:ind w:firstLine="420" w:firstLineChars="200"/>
        <w:jc w:val="left"/>
        <w:textAlignment w:val="auto"/>
        <w:rPr>
          <w:color w:val="000000" w:themeColor="text1"/>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、被最高人民法院在“执行信息公开网”网站</w:t>
      </w:r>
      <w:r>
        <w:rPr>
          <w:rFonts w:hint="eastAsia"/>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http://zxgk.court.gov.cn/）</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列入“失信被执行人”名单；</w:t>
      </w:r>
    </w:p>
    <w:p w14:paraId="67AD125B">
      <w:pPr>
        <w:keepNext w:val="0"/>
        <w:keepLines w:val="0"/>
        <w:pageBreakBefore w:val="0"/>
        <w:widowControl/>
        <w:suppressLineNumbers w:val="0"/>
        <w:kinsoku/>
        <w:wordWrap w:val="0"/>
        <w:overflowPunct/>
        <w:topLinePunct w:val="0"/>
        <w:autoSpaceDE/>
        <w:autoSpaceDN/>
        <w:bidi w:val="0"/>
        <w:adjustRightInd/>
        <w:snapToGrid/>
        <w:spacing w:line="360" w:lineRule="auto"/>
        <w:ind w:firstLine="420" w:firstLineChars="200"/>
        <w:jc w:val="left"/>
        <w:textAlignment w:val="auto"/>
        <w:rPr>
          <w:color w:val="000000" w:themeColor="text1"/>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、被国家市场监督管理部门在国家企业信用信息公示系统（www.gsxt.gov.cn）中列入严重违法失信企业名单</w:t>
      </w:r>
      <w:r>
        <w:rPr>
          <w:rFonts w:hint="eastAsia" w:ascii="宋体" w:hAnsi="宋体" w:eastAsia="宋体" w:cs="宋体"/>
          <w:b/>
          <w:bCs/>
          <w:color w:val="000000" w:themeColor="text1"/>
          <w:kern w:val="0"/>
          <w:sz w:val="21"/>
          <w:szCs w:val="21"/>
          <w:highlight w:val="none"/>
          <w:lang w:val="en-US" w:eastAsia="zh-CN" w:bidi="ar"/>
          <w14:textFill>
            <w14:solidFill>
              <w14:schemeClr w14:val="tx1"/>
            </w14:solidFill>
          </w14:textFill>
        </w:rPr>
        <w:t>。</w:t>
      </w:r>
    </w:p>
    <w:p w14:paraId="1710EA50">
      <w:pPr>
        <w:keepNext w:val="0"/>
        <w:keepLines w:val="0"/>
        <w:pageBreakBefore w:val="0"/>
        <w:widowControl/>
        <w:suppressLineNumbers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、被全国建筑市场监管公共服务平台（jzsc.mohurd.gov.cn）列入“黑名单记录”（</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以</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全国建筑市场监管公共服务平台“黑名单记录”里的企业查询网页截图）</w:t>
      </w:r>
    </w:p>
    <w:p w14:paraId="69D64B2C">
      <w:pPr>
        <w:keepNext w:val="0"/>
        <w:keepLines w:val="0"/>
        <w:pageBreakBefore w:val="0"/>
        <w:widowControl/>
        <w:suppressLineNumbers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4、被全国建筑市场监管公共服务平台（jzsc.mohurd.gov.cn）标记为“资质异常”企业（以全国建筑市场监管公共服务平台“动态核查”里的企业查询网页截图为准）。</w:t>
      </w:r>
    </w:p>
    <w:p w14:paraId="46D1CFA4">
      <w:pPr>
        <w:pStyle w:val="8"/>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二、严格按照施工图和设计标准进行施工。投标文件中承诺的工程项目负责人和项目部人员全部落实到位；对工程不挂靠，不转包，不违法分包。</w:t>
      </w:r>
    </w:p>
    <w:p w14:paraId="455C10BE">
      <w:pPr>
        <w:pStyle w:val="8"/>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三、严格执行《保障农民工工资支付条例》《安徽省工程建设领域农民工工资支付与监管指引（第一版）》（ 皖人社秘〔2022〕230 号）等相关管理规定。</w:t>
      </w:r>
    </w:p>
    <w:p w14:paraId="45A7529F">
      <w:pPr>
        <w:pStyle w:val="8"/>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四、在此次投标中无行贿犯罪行为。</w:t>
      </w:r>
    </w:p>
    <w:p w14:paraId="7E55B593">
      <w:pPr>
        <w:pStyle w:val="8"/>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五、项目经理无在建工程(如为联合体投标，含联合体成员项目经理)，如拟派项目经理有其他在建项目的，能够在签订合同前完成更换（从原项目退出，调整到本项目任项目经理），否则视为违约。</w:t>
      </w:r>
    </w:p>
    <w:p w14:paraId="3AEBE89B">
      <w:pPr>
        <w:pStyle w:val="8"/>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六、承诺响应招标文件中有关工期、质量、安全、文明施工等工作要求，合理控制工程造价。</w:t>
      </w:r>
    </w:p>
    <w:p w14:paraId="76CBAB8A">
      <w:pPr>
        <w:pStyle w:val="8"/>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u w:val="single" w:color="auto"/>
          <w14:textFill>
            <w14:solidFill>
              <w14:schemeClr w14:val="tx1"/>
            </w14:solidFill>
          </w14:textFill>
        </w:rPr>
        <w:t>七、</w:t>
      </w:r>
      <w:r>
        <w:rPr>
          <w:rFonts w:hint="eastAsia" w:ascii="宋体" w:hAnsi="宋体" w:eastAsia="宋体" w:cs="宋体"/>
          <w:color w:val="000000" w:themeColor="text1"/>
          <w:spacing w:val="0"/>
          <w:w w:val="100"/>
          <w:sz w:val="21"/>
          <w:szCs w:val="21"/>
          <w:highlight w:val="none"/>
          <w14:textFill>
            <w14:solidFill>
              <w14:schemeClr w14:val="tx1"/>
            </w14:solidFill>
          </w14:textFill>
        </w:rPr>
        <w:t>我方承诺中标后，项目管理机构主要人员均为我单位在职人员，均有劳动合同、社保证明。</w:t>
      </w:r>
    </w:p>
    <w:p w14:paraId="2BE6EC28">
      <w:pPr>
        <w:pStyle w:val="8"/>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20" w:firstLineChars="200"/>
        <w:jc w:val="left"/>
        <w:textAlignment w:val="baseline"/>
        <w:rPr>
          <w:rFonts w:hint="eastAsia" w:ascii="宋体" w:hAnsi="宋体" w:eastAsia="宋体" w:cs="宋体"/>
          <w:color w:val="000000" w:themeColor="text1"/>
          <w:spacing w:val="0"/>
          <w:w w:val="100"/>
          <w:sz w:val="21"/>
          <w:szCs w:val="21"/>
          <w:highlight w:val="none"/>
          <w:u w:val="single" w:color="auto"/>
          <w14:textFill>
            <w14:solidFill>
              <w14:schemeClr w14:val="tx1"/>
            </w14:solidFill>
          </w14:textFill>
        </w:rPr>
      </w:pPr>
      <w:r>
        <w:rPr>
          <w:rFonts w:hint="eastAsia" w:ascii="宋体" w:hAnsi="宋体" w:cs="宋体"/>
          <w:color w:val="000000" w:themeColor="text1"/>
          <w:spacing w:val="0"/>
          <w:w w:val="100"/>
          <w:sz w:val="21"/>
          <w:szCs w:val="21"/>
          <w:highlight w:val="none"/>
          <w:u w:val="single" w:color="auto"/>
          <w:lang w:eastAsia="zh-CN"/>
          <w14:textFill>
            <w14:solidFill>
              <w14:schemeClr w14:val="tx1"/>
            </w14:solidFill>
          </w14:textFill>
        </w:rPr>
        <w:t>八、</w:t>
      </w:r>
      <w:r>
        <w:rPr>
          <w:rFonts w:hint="eastAsia" w:ascii="宋体" w:hAnsi="宋体" w:eastAsia="宋体" w:cs="宋体"/>
          <w:color w:val="000000" w:themeColor="text1"/>
          <w:spacing w:val="0"/>
          <w:w w:val="100"/>
          <w:sz w:val="21"/>
          <w:szCs w:val="21"/>
          <w:highlight w:val="none"/>
          <w:u w:val="single" w:color="auto"/>
          <w14:textFill>
            <w14:solidFill>
              <w14:schemeClr w14:val="tx1"/>
            </w14:solidFill>
          </w14:textFill>
        </w:rPr>
        <w:t>（招标人、 中标人认为需要补充的其他承诺事项：）</w:t>
      </w:r>
    </w:p>
    <w:p w14:paraId="1FAD1030">
      <w:pPr>
        <w:pStyle w:val="8"/>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22" w:firstLineChars="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b/>
          <w:bCs/>
          <w:color w:val="000000" w:themeColor="text1"/>
          <w:spacing w:val="0"/>
          <w:w w:val="100"/>
          <w:sz w:val="21"/>
          <w:szCs w:val="21"/>
          <w:highlight w:val="none"/>
          <w14:textFill>
            <w14:solidFill>
              <w14:schemeClr w14:val="tx1"/>
            </w14:solidFill>
          </w14:textFill>
        </w:rPr>
        <w:t>本承诺函由我单位盖章及法定代表人（或授权代表）本人签字确认。</w:t>
      </w:r>
      <w:r>
        <w:rPr>
          <w:rFonts w:hint="eastAsia" w:ascii="宋体" w:hAnsi="宋体" w:eastAsia="宋体" w:cs="宋体"/>
          <w:color w:val="000000" w:themeColor="text1"/>
          <w:spacing w:val="0"/>
          <w:w w:val="100"/>
          <w:sz w:val="21"/>
          <w:szCs w:val="21"/>
          <w:highlight w:val="none"/>
          <w14:textFill>
            <w14:solidFill>
              <w14:schemeClr w14:val="tx1"/>
            </w14:solidFill>
          </w14:textFill>
        </w:rPr>
        <w:t>本单位或本单位相关从业人员若有违反本承诺内容的行为，自愿接受招标人给予取消中标资格的处罚（ 无任何附加条件）； 自愿接受相关行政主管部门依法给予任何行政处理和行政处罚、降低信用等级决定。给招标人造成损失的，依法给予赔偿，并承担法律责任；如果被相关部门依法给予行政处罚、依法追究刑事责任，本单位自愿接受淮南市各类工程招标、政府采购项目业主单位给予 “ 限制承揽业务”的处理。（招标人可根据项目实际情况依法增加相关内容。）</w:t>
      </w:r>
    </w:p>
    <w:p w14:paraId="2DF3A9B3">
      <w:pPr>
        <w:pStyle w:val="8"/>
        <w:keepNext w:val="0"/>
        <w:keepLines w:val="0"/>
        <w:pageBreakBefore w:val="0"/>
        <w:widowControl/>
        <w:kinsoku/>
        <w:wordWrap w:val="0"/>
        <w:overflowPunct/>
        <w:topLinePunct w:val="0"/>
        <w:autoSpaceDE w:val="0"/>
        <w:autoSpaceDN w:val="0"/>
        <w:bidi w:val="0"/>
        <w:adjustRightInd/>
        <w:snapToGrid/>
        <w:spacing w:after="0" w:line="312" w:lineRule="auto"/>
        <w:ind w:left="0" w:firstLine="420" w:firstLineChars="200"/>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p>
    <w:p w14:paraId="3F116E6A">
      <w:pPr>
        <w:pStyle w:val="8"/>
        <w:keepNext w:val="0"/>
        <w:keepLines w:val="0"/>
        <w:pageBreakBefore w:val="0"/>
        <w:widowControl/>
        <w:kinsoku/>
        <w:wordWrap w:val="0"/>
        <w:overflowPunct/>
        <w:topLinePunct w:val="0"/>
        <w:autoSpaceDE w:val="0"/>
        <w:autoSpaceDN w:val="0"/>
        <w:bidi w:val="0"/>
        <w:adjustRightInd/>
        <w:snapToGrid/>
        <w:spacing w:after="0" w:line="312" w:lineRule="auto"/>
        <w:ind w:left="0" w:firstLine="2520" w:firstLineChars="1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承诺单位（盖章）：</w:t>
      </w:r>
    </w:p>
    <w:p w14:paraId="56CD951D">
      <w:pPr>
        <w:pStyle w:val="8"/>
        <w:keepNext w:val="0"/>
        <w:keepLines w:val="0"/>
        <w:pageBreakBefore w:val="0"/>
        <w:widowControl/>
        <w:kinsoku/>
        <w:wordWrap w:val="0"/>
        <w:overflowPunct/>
        <w:topLinePunct w:val="0"/>
        <w:autoSpaceDE w:val="0"/>
        <w:autoSpaceDN w:val="0"/>
        <w:bidi w:val="0"/>
        <w:adjustRightInd/>
        <w:snapToGrid/>
        <w:spacing w:after="0" w:line="312" w:lineRule="auto"/>
        <w:ind w:left="0" w:firstLine="2530" w:firstLineChars="1200"/>
        <w:jc w:val="left"/>
        <w:textAlignment w:val="baseline"/>
        <w:rPr>
          <w:rFonts w:hint="eastAsia" w:ascii="宋体" w:hAnsi="宋体" w:eastAsia="宋体" w:cs="宋体"/>
          <w:b/>
          <w:bCs/>
          <w:color w:val="000000" w:themeColor="text1"/>
          <w:spacing w:val="0"/>
          <w:w w:val="100"/>
          <w:sz w:val="21"/>
          <w:szCs w:val="21"/>
          <w:highlight w:val="none"/>
          <w14:textFill>
            <w14:solidFill>
              <w14:schemeClr w14:val="tx1"/>
            </w14:solidFill>
          </w14:textFill>
        </w:rPr>
      </w:pPr>
      <w:r>
        <w:rPr>
          <w:rFonts w:hint="eastAsia" w:ascii="宋体" w:hAnsi="宋体" w:eastAsia="宋体" w:cs="宋体"/>
          <w:b/>
          <w:bCs/>
          <w:color w:val="000000" w:themeColor="text1"/>
          <w:spacing w:val="0"/>
          <w:w w:val="100"/>
          <w:sz w:val="21"/>
          <w:szCs w:val="21"/>
          <w:highlight w:val="none"/>
          <w14:textFill>
            <w14:solidFill>
              <w14:schemeClr w14:val="tx1"/>
            </w14:solidFill>
          </w14:textFill>
        </w:rPr>
        <w:t>承诺单位法人代表或授权代表（签字）：</w:t>
      </w:r>
    </w:p>
    <w:p w14:paraId="2BFC6551">
      <w:pPr>
        <w:keepNext w:val="0"/>
        <w:keepLines w:val="0"/>
        <w:pageBreakBefore w:val="0"/>
        <w:widowControl/>
        <w:kinsoku/>
        <w:wordWrap w:val="0"/>
        <w:overflowPunct/>
        <w:topLinePunct w:val="0"/>
        <w:autoSpaceDE w:val="0"/>
        <w:autoSpaceDN w:val="0"/>
        <w:bidi w:val="0"/>
        <w:adjustRightInd/>
        <w:snapToGrid/>
        <w:spacing w:line="312" w:lineRule="auto"/>
        <w:ind w:left="0" w:right="0" w:firstLine="2520" w:firstLineChars="1200"/>
        <w:jc w:val="left"/>
        <w:textAlignment w:val="baseline"/>
        <w:rPr>
          <w:rFonts w:hint="eastAsia" w:ascii="宋体" w:hAnsi="宋体" w:eastAsia="宋体" w:cs="宋体"/>
          <w:color w:val="000000" w:themeColor="text1"/>
          <w:spacing w:val="0"/>
          <w:w w:val="100"/>
          <w:sz w:val="21"/>
          <w:szCs w:val="21"/>
          <w:highlight w:val="none"/>
          <w14:textFill>
            <w14:solidFill>
              <w14:schemeClr w14:val="tx1"/>
            </w14:solidFill>
          </w14:textFill>
        </w:rPr>
      </w:pPr>
      <w:r>
        <w:rPr>
          <w:rFonts w:hint="eastAsia" w:ascii="宋体" w:hAnsi="宋体" w:eastAsia="宋体" w:cs="宋体"/>
          <w:color w:val="000000" w:themeColor="text1"/>
          <w:spacing w:val="0"/>
          <w:w w:val="100"/>
          <w:sz w:val="21"/>
          <w:szCs w:val="21"/>
          <w:highlight w:val="none"/>
          <w14:textFill>
            <w14:solidFill>
              <w14:schemeClr w14:val="tx1"/>
            </w14:solidFill>
          </w14:textFill>
        </w:rPr>
        <w:t>承诺日期：  年  月  日</w:t>
      </w:r>
    </w:p>
    <w:p w14:paraId="58807BF6">
      <w:pPr>
        <w:pageBreakBefore w:val="0"/>
        <w:kinsoku/>
        <w:wordWrap w:val="0"/>
        <w:overflowPunct/>
        <w:bidi w:val="0"/>
        <w:jc w:val="center"/>
        <w:outlineLvl w:val="9"/>
        <w:rPr>
          <w:rStyle w:val="74"/>
          <w:rFonts w:hint="eastAsia" w:ascii="Times New Roman" w:hAnsi="Times New Roman"/>
          <w:smallCaps w:val="0"/>
          <w:color w:val="000000" w:themeColor="text1"/>
          <w:highlight w:val="none"/>
          <w14:textFill>
            <w14:solidFill>
              <w14:schemeClr w14:val="tx1"/>
            </w14:solidFill>
          </w14:textFill>
        </w:rPr>
      </w:pPr>
      <w:r>
        <w:rPr>
          <w:rStyle w:val="81"/>
          <w:rFonts w:hint="eastAsia" w:ascii="Times New Roman" w:hAnsi="Times New Roman"/>
          <w:bCs/>
          <w:smallCaps w:val="0"/>
          <w:color w:val="000000" w:themeColor="text1"/>
          <w:highlight w:val="none"/>
          <w14:textFill>
            <w14:solidFill>
              <w14:schemeClr w14:val="tx1"/>
            </w14:solidFill>
          </w14:textFill>
        </w:rPr>
        <w:br w:type="page"/>
      </w:r>
      <w:r>
        <w:rPr>
          <w:rStyle w:val="74"/>
          <w:rFonts w:hint="eastAsia" w:ascii="Times New Roman" w:hAnsi="Times New Roman"/>
          <w:b w:val="0"/>
          <w:bCs w:val="0"/>
          <w:smallCaps w:val="0"/>
          <w:color w:val="000000" w:themeColor="text1"/>
          <w:highlight w:val="none"/>
          <w14:textFill>
            <w14:solidFill>
              <w14:schemeClr w14:val="tx1"/>
            </w14:solidFill>
          </w14:textFill>
        </w:rPr>
        <w:t>（六）拟委任的</w:t>
      </w:r>
      <w:r>
        <w:rPr>
          <w:rStyle w:val="74"/>
          <w:rFonts w:hint="eastAsia" w:ascii="Times New Roman" w:hAnsi="Times New Roman"/>
          <w:b w:val="0"/>
          <w:bCs w:val="0"/>
          <w:smallCaps w:val="0"/>
          <w:color w:val="000000" w:themeColor="text1"/>
          <w:highlight w:val="none"/>
          <w:lang w:val="en-US" w:eastAsia="zh-CN"/>
          <w14:textFill>
            <w14:solidFill>
              <w14:schemeClr w14:val="tx1"/>
            </w14:solidFill>
          </w14:textFill>
        </w:rPr>
        <w:t>工程总承包</w:t>
      </w:r>
      <w:r>
        <w:rPr>
          <w:rStyle w:val="74"/>
          <w:rFonts w:hint="eastAsia" w:ascii="Times New Roman" w:hAnsi="Times New Roman"/>
          <w:b w:val="0"/>
          <w:bCs w:val="0"/>
          <w:smallCaps w:val="0"/>
          <w:color w:val="000000" w:themeColor="text1"/>
          <w:highlight w:val="none"/>
          <w14:textFill>
            <w14:solidFill>
              <w14:schemeClr w14:val="tx1"/>
            </w14:solidFill>
          </w14:textFill>
        </w:rPr>
        <w:t>项目经理</w:t>
      </w:r>
      <w:r>
        <w:rPr>
          <w:rStyle w:val="74"/>
          <w:rFonts w:hint="eastAsia" w:ascii="Times New Roman" w:hAnsi="Times New Roman"/>
          <w:b w:val="0"/>
          <w:bCs w:val="0"/>
          <w:smallCaps w:val="0"/>
          <w:color w:val="000000" w:themeColor="text1"/>
          <w:highlight w:val="none"/>
          <w:lang w:eastAsia="zh-CN"/>
          <w14:textFill>
            <w14:solidFill>
              <w14:schemeClr w14:val="tx1"/>
            </w14:solidFill>
          </w14:textFill>
        </w:rPr>
        <w:t>、设计负责人、施工负责人、施工项目技术负责人</w:t>
      </w:r>
      <w:r>
        <w:rPr>
          <w:rStyle w:val="74"/>
          <w:rFonts w:hint="eastAsia" w:ascii="Times New Roman" w:hAnsi="Times New Roman"/>
          <w:b w:val="0"/>
          <w:bCs w:val="0"/>
          <w:smallCaps w:val="0"/>
          <w:color w:val="000000" w:themeColor="text1"/>
          <w:highlight w:val="none"/>
          <w14:textFill>
            <w14:solidFill>
              <w14:schemeClr w14:val="tx1"/>
            </w14:solidFill>
          </w14:textFill>
        </w:rPr>
        <w:t>简历</w:t>
      </w:r>
      <w:bookmarkEnd w:id="843"/>
      <w:bookmarkEnd w:id="844"/>
      <w:bookmarkEnd w:id="845"/>
      <w:bookmarkEnd w:id="846"/>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20"/>
        <w:gridCol w:w="1433"/>
        <w:gridCol w:w="644"/>
        <w:gridCol w:w="437"/>
        <w:gridCol w:w="209"/>
        <w:gridCol w:w="1474"/>
        <w:gridCol w:w="1268"/>
        <w:gridCol w:w="391"/>
        <w:gridCol w:w="2011"/>
      </w:tblGrid>
      <w:tr w14:paraId="6BE6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pct"/>
            <w:noWrap w:val="0"/>
            <w:vAlign w:val="center"/>
          </w:tcPr>
          <w:p w14:paraId="2CE53C1D">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  名</w:t>
            </w:r>
          </w:p>
        </w:tc>
        <w:tc>
          <w:tcPr>
            <w:tcW w:w="792" w:type="pct"/>
            <w:gridSpan w:val="2"/>
            <w:noWrap w:val="0"/>
            <w:vAlign w:val="center"/>
          </w:tcPr>
          <w:p w14:paraId="28D5D42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03" w:type="pct"/>
            <w:gridSpan w:val="3"/>
            <w:noWrap w:val="0"/>
            <w:vAlign w:val="center"/>
          </w:tcPr>
          <w:p w14:paraId="0E7F5B3D">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年 龄</w:t>
            </w:r>
          </w:p>
        </w:tc>
        <w:tc>
          <w:tcPr>
            <w:tcW w:w="803" w:type="pct"/>
            <w:noWrap w:val="0"/>
            <w:vAlign w:val="center"/>
          </w:tcPr>
          <w:p w14:paraId="11101E8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4" w:type="pct"/>
            <w:gridSpan w:val="2"/>
            <w:noWrap w:val="0"/>
            <w:vAlign w:val="center"/>
          </w:tcPr>
          <w:p w14:paraId="49E194E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学 历</w:t>
            </w:r>
          </w:p>
        </w:tc>
        <w:tc>
          <w:tcPr>
            <w:tcW w:w="1096" w:type="pct"/>
            <w:noWrap w:val="0"/>
            <w:vAlign w:val="center"/>
          </w:tcPr>
          <w:p w14:paraId="0B00A081">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537B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pct"/>
            <w:noWrap w:val="0"/>
            <w:vAlign w:val="center"/>
          </w:tcPr>
          <w:p w14:paraId="08D2C3B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职  称</w:t>
            </w:r>
          </w:p>
        </w:tc>
        <w:tc>
          <w:tcPr>
            <w:tcW w:w="792" w:type="pct"/>
            <w:gridSpan w:val="2"/>
            <w:noWrap w:val="0"/>
            <w:vAlign w:val="center"/>
          </w:tcPr>
          <w:p w14:paraId="14A905C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03" w:type="pct"/>
            <w:gridSpan w:val="3"/>
            <w:noWrap w:val="0"/>
            <w:vAlign w:val="center"/>
          </w:tcPr>
          <w:p w14:paraId="435CDB5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w:t>
            </w:r>
          </w:p>
          <w:p w14:paraId="1BC6FC3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职务</w:t>
            </w:r>
          </w:p>
        </w:tc>
        <w:tc>
          <w:tcPr>
            <w:tcW w:w="803" w:type="pct"/>
            <w:noWrap w:val="0"/>
            <w:vAlign w:val="center"/>
          </w:tcPr>
          <w:p w14:paraId="393E3BD9">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4" w:type="pct"/>
            <w:gridSpan w:val="2"/>
            <w:noWrap w:val="0"/>
            <w:vAlign w:val="center"/>
          </w:tcPr>
          <w:p w14:paraId="3AAB89C9">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拟在本标段</w:t>
            </w:r>
          </w:p>
          <w:p w14:paraId="53704D7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工程担任职务</w:t>
            </w:r>
          </w:p>
        </w:tc>
        <w:tc>
          <w:tcPr>
            <w:tcW w:w="1096" w:type="pct"/>
            <w:noWrap w:val="0"/>
            <w:vAlign w:val="center"/>
          </w:tcPr>
          <w:p w14:paraId="64688A61">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50B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pct"/>
            <w:noWrap w:val="0"/>
            <w:vAlign w:val="center"/>
          </w:tcPr>
          <w:p w14:paraId="7D961E25">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毕业学校</w:t>
            </w:r>
          </w:p>
        </w:tc>
        <w:tc>
          <w:tcPr>
            <w:tcW w:w="4298" w:type="pct"/>
            <w:gridSpan w:val="9"/>
            <w:noWrap w:val="0"/>
            <w:vAlign w:val="center"/>
          </w:tcPr>
          <w:p w14:paraId="25D94693">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月毕业于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学校</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专业，学制</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p>
        </w:tc>
      </w:tr>
      <w:tr w14:paraId="19B2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10"/>
            <w:noWrap w:val="0"/>
            <w:vAlign w:val="center"/>
          </w:tcPr>
          <w:p w14:paraId="2F442C6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经    历</w:t>
            </w:r>
          </w:p>
        </w:tc>
      </w:tr>
      <w:tr w14:paraId="5D8D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center"/>
          </w:tcPr>
          <w:p w14:paraId="0ABA860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时间</w:t>
            </w:r>
          </w:p>
        </w:tc>
        <w:tc>
          <w:tcPr>
            <w:tcW w:w="1370" w:type="pct"/>
            <w:gridSpan w:val="3"/>
            <w:noWrap w:val="0"/>
            <w:vAlign w:val="center"/>
          </w:tcPr>
          <w:p w14:paraId="4BF8DE92">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参加过的工程项目名称</w:t>
            </w:r>
          </w:p>
        </w:tc>
        <w:tc>
          <w:tcPr>
            <w:tcW w:w="917" w:type="pct"/>
            <w:gridSpan w:val="2"/>
            <w:noWrap w:val="0"/>
            <w:vAlign w:val="center"/>
          </w:tcPr>
          <w:p w14:paraId="6E70B65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签约合同价金额（万元）</w:t>
            </w:r>
          </w:p>
        </w:tc>
        <w:tc>
          <w:tcPr>
            <w:tcW w:w="691" w:type="pct"/>
            <w:noWrap w:val="0"/>
            <w:vAlign w:val="center"/>
          </w:tcPr>
          <w:p w14:paraId="615993F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担任职务</w:t>
            </w:r>
          </w:p>
        </w:tc>
        <w:tc>
          <w:tcPr>
            <w:tcW w:w="1309" w:type="pct"/>
            <w:gridSpan w:val="2"/>
            <w:noWrap w:val="0"/>
            <w:vAlign w:val="center"/>
          </w:tcPr>
          <w:p w14:paraId="24CD8FB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发包人及联系电话</w:t>
            </w:r>
          </w:p>
        </w:tc>
      </w:tr>
      <w:tr w14:paraId="3724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top"/>
          </w:tcPr>
          <w:p w14:paraId="0C8D74B0">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70" w:type="pct"/>
            <w:gridSpan w:val="3"/>
            <w:noWrap w:val="0"/>
            <w:vAlign w:val="top"/>
          </w:tcPr>
          <w:p w14:paraId="064F9C53">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17" w:type="pct"/>
            <w:gridSpan w:val="2"/>
            <w:noWrap w:val="0"/>
            <w:vAlign w:val="top"/>
          </w:tcPr>
          <w:p w14:paraId="06CA0C3F">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691" w:type="pct"/>
            <w:noWrap w:val="0"/>
            <w:vAlign w:val="top"/>
          </w:tcPr>
          <w:p w14:paraId="1FBC13DB">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09" w:type="pct"/>
            <w:gridSpan w:val="2"/>
            <w:noWrap w:val="0"/>
            <w:vAlign w:val="top"/>
          </w:tcPr>
          <w:p w14:paraId="19291EB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2845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top"/>
          </w:tcPr>
          <w:p w14:paraId="5CD0B173">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70" w:type="pct"/>
            <w:gridSpan w:val="3"/>
            <w:noWrap w:val="0"/>
            <w:vAlign w:val="top"/>
          </w:tcPr>
          <w:p w14:paraId="39A47D55">
            <w:pPr>
              <w:pStyle w:val="17"/>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highlight w:val="none"/>
                <w14:textFill>
                  <w14:solidFill>
                    <w14:schemeClr w14:val="tx1"/>
                  </w14:solidFill>
                </w14:textFill>
              </w:rPr>
            </w:pPr>
          </w:p>
        </w:tc>
        <w:tc>
          <w:tcPr>
            <w:tcW w:w="917" w:type="pct"/>
            <w:gridSpan w:val="2"/>
            <w:noWrap w:val="0"/>
            <w:vAlign w:val="top"/>
          </w:tcPr>
          <w:p w14:paraId="2216C435">
            <w:pPr>
              <w:pStyle w:val="17"/>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highlight w:val="none"/>
                <w14:textFill>
                  <w14:solidFill>
                    <w14:schemeClr w14:val="tx1"/>
                  </w14:solidFill>
                </w14:textFill>
              </w:rPr>
            </w:pPr>
          </w:p>
        </w:tc>
        <w:tc>
          <w:tcPr>
            <w:tcW w:w="691" w:type="pct"/>
            <w:noWrap w:val="0"/>
            <w:vAlign w:val="top"/>
          </w:tcPr>
          <w:p w14:paraId="3C332919">
            <w:pPr>
              <w:pStyle w:val="17"/>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highlight w:val="none"/>
                <w14:textFill>
                  <w14:solidFill>
                    <w14:schemeClr w14:val="tx1"/>
                  </w14:solidFill>
                </w14:textFill>
              </w:rPr>
            </w:pPr>
          </w:p>
        </w:tc>
        <w:tc>
          <w:tcPr>
            <w:tcW w:w="1309" w:type="pct"/>
            <w:gridSpan w:val="2"/>
            <w:noWrap w:val="0"/>
            <w:vAlign w:val="top"/>
          </w:tcPr>
          <w:p w14:paraId="3C9C3AA3">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68A78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top"/>
          </w:tcPr>
          <w:p w14:paraId="5459C88E">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70" w:type="pct"/>
            <w:gridSpan w:val="3"/>
            <w:noWrap w:val="0"/>
            <w:vAlign w:val="top"/>
          </w:tcPr>
          <w:p w14:paraId="16668A8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17" w:type="pct"/>
            <w:gridSpan w:val="2"/>
            <w:noWrap w:val="0"/>
            <w:vAlign w:val="top"/>
          </w:tcPr>
          <w:p w14:paraId="1C615C88">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691" w:type="pct"/>
            <w:noWrap w:val="0"/>
            <w:vAlign w:val="top"/>
          </w:tcPr>
          <w:p w14:paraId="610BD900">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09" w:type="pct"/>
            <w:gridSpan w:val="2"/>
            <w:noWrap w:val="0"/>
            <w:vAlign w:val="top"/>
          </w:tcPr>
          <w:p w14:paraId="687C6A20">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4217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center"/>
          </w:tcPr>
          <w:p w14:paraId="09B8D988">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70" w:type="pct"/>
            <w:gridSpan w:val="3"/>
            <w:noWrap w:val="0"/>
            <w:vAlign w:val="center"/>
          </w:tcPr>
          <w:p w14:paraId="13A1040E">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17" w:type="pct"/>
            <w:gridSpan w:val="2"/>
            <w:noWrap w:val="0"/>
            <w:vAlign w:val="center"/>
          </w:tcPr>
          <w:p w14:paraId="46AD4D9B">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691" w:type="pct"/>
            <w:noWrap w:val="0"/>
            <w:vAlign w:val="center"/>
          </w:tcPr>
          <w:p w14:paraId="251B9144">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09" w:type="pct"/>
            <w:gridSpan w:val="2"/>
            <w:noWrap w:val="0"/>
            <w:vAlign w:val="center"/>
          </w:tcPr>
          <w:p w14:paraId="3F7EC57A">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7AECC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center"/>
          </w:tcPr>
          <w:p w14:paraId="533EEB34">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70" w:type="pct"/>
            <w:gridSpan w:val="3"/>
            <w:noWrap w:val="0"/>
            <w:vAlign w:val="center"/>
          </w:tcPr>
          <w:p w14:paraId="160B8936">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17" w:type="pct"/>
            <w:gridSpan w:val="2"/>
            <w:noWrap w:val="0"/>
            <w:vAlign w:val="center"/>
          </w:tcPr>
          <w:p w14:paraId="3687344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691" w:type="pct"/>
            <w:noWrap w:val="0"/>
            <w:vAlign w:val="center"/>
          </w:tcPr>
          <w:p w14:paraId="034010F6">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09" w:type="pct"/>
            <w:gridSpan w:val="2"/>
            <w:noWrap w:val="0"/>
            <w:vAlign w:val="center"/>
          </w:tcPr>
          <w:p w14:paraId="031BC087">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5978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center"/>
          </w:tcPr>
          <w:p w14:paraId="2EC747E7">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70" w:type="pct"/>
            <w:gridSpan w:val="3"/>
            <w:noWrap w:val="0"/>
            <w:vAlign w:val="center"/>
          </w:tcPr>
          <w:p w14:paraId="4C64943E">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17" w:type="pct"/>
            <w:gridSpan w:val="2"/>
            <w:noWrap w:val="0"/>
            <w:vAlign w:val="center"/>
          </w:tcPr>
          <w:p w14:paraId="164C6FC1">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691" w:type="pct"/>
            <w:noWrap w:val="0"/>
            <w:vAlign w:val="center"/>
          </w:tcPr>
          <w:p w14:paraId="6B30A5E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09" w:type="pct"/>
            <w:gridSpan w:val="2"/>
            <w:noWrap w:val="0"/>
            <w:vAlign w:val="center"/>
          </w:tcPr>
          <w:p w14:paraId="29FA02AA">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569C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center"/>
          </w:tcPr>
          <w:p w14:paraId="2042D83A">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70" w:type="pct"/>
            <w:gridSpan w:val="3"/>
            <w:noWrap w:val="0"/>
            <w:vAlign w:val="center"/>
          </w:tcPr>
          <w:p w14:paraId="24142717">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17" w:type="pct"/>
            <w:gridSpan w:val="2"/>
            <w:tcBorders>
              <w:right w:val="single" w:color="auto" w:sz="8" w:space="0"/>
            </w:tcBorders>
            <w:noWrap w:val="0"/>
            <w:vAlign w:val="center"/>
          </w:tcPr>
          <w:p w14:paraId="24564470">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691" w:type="pct"/>
            <w:tcBorders>
              <w:left w:val="single" w:color="auto" w:sz="8" w:space="0"/>
            </w:tcBorders>
            <w:noWrap w:val="0"/>
            <w:vAlign w:val="center"/>
          </w:tcPr>
          <w:p w14:paraId="035856D4">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09" w:type="pct"/>
            <w:gridSpan w:val="2"/>
            <w:noWrap w:val="0"/>
            <w:vAlign w:val="center"/>
          </w:tcPr>
          <w:p w14:paraId="1BAC7DC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D8C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center"/>
          </w:tcPr>
          <w:p w14:paraId="541FC38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获奖情况</w:t>
            </w:r>
          </w:p>
        </w:tc>
        <w:tc>
          <w:tcPr>
            <w:tcW w:w="4287" w:type="pct"/>
            <w:gridSpan w:val="8"/>
            <w:noWrap w:val="0"/>
            <w:vAlign w:val="center"/>
          </w:tcPr>
          <w:p w14:paraId="705FC06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E4E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1845" w:type="pct"/>
            <w:gridSpan w:val="4"/>
            <w:noWrap w:val="0"/>
            <w:vAlign w:val="center"/>
          </w:tcPr>
          <w:p w14:paraId="1DBBF48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说明在岗情况</w:t>
            </w:r>
          </w:p>
        </w:tc>
        <w:tc>
          <w:tcPr>
            <w:tcW w:w="3155" w:type="pct"/>
            <w:gridSpan w:val="6"/>
            <w:noWrap w:val="0"/>
            <w:vAlign w:val="center"/>
          </w:tcPr>
          <w:p w14:paraId="4FAD611F">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□目前未在其他项目上任职，现从事工作为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______</w:t>
            </w:r>
          </w:p>
          <w:p w14:paraId="4D363C30">
            <w:pPr>
              <w:pStyle w:val="4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□目前虽在其他项目上任职，但本项目中标后能够撤离，目前任职项目</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______，担任职位</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w:t>
            </w:r>
          </w:p>
        </w:tc>
      </w:tr>
    </w:tbl>
    <w:p w14:paraId="1DBD2CB0">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本表应填写项目经理和项目技术负责人相关情况。</w:t>
      </w:r>
    </w:p>
    <w:p w14:paraId="6317CA3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投标人应根据招标文件第二章“投标人须知”前附表附录5、附录6的要求在本表后附相关证明材料，对于前附表附录5中的相关证明材料如投标文件已经提交 ，可不重复提交。</w:t>
      </w:r>
    </w:p>
    <w:p w14:paraId="44B61AFC">
      <w:pPr>
        <w:pageBreakBefore w:val="0"/>
        <w:kinsoku/>
        <w:wordWrap w:val="0"/>
        <w:overflowPunct/>
        <w:bidi w:val="0"/>
        <w:jc w:val="center"/>
        <w:outlineLvl w:val="9"/>
        <w:rPr>
          <w:rStyle w:val="74"/>
          <w:rFonts w:hint="eastAsia" w:ascii="Times New Roman" w:hAnsi="Times New Roman"/>
          <w:b w:val="0"/>
          <w:bCs w:val="0"/>
          <w:smallCaps w:val="0"/>
          <w:color w:val="000000" w:themeColor="text1"/>
          <w:highlight w:val="none"/>
          <w14:textFill>
            <w14:solidFill>
              <w14:schemeClr w14:val="tx1"/>
            </w14:solidFill>
          </w14:textFill>
        </w:rPr>
      </w:pPr>
      <w:r>
        <w:rPr>
          <w:rFonts w:hint="eastAsia" w:ascii="Times New Roman" w:hAnsi="Times New Roman" w:eastAsia="宋体" w:cs="宋体"/>
          <w:b/>
          <w:bCs w:val="0"/>
          <w:smallCaps w:val="0"/>
          <w:color w:val="000000" w:themeColor="text1"/>
          <w:szCs w:val="21"/>
          <w:highlight w:val="none"/>
          <w14:textFill>
            <w14:solidFill>
              <w14:schemeClr w14:val="tx1"/>
            </w14:solidFill>
          </w14:textFill>
        </w:rPr>
        <w:br w:type="page"/>
      </w:r>
      <w:bookmarkStart w:id="850" w:name="_Toc421917006"/>
      <w:bookmarkStart w:id="851" w:name="_Toc460660228"/>
      <w:bookmarkStart w:id="852" w:name="_Toc460227113"/>
      <w:bookmarkStart w:id="853" w:name="_Toc390411626"/>
      <w:r>
        <w:rPr>
          <w:rStyle w:val="74"/>
          <w:rFonts w:hint="eastAsia" w:ascii="Times New Roman" w:hAnsi="Times New Roman"/>
          <w:b w:val="0"/>
          <w:bCs w:val="0"/>
          <w:smallCaps w:val="0"/>
          <w:color w:val="000000" w:themeColor="text1"/>
          <w:highlight w:val="none"/>
          <w14:textFill>
            <w14:solidFill>
              <w14:schemeClr w14:val="tx1"/>
            </w14:solidFill>
          </w14:textFill>
        </w:rPr>
        <w:t>（七）</w:t>
      </w:r>
      <w:r>
        <w:rPr>
          <w:rStyle w:val="74"/>
          <w:rFonts w:hint="eastAsia" w:ascii="Times New Roman" w:hAnsi="Times New Roman"/>
          <w:b w:val="0"/>
          <w:bCs w:val="0"/>
          <w:smallCaps w:val="0"/>
          <w:color w:val="000000" w:themeColor="text1"/>
          <w:highlight w:val="none"/>
          <w:lang w:val="en-US" w:eastAsia="zh-CN"/>
          <w14:textFill>
            <w14:solidFill>
              <w14:schemeClr w14:val="tx1"/>
            </w14:solidFill>
          </w14:textFill>
        </w:rPr>
        <w:t>工程总承包</w:t>
      </w:r>
      <w:r>
        <w:rPr>
          <w:rStyle w:val="74"/>
          <w:rFonts w:hint="eastAsia" w:ascii="Times New Roman" w:hAnsi="Times New Roman"/>
          <w:b w:val="0"/>
          <w:bCs w:val="0"/>
          <w:smallCaps w:val="0"/>
          <w:color w:val="000000" w:themeColor="text1"/>
          <w:highlight w:val="none"/>
          <w14:textFill>
            <w14:solidFill>
              <w14:schemeClr w14:val="tx1"/>
            </w14:solidFill>
          </w14:textFill>
        </w:rPr>
        <w:t>项目经理</w:t>
      </w:r>
      <w:r>
        <w:rPr>
          <w:rStyle w:val="74"/>
          <w:rFonts w:hint="eastAsia" w:ascii="Times New Roman" w:hAnsi="Times New Roman"/>
          <w:b w:val="0"/>
          <w:bCs w:val="0"/>
          <w:smallCaps w:val="0"/>
          <w:color w:val="000000" w:themeColor="text1"/>
          <w:highlight w:val="none"/>
          <w:lang w:val="en-US" w:eastAsia="zh-CN"/>
          <w14:textFill>
            <w14:solidFill>
              <w14:schemeClr w14:val="tx1"/>
            </w14:solidFill>
          </w14:textFill>
        </w:rPr>
        <w:t>及施工负责人</w:t>
      </w:r>
      <w:r>
        <w:rPr>
          <w:rStyle w:val="74"/>
          <w:rFonts w:hint="eastAsia" w:ascii="Times New Roman" w:hAnsi="Times New Roman"/>
          <w:b w:val="0"/>
          <w:bCs w:val="0"/>
          <w:smallCaps w:val="0"/>
          <w:color w:val="000000" w:themeColor="text1"/>
          <w:highlight w:val="none"/>
          <w14:textFill>
            <w14:solidFill>
              <w14:schemeClr w14:val="tx1"/>
            </w14:solidFill>
          </w14:textFill>
        </w:rPr>
        <w:t>履约承诺</w:t>
      </w:r>
      <w:bookmarkEnd w:id="850"/>
      <w:bookmarkEnd w:id="851"/>
      <w:bookmarkEnd w:id="852"/>
      <w:bookmarkEnd w:id="853"/>
    </w:p>
    <w:p w14:paraId="66591075">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53AF5A2F">
      <w:pPr>
        <w:pageBreakBefore w:val="0"/>
        <w:wordWrap/>
        <w:bidi w:val="0"/>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致：______________(招标人名称)</w:t>
      </w:r>
    </w:p>
    <w:p w14:paraId="0786BAB1">
      <w:pPr>
        <w:pageBreakBefore w:val="0"/>
        <w:wordWrap/>
        <w:bidi w:val="0"/>
        <w:spacing w:line="360" w:lineRule="auto"/>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rPr>
        <w:t>现郑重承诺如下：</w:t>
      </w:r>
    </w:p>
    <w:p w14:paraId="2D4F35B4">
      <w:pPr>
        <w:pageBreakBefore w:val="0"/>
        <w:wordWrap/>
        <w:bidi w:val="0"/>
        <w:spacing w:line="360" w:lineRule="auto"/>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rPr>
        <w:t>一、投标文件中提供的</w:t>
      </w:r>
      <w:r>
        <w:rPr>
          <w:rFonts w:hint="eastAsia" w:ascii="宋体" w:hAnsi="宋体" w:eastAsia="宋体" w:cs="宋体"/>
          <w:sz w:val="21"/>
          <w:szCs w:val="21"/>
          <w:highlight w:val="none"/>
          <w:lang w:val="en-US" w:eastAsia="zh-CN"/>
        </w:rPr>
        <w:t>工程总承包</w:t>
      </w:r>
      <w:r>
        <w:rPr>
          <w:rFonts w:hint="eastAsia" w:ascii="宋体" w:hAnsi="宋体" w:eastAsia="宋体" w:cs="宋体"/>
          <w:bCs/>
          <w:sz w:val="21"/>
          <w:szCs w:val="21"/>
          <w:highlight w:val="none"/>
        </w:rPr>
        <w:t>项目经理业绩已经本人核实，工程实施过程中</w:t>
      </w:r>
      <w:r>
        <w:rPr>
          <w:rFonts w:hint="eastAsia" w:ascii="宋体" w:hAnsi="宋体" w:eastAsia="宋体" w:cs="宋体"/>
          <w:sz w:val="21"/>
          <w:szCs w:val="21"/>
          <w:highlight w:val="none"/>
          <w:lang w:val="en-US" w:eastAsia="zh-CN"/>
        </w:rPr>
        <w:t>工程总承包</w:t>
      </w:r>
      <w:r>
        <w:rPr>
          <w:rFonts w:hint="eastAsia" w:ascii="宋体" w:hAnsi="宋体" w:eastAsia="宋体" w:cs="宋体"/>
          <w:bCs/>
          <w:sz w:val="21"/>
          <w:szCs w:val="21"/>
          <w:highlight w:val="none"/>
        </w:rPr>
        <w:t>项目经理确为本人，合同（或竣工相关资料证明）履约过程中涉及的本人签字均为该工程实施时段所签，真实无误，不存在虚假和挂靠现象，也不存在为投标而造假的行为。</w:t>
      </w:r>
    </w:p>
    <w:p w14:paraId="39745477">
      <w:pPr>
        <w:pageBreakBefore w:val="0"/>
        <w:wordWrap/>
        <w:bidi w:val="0"/>
        <w:spacing w:line="360" w:lineRule="auto"/>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rPr>
        <w:t xml:space="preserve">二、我公司参加本项目投标的 </w:t>
      </w:r>
      <w:r>
        <w:rPr>
          <w:rFonts w:hint="eastAsia" w:ascii="宋体" w:hAnsi="宋体" w:eastAsia="宋体" w:cs="宋体"/>
          <w:sz w:val="21"/>
          <w:szCs w:val="21"/>
          <w:highlight w:val="none"/>
          <w:lang w:val="en-US" w:eastAsia="zh-CN"/>
        </w:rPr>
        <w:t>工程总承包</w:t>
      </w:r>
      <w:r>
        <w:rPr>
          <w:rFonts w:hint="eastAsia" w:ascii="宋体" w:hAnsi="宋体" w:eastAsia="宋体" w:cs="宋体"/>
          <w:bCs/>
          <w:sz w:val="21"/>
          <w:szCs w:val="21"/>
          <w:highlight w:val="none"/>
        </w:rPr>
        <w:t>项目经理</w:t>
      </w:r>
      <w:r>
        <w:rPr>
          <w:rFonts w:hint="eastAsia" w:ascii="宋体" w:hAnsi="宋体" w:cs="宋体"/>
          <w:bCs/>
          <w:sz w:val="21"/>
          <w:szCs w:val="21"/>
          <w:highlight w:val="none"/>
          <w:lang w:eastAsia="zh-CN"/>
        </w:rPr>
        <w:t>、</w:t>
      </w:r>
      <w:r>
        <w:rPr>
          <w:rFonts w:hint="eastAsia" w:ascii="宋体" w:hAnsi="宋体" w:cs="宋体"/>
          <w:bCs/>
          <w:sz w:val="21"/>
          <w:szCs w:val="21"/>
          <w:highlight w:val="none"/>
          <w:lang w:val="en-US" w:eastAsia="zh-CN"/>
        </w:rPr>
        <w:t>施工负责人</w:t>
      </w:r>
      <w:r>
        <w:rPr>
          <w:rFonts w:hint="eastAsia" w:ascii="宋体" w:hAnsi="宋体" w:eastAsia="宋体" w:cs="宋体"/>
          <w:bCs/>
          <w:sz w:val="21"/>
          <w:szCs w:val="21"/>
          <w:highlight w:val="none"/>
        </w:rPr>
        <w:t>，</w:t>
      </w:r>
      <w:r>
        <w:rPr>
          <w:rFonts w:hint="eastAsia" w:ascii="宋体" w:hAnsi="宋体" w:cs="宋体"/>
          <w:bCs/>
          <w:sz w:val="21"/>
          <w:szCs w:val="21"/>
          <w:highlight w:val="none"/>
          <w:lang w:val="en-US" w:eastAsia="zh-CN"/>
        </w:rPr>
        <w:t>均为</w:t>
      </w:r>
      <w:r>
        <w:rPr>
          <w:rFonts w:hint="eastAsia" w:ascii="宋体" w:hAnsi="宋体" w:eastAsia="宋体" w:cs="宋体"/>
          <w:bCs/>
          <w:sz w:val="21"/>
          <w:szCs w:val="21"/>
          <w:highlight w:val="none"/>
        </w:rPr>
        <w:t>我公司正式职工，且具备按期到岗履约条件。</w:t>
      </w:r>
    </w:p>
    <w:p w14:paraId="7F80D61D">
      <w:pPr>
        <w:pageBreakBefore w:val="0"/>
        <w:wordWrap/>
        <w:bidi w:val="0"/>
        <w:spacing w:line="360" w:lineRule="auto"/>
        <w:ind w:firstLine="420" w:firstLineChars="200"/>
        <w:rPr>
          <w:rFonts w:hint="eastAsia" w:ascii="宋体" w:hAnsi="宋体" w:eastAsia="宋体" w:cs="宋体"/>
          <w:bCs/>
          <w:sz w:val="21"/>
          <w:szCs w:val="21"/>
          <w:highlight w:val="none"/>
          <w:u w:val="single"/>
        </w:rPr>
      </w:pPr>
      <w:r>
        <w:rPr>
          <w:rFonts w:hint="eastAsia" w:ascii="宋体" w:hAnsi="宋体" w:eastAsia="宋体" w:cs="宋体"/>
          <w:bCs/>
          <w:sz w:val="21"/>
          <w:szCs w:val="21"/>
          <w:highlight w:val="none"/>
        </w:rPr>
        <w:t>我方拟派为本工程</w:t>
      </w:r>
      <w:r>
        <w:rPr>
          <w:rFonts w:hint="eastAsia" w:ascii="宋体" w:hAnsi="宋体" w:eastAsia="宋体" w:cs="宋体"/>
          <w:bCs/>
          <w:sz w:val="21"/>
          <w:szCs w:val="21"/>
          <w:highlight w:val="none"/>
          <w:lang w:val="en-US" w:eastAsia="zh-CN"/>
        </w:rPr>
        <w:t>的</w:t>
      </w:r>
      <w:r>
        <w:rPr>
          <w:rFonts w:hint="eastAsia" w:ascii="宋体" w:hAnsi="宋体" w:eastAsia="宋体" w:cs="宋体"/>
          <w:sz w:val="21"/>
          <w:szCs w:val="21"/>
          <w:highlight w:val="none"/>
          <w:lang w:val="en-US" w:eastAsia="zh-CN"/>
        </w:rPr>
        <w:t>工程总承包</w:t>
      </w:r>
      <w:r>
        <w:rPr>
          <w:rFonts w:hint="eastAsia" w:ascii="宋体" w:hAnsi="宋体" w:eastAsia="宋体" w:cs="宋体"/>
          <w:bCs/>
          <w:sz w:val="21"/>
          <w:szCs w:val="21"/>
          <w:highlight w:val="none"/>
        </w:rPr>
        <w:t>项目经理，</w:t>
      </w:r>
      <w:r>
        <w:rPr>
          <w:rFonts w:hint="eastAsia" w:ascii="宋体" w:hAnsi="宋体" w:eastAsia="宋体" w:cs="宋体"/>
          <w:b/>
          <w:sz w:val="21"/>
          <w:szCs w:val="21"/>
          <w:highlight w:val="none"/>
          <w:u w:val="single"/>
        </w:rPr>
        <w:t>（姓名）XXXX（身份证号）XXXX</w:t>
      </w:r>
      <w:r>
        <w:rPr>
          <w:rFonts w:hint="eastAsia" w:ascii="宋体" w:hAnsi="宋体" w:eastAsia="宋体" w:cs="宋体"/>
          <w:b/>
          <w:sz w:val="21"/>
          <w:szCs w:val="21"/>
          <w:highlight w:val="none"/>
          <w:u w:val="single"/>
          <w:lang w:eastAsia="zh-CN"/>
        </w:rPr>
        <w:t>，</w:t>
      </w:r>
      <w:r>
        <w:rPr>
          <w:rFonts w:hint="eastAsia" w:ascii="宋体" w:hAnsi="宋体" w:eastAsia="宋体" w:cs="宋体"/>
          <w:bCs/>
          <w:sz w:val="21"/>
          <w:szCs w:val="21"/>
          <w:highlight w:val="none"/>
        </w:rPr>
        <w:t>其资质为</w:t>
      </w:r>
      <w:r>
        <w:rPr>
          <w:rFonts w:hint="eastAsia" w:ascii="宋体" w:hAnsi="宋体" w:eastAsia="宋体" w:cs="宋体"/>
          <w:b/>
          <w:sz w:val="21"/>
          <w:szCs w:val="21"/>
          <w:highlight w:val="none"/>
          <w:u w:val="single"/>
        </w:rPr>
        <w:t>（XX专业）XX级建造师</w:t>
      </w:r>
      <w:r>
        <w:rPr>
          <w:rFonts w:hint="eastAsia" w:ascii="宋体" w:hAnsi="宋体" w:eastAsia="宋体" w:cs="宋体"/>
          <w:bCs/>
          <w:sz w:val="21"/>
          <w:szCs w:val="21"/>
          <w:highlight w:val="none"/>
          <w:u w:val="single"/>
        </w:rPr>
        <w:t>。</w:t>
      </w:r>
    </w:p>
    <w:p w14:paraId="659FF78E">
      <w:pPr>
        <w:pageBreakBefore w:val="0"/>
        <w:wordWrap/>
        <w:bidi w:val="0"/>
        <w:spacing w:line="360" w:lineRule="auto"/>
        <w:ind w:firstLine="420" w:firstLineChars="200"/>
        <w:rPr>
          <w:rFonts w:hint="eastAsia" w:ascii="宋体" w:hAnsi="宋体" w:eastAsia="宋体" w:cs="宋体"/>
          <w:bCs/>
          <w:sz w:val="21"/>
          <w:szCs w:val="21"/>
          <w:highlight w:val="none"/>
          <w:u w:val="single"/>
        </w:rPr>
      </w:pPr>
      <w:r>
        <w:rPr>
          <w:rFonts w:hint="eastAsia" w:ascii="宋体" w:hAnsi="宋体" w:eastAsia="宋体" w:cs="宋体"/>
          <w:bCs/>
          <w:sz w:val="21"/>
          <w:szCs w:val="21"/>
          <w:highlight w:val="none"/>
        </w:rPr>
        <w:t>我方拟派为本工程</w:t>
      </w:r>
      <w:r>
        <w:rPr>
          <w:rFonts w:hint="eastAsia" w:ascii="宋体" w:hAnsi="宋体" w:eastAsia="宋体" w:cs="宋体"/>
          <w:bCs/>
          <w:sz w:val="21"/>
          <w:szCs w:val="21"/>
          <w:highlight w:val="none"/>
          <w:lang w:val="en-US" w:eastAsia="zh-CN"/>
        </w:rPr>
        <w:t>的</w:t>
      </w:r>
      <w:r>
        <w:rPr>
          <w:rFonts w:hint="eastAsia" w:ascii="宋体" w:hAnsi="宋体" w:cs="宋体"/>
          <w:sz w:val="21"/>
          <w:szCs w:val="21"/>
          <w:highlight w:val="none"/>
          <w:lang w:val="en-US" w:eastAsia="zh-CN"/>
        </w:rPr>
        <w:t>施工负责人</w:t>
      </w:r>
      <w:r>
        <w:rPr>
          <w:rFonts w:hint="eastAsia" w:ascii="宋体" w:hAnsi="宋体" w:eastAsia="宋体" w:cs="宋体"/>
          <w:bCs/>
          <w:sz w:val="21"/>
          <w:szCs w:val="21"/>
          <w:highlight w:val="none"/>
        </w:rPr>
        <w:t>，</w:t>
      </w:r>
      <w:r>
        <w:rPr>
          <w:rFonts w:hint="eastAsia" w:ascii="宋体" w:hAnsi="宋体" w:eastAsia="宋体" w:cs="宋体"/>
          <w:b/>
          <w:sz w:val="21"/>
          <w:szCs w:val="21"/>
          <w:highlight w:val="none"/>
          <w:u w:val="single"/>
        </w:rPr>
        <w:t>（姓名）XXXX（身份证号）XXXX</w:t>
      </w:r>
      <w:r>
        <w:rPr>
          <w:rFonts w:hint="eastAsia" w:ascii="宋体" w:hAnsi="宋体" w:eastAsia="宋体" w:cs="宋体"/>
          <w:b/>
          <w:sz w:val="21"/>
          <w:szCs w:val="21"/>
          <w:highlight w:val="none"/>
          <w:u w:val="single"/>
          <w:lang w:eastAsia="zh-CN"/>
        </w:rPr>
        <w:t>，</w:t>
      </w:r>
      <w:r>
        <w:rPr>
          <w:rFonts w:hint="eastAsia" w:ascii="宋体" w:hAnsi="宋体" w:eastAsia="宋体" w:cs="宋体"/>
          <w:bCs/>
          <w:sz w:val="21"/>
          <w:szCs w:val="21"/>
          <w:highlight w:val="none"/>
        </w:rPr>
        <w:t>其资质为</w:t>
      </w:r>
      <w:r>
        <w:rPr>
          <w:rFonts w:hint="eastAsia" w:ascii="宋体" w:hAnsi="宋体" w:eastAsia="宋体" w:cs="宋体"/>
          <w:b/>
          <w:sz w:val="21"/>
          <w:szCs w:val="21"/>
          <w:highlight w:val="none"/>
          <w:u w:val="single"/>
        </w:rPr>
        <w:t>（XX专业）XX级建造师</w:t>
      </w:r>
      <w:r>
        <w:rPr>
          <w:rFonts w:hint="eastAsia" w:ascii="宋体" w:hAnsi="宋体" w:eastAsia="宋体" w:cs="宋体"/>
          <w:bCs/>
          <w:sz w:val="21"/>
          <w:szCs w:val="21"/>
          <w:highlight w:val="none"/>
          <w:u w:val="single"/>
        </w:rPr>
        <w:t>。</w:t>
      </w:r>
    </w:p>
    <w:p w14:paraId="7167DA8E">
      <w:pPr>
        <w:keepNext w:val="0"/>
        <w:keepLines w:val="0"/>
        <w:pageBreakBefore w:val="0"/>
        <w:suppressLineNumbers w:val="0"/>
        <w:wordWrap/>
        <w:bidi w:val="0"/>
        <w:spacing w:beforeAutospacing="0" w:afterAutospacing="0" w:line="360" w:lineRule="auto"/>
        <w:ind w:left="0" w:right="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sz w:val="21"/>
          <w:szCs w:val="21"/>
          <w:highlight w:val="none"/>
        </w:rPr>
        <w:t>我方承诺拟派</w:t>
      </w:r>
      <w:r>
        <w:rPr>
          <w:rFonts w:hint="eastAsia" w:ascii="宋体" w:hAnsi="宋体" w:cs="宋体"/>
          <w:b/>
          <w:bCs w:val="0"/>
          <w:sz w:val="21"/>
          <w:szCs w:val="21"/>
          <w:highlight w:val="none"/>
          <w:lang w:val="en-US" w:eastAsia="zh-CN"/>
        </w:rPr>
        <w:t>工程总承包</w:t>
      </w:r>
      <w:r>
        <w:rPr>
          <w:rFonts w:hint="eastAsia" w:ascii="宋体" w:hAnsi="宋体" w:eastAsia="宋体" w:cs="宋体"/>
          <w:b/>
          <w:bCs/>
          <w:color w:val="000000"/>
          <w:sz w:val="21"/>
          <w:szCs w:val="21"/>
          <w:highlight w:val="none"/>
        </w:rPr>
        <w:t>目经理</w:t>
      </w:r>
      <w:r>
        <w:rPr>
          <w:rFonts w:hint="eastAsia" w:ascii="宋体" w:hAnsi="宋体" w:cs="宋体"/>
          <w:b/>
          <w:bCs/>
          <w:color w:val="000000"/>
          <w:sz w:val="21"/>
          <w:szCs w:val="21"/>
          <w:highlight w:val="none"/>
          <w:lang w:val="en-US" w:eastAsia="zh-CN"/>
        </w:rPr>
        <w:t>与施工负责人</w:t>
      </w:r>
      <w:r>
        <w:rPr>
          <w:rFonts w:hint="eastAsia" w:ascii="宋体" w:hAnsi="宋体" w:eastAsia="宋体" w:cs="宋体"/>
          <w:b/>
          <w:bCs/>
          <w:color w:val="000000"/>
          <w:sz w:val="21"/>
          <w:szCs w:val="21"/>
          <w:highlight w:val="none"/>
        </w:rPr>
        <w:t>仅服务于本项目，在中标后具备到岗履约条件</w:t>
      </w:r>
      <w:r>
        <w:rPr>
          <w:rFonts w:hint="eastAsia" w:ascii="宋体" w:hAnsi="宋体" w:cs="宋体"/>
          <w:b/>
          <w:bCs/>
          <w:color w:val="000000"/>
          <w:sz w:val="21"/>
          <w:szCs w:val="21"/>
          <w:highlight w:val="none"/>
          <w:lang w:eastAsia="zh-CN"/>
        </w:rPr>
        <w:t>，</w:t>
      </w:r>
      <w:r>
        <w:rPr>
          <w:rFonts w:hint="eastAsia" w:ascii="宋体" w:hAnsi="宋体" w:eastAsia="宋体" w:cs="宋体"/>
          <w:color w:val="auto"/>
          <w:sz w:val="21"/>
          <w:szCs w:val="21"/>
          <w:highlight w:val="none"/>
        </w:rPr>
        <w:t>如有其他在建项目（包含中标待建项目）的，必须在中标通知书发放后7日内完成</w:t>
      </w:r>
      <w:r>
        <w:rPr>
          <w:rFonts w:hint="eastAsia" w:ascii="宋体" w:hAnsi="宋体" w:eastAsia="宋体" w:cs="宋体"/>
          <w:color w:val="auto"/>
          <w:sz w:val="21"/>
          <w:szCs w:val="21"/>
          <w:highlight w:val="none"/>
          <w:lang w:val="en-US" w:eastAsia="zh-CN"/>
        </w:rPr>
        <w:t>变更</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项目经理</w:t>
      </w:r>
      <w:r>
        <w:rPr>
          <w:rFonts w:hint="eastAsia" w:ascii="宋体" w:hAnsi="宋体" w:eastAsia="宋体" w:cs="宋体"/>
          <w:bCs/>
          <w:color w:val="auto"/>
          <w:sz w:val="21"/>
          <w:szCs w:val="21"/>
          <w:highlight w:val="none"/>
        </w:rPr>
        <w:t>从原项目退出，经各级部门批准后调整至本项目担任工程总承包项目经理</w:t>
      </w:r>
      <w:r>
        <w:rPr>
          <w:rFonts w:hint="eastAsia" w:ascii="宋体" w:hAnsi="宋体" w:eastAsia="宋体" w:cs="宋体"/>
          <w:bCs/>
          <w:color w:val="auto"/>
          <w:sz w:val="21"/>
          <w:szCs w:val="21"/>
          <w:highlight w:val="none"/>
          <w:lang w:val="en-US" w:eastAsia="zh-CN"/>
        </w:rPr>
        <w:t>）</w:t>
      </w:r>
      <w:r>
        <w:rPr>
          <w:rFonts w:hint="eastAsia" w:ascii="宋体" w:hAnsi="宋体" w:eastAsia="宋体" w:cs="宋体"/>
          <w:color w:val="auto"/>
          <w:sz w:val="21"/>
          <w:szCs w:val="21"/>
          <w:highlight w:val="none"/>
          <w:lang w:eastAsia="zh-CN"/>
        </w:rPr>
        <w:t>。如中标后无法在规定时间内完成变更，招标人有权取消其中标资格，履约保证金（如有）不予退还(或按保函予以追偿)。</w:t>
      </w:r>
    </w:p>
    <w:p w14:paraId="43E4A9B1">
      <w:pPr>
        <w:keepNext w:val="0"/>
        <w:keepLines w:val="0"/>
        <w:pageBreakBefore w:val="0"/>
        <w:suppressLineNumbers w:val="0"/>
        <w:wordWrap/>
        <w:bidi w:val="0"/>
        <w:spacing w:beforeAutospacing="0" w:afterAutospacing="0" w:line="360" w:lineRule="auto"/>
        <w:ind w:left="0" w:right="0" w:firstLine="420" w:firstLineChars="200"/>
        <w:rPr>
          <w:rFonts w:hint="eastAsia" w:ascii="宋体" w:hAnsi="宋体" w:cs="宋体"/>
          <w:bCs/>
          <w:sz w:val="21"/>
          <w:szCs w:val="21"/>
          <w:highlight w:val="none"/>
        </w:rPr>
      </w:pPr>
      <w:r>
        <w:rPr>
          <w:rFonts w:hint="eastAsia" w:ascii="宋体" w:hAnsi="宋体" w:cs="宋体"/>
          <w:bCs/>
          <w:sz w:val="21"/>
          <w:szCs w:val="21"/>
          <w:highlight w:val="none"/>
        </w:rPr>
        <w:t>如因此给招标人造成损失，一切责任由</w:t>
      </w:r>
      <w:r>
        <w:rPr>
          <w:rFonts w:hint="eastAsia" w:ascii="宋体" w:hAnsi="宋体" w:cs="宋体"/>
          <w:bCs/>
          <w:sz w:val="21"/>
          <w:szCs w:val="21"/>
          <w:highlight w:val="none"/>
          <w:lang w:val="en-US" w:eastAsia="zh-CN"/>
        </w:rPr>
        <w:t>我方</w:t>
      </w:r>
      <w:r>
        <w:rPr>
          <w:rFonts w:hint="eastAsia" w:ascii="宋体" w:hAnsi="宋体" w:cs="宋体"/>
          <w:bCs/>
          <w:sz w:val="21"/>
          <w:szCs w:val="21"/>
          <w:highlight w:val="none"/>
        </w:rPr>
        <w:t>承担，同时招标人</w:t>
      </w:r>
      <w:r>
        <w:rPr>
          <w:rFonts w:hint="eastAsia" w:ascii="宋体" w:hAnsi="宋体" w:cs="宋体"/>
          <w:bCs/>
          <w:sz w:val="21"/>
          <w:szCs w:val="21"/>
          <w:highlight w:val="none"/>
          <w:lang w:val="en-US" w:eastAsia="zh-CN"/>
        </w:rPr>
        <w:t>具有向我方</w:t>
      </w:r>
      <w:r>
        <w:rPr>
          <w:rFonts w:hint="eastAsia" w:ascii="宋体" w:hAnsi="宋体" w:cs="宋体"/>
          <w:bCs/>
          <w:sz w:val="21"/>
          <w:szCs w:val="21"/>
          <w:highlight w:val="none"/>
        </w:rPr>
        <w:t>继续追偿的权利。</w:t>
      </w:r>
    </w:p>
    <w:p w14:paraId="2B84D28C">
      <w:pPr>
        <w:pageBreakBefore w:val="0"/>
        <w:wordWrap/>
        <w:bidi w:val="0"/>
        <w:spacing w:line="360" w:lineRule="auto"/>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rPr>
        <w:t>三、以上承诺如果发现虚假现象，本人愿意承担相应法律责任，并随时无条件配合贵方调查取证。</w:t>
      </w:r>
    </w:p>
    <w:p w14:paraId="47F1C28D">
      <w:pPr>
        <w:pageBreakBefore w:val="0"/>
        <w:wordWrap/>
        <w:bidi w:val="0"/>
        <w:spacing w:line="360" w:lineRule="auto"/>
        <w:ind w:left="410" w:leftChars="171" w:firstLine="630" w:firstLineChars="300"/>
        <w:rPr>
          <w:rFonts w:hint="eastAsia" w:ascii="宋体" w:hAnsi="宋体" w:eastAsia="宋体" w:cs="宋体"/>
          <w:bCs/>
          <w:sz w:val="21"/>
          <w:szCs w:val="21"/>
          <w:highlight w:val="none"/>
        </w:rPr>
      </w:pPr>
      <w:r>
        <w:rPr>
          <w:rFonts w:hint="eastAsia" w:ascii="宋体" w:hAnsi="宋体" w:eastAsia="宋体" w:cs="宋体"/>
          <w:bCs/>
          <w:sz w:val="21"/>
          <w:szCs w:val="21"/>
          <w:highlight w:val="none"/>
        </w:rPr>
        <w:t>投标人：</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（盖单位章）</w:t>
      </w:r>
    </w:p>
    <w:p w14:paraId="32E99BAC">
      <w:pPr>
        <w:pageBreakBefore w:val="0"/>
        <w:wordWrap/>
        <w:bidi w:val="0"/>
        <w:spacing w:line="360" w:lineRule="auto"/>
        <w:ind w:left="410" w:leftChars="171" w:firstLine="630" w:firstLineChars="300"/>
        <w:rPr>
          <w:rFonts w:hint="eastAsia" w:ascii="宋体" w:hAnsi="宋体" w:eastAsia="宋体" w:cs="宋体"/>
          <w:bCs/>
          <w:sz w:val="21"/>
          <w:szCs w:val="21"/>
          <w:highlight w:val="none"/>
        </w:rPr>
      </w:pPr>
      <w:r>
        <w:rPr>
          <w:rFonts w:hint="eastAsia" w:ascii="宋体" w:hAnsi="宋体" w:eastAsia="宋体" w:cs="宋体"/>
          <w:bCs/>
          <w:sz w:val="21"/>
          <w:szCs w:val="21"/>
          <w:highlight w:val="none"/>
        </w:rPr>
        <w:t>工程总承包项目经理：</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（签字或盖章）</w:t>
      </w:r>
    </w:p>
    <w:p w14:paraId="06E4D381">
      <w:pPr>
        <w:pageBreakBefore w:val="0"/>
        <w:wordWrap/>
        <w:bidi w:val="0"/>
        <w:spacing w:line="360" w:lineRule="auto"/>
        <w:ind w:left="410" w:leftChars="171" w:firstLine="630" w:firstLineChars="300"/>
        <w:rPr>
          <w:rFonts w:hint="default"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身份证号：</w:t>
      </w:r>
      <w:r>
        <w:rPr>
          <w:rFonts w:hint="eastAsia" w:ascii="宋体" w:hAnsi="宋体" w:eastAsia="宋体" w:cs="宋体"/>
          <w:bCs/>
          <w:sz w:val="21"/>
          <w:szCs w:val="21"/>
          <w:highlight w:val="none"/>
          <w:u w:val="single"/>
        </w:rPr>
        <w:t xml:space="preserve">                   </w:t>
      </w:r>
    </w:p>
    <w:p w14:paraId="7B65EAB3">
      <w:pPr>
        <w:pageBreakBefore w:val="0"/>
        <w:wordWrap/>
        <w:bidi w:val="0"/>
        <w:spacing w:line="360" w:lineRule="auto"/>
        <w:ind w:left="410" w:leftChars="171" w:firstLine="630" w:firstLineChars="300"/>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施工负责人：</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（签字或盖章）</w:t>
      </w:r>
    </w:p>
    <w:p w14:paraId="3ACC4F77">
      <w:pPr>
        <w:pageBreakBefore w:val="0"/>
        <w:wordWrap/>
        <w:bidi w:val="0"/>
        <w:spacing w:line="360" w:lineRule="auto"/>
        <w:ind w:left="410" w:leftChars="171" w:firstLine="630" w:firstLineChars="300"/>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身份证号：</w:t>
      </w:r>
      <w:r>
        <w:rPr>
          <w:rFonts w:hint="eastAsia" w:ascii="宋体" w:hAnsi="宋体" w:eastAsia="宋体" w:cs="宋体"/>
          <w:bCs/>
          <w:sz w:val="21"/>
          <w:szCs w:val="21"/>
          <w:highlight w:val="none"/>
          <w:u w:val="single"/>
        </w:rPr>
        <w:t xml:space="preserve">                   </w:t>
      </w:r>
    </w:p>
    <w:p w14:paraId="6F0F4448">
      <w:pPr>
        <w:pageBreakBefore w:val="0"/>
        <w:wordWrap/>
        <w:bidi w:val="0"/>
        <w:spacing w:line="360" w:lineRule="auto"/>
        <w:ind w:left="410" w:leftChars="171" w:firstLine="630" w:firstLineChars="300"/>
        <w:rPr>
          <w:rFonts w:hint="eastAsia" w:ascii="宋体" w:hAnsi="宋体" w:eastAsia="宋体" w:cs="宋体"/>
          <w:bCs/>
          <w:sz w:val="21"/>
          <w:szCs w:val="21"/>
          <w:highlight w:val="none"/>
        </w:rPr>
      </w:pPr>
      <w:r>
        <w:rPr>
          <w:rFonts w:hint="eastAsia" w:ascii="宋体" w:hAnsi="宋体" w:eastAsia="宋体" w:cs="宋体"/>
          <w:bCs/>
          <w:sz w:val="21"/>
          <w:szCs w:val="21"/>
          <w:highlight w:val="none"/>
        </w:rPr>
        <w:t>日期：_____年____月____日</w:t>
      </w:r>
    </w:p>
    <w:p w14:paraId="321F7597">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 </w:t>
      </w:r>
    </w:p>
    <w:p w14:paraId="571F43EB">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854" w:name="_Toc4758"/>
      <w:bookmarkStart w:id="855" w:name="_Toc32701"/>
      <w:bookmarkStart w:id="856" w:name="_Toc17230"/>
      <w:bookmarkStart w:id="857" w:name="_Toc28785"/>
      <w:bookmarkStart w:id="858" w:name="_Toc24227"/>
      <w:bookmarkStart w:id="859" w:name="_Toc9502"/>
      <w:bookmarkStart w:id="860" w:name="_Toc6344"/>
      <w:bookmarkStart w:id="861" w:name="_Toc6265"/>
      <w:r>
        <w:rPr>
          <w:rFonts w:hint="eastAsia" w:ascii="Times New Roman" w:hAnsi="Times New Roman"/>
          <w:smallCaps w:val="0"/>
          <w:color w:val="000000" w:themeColor="text1"/>
          <w:highlight w:val="none"/>
          <w14:textFill>
            <w14:solidFill>
              <w14:schemeClr w14:val="tx1"/>
            </w14:solidFill>
          </w14:textFill>
        </w:rPr>
        <w:t>本页后附身份证扫描件</w:t>
      </w:r>
      <w:bookmarkEnd w:id="854"/>
      <w:bookmarkEnd w:id="855"/>
      <w:bookmarkEnd w:id="856"/>
      <w:bookmarkEnd w:id="857"/>
      <w:bookmarkEnd w:id="858"/>
      <w:bookmarkEnd w:id="859"/>
      <w:bookmarkEnd w:id="860"/>
      <w:bookmarkEnd w:id="861"/>
    </w:p>
    <w:p w14:paraId="1208C857">
      <w:pPr>
        <w:pageBreakBefore w:val="0"/>
        <w:kinsoku/>
        <w:wordWrap w:val="0"/>
        <w:overflowPunct/>
        <w:bidi w:val="0"/>
        <w:rPr>
          <w:rFonts w:hint="eastAsia" w:ascii="Times New Roman" w:hAnsi="Times New Roman" w:cs="宋体"/>
          <w:b/>
          <w:bCs/>
          <w:smallCaps w:val="0"/>
          <w:color w:val="000000" w:themeColor="text1"/>
          <w:szCs w:val="21"/>
          <w:highlight w:val="none"/>
          <w14:textFill>
            <w14:solidFill>
              <w14:schemeClr w14:val="tx1"/>
            </w14:solidFill>
          </w14:textFill>
        </w:rPr>
      </w:pPr>
    </w:p>
    <w:p w14:paraId="10A0B935">
      <w:pPr>
        <w:pageBreakBefore w:val="0"/>
        <w:kinsoku/>
        <w:wordWrap w:val="0"/>
        <w:overflowPunct/>
        <w:bidi w:val="0"/>
        <w:adjustRightInd w:val="0"/>
        <w:snapToGrid w:val="0"/>
        <w:spacing w:before="48" w:beforeLines="20" w:after="48" w:afterLines="20" w:line="400" w:lineRule="exact"/>
        <w:jc w:val="center"/>
        <w:rPr>
          <w:rFonts w:hint="eastAsia" w:ascii="Times New Roman" w:hAnsi="Times New Roman" w:cs="宋体"/>
          <w:smallCaps w:val="0"/>
          <w:color w:val="000000" w:themeColor="text1"/>
          <w:szCs w:val="21"/>
          <w:highlight w:val="none"/>
          <w14:textFill>
            <w14:solidFill>
              <w14:schemeClr w14:val="tx1"/>
            </w14:solidFill>
          </w14:textFill>
        </w:rPr>
      </w:pPr>
      <w:bookmarkStart w:id="862" w:name="_Toc421917007"/>
      <w:bookmarkStart w:id="863" w:name="_Toc390411627"/>
      <w:r>
        <w:rPr>
          <w:rFonts w:hint="eastAsia" w:ascii="Times New Roman" w:hAnsi="Times New Roman" w:cs="宋体"/>
          <w:smallCaps w:val="0"/>
          <w:color w:val="000000" w:themeColor="text1"/>
          <w:szCs w:val="21"/>
          <w:highlight w:val="none"/>
          <w14:textFill>
            <w14:solidFill>
              <w14:schemeClr w14:val="tx1"/>
            </w14:solidFill>
          </w14:textFill>
        </w:rPr>
        <w:br w:type="page"/>
      </w:r>
      <w:bookmarkEnd w:id="862"/>
      <w:bookmarkEnd w:id="863"/>
      <w:bookmarkStart w:id="864" w:name="_Toc460227118"/>
      <w:bookmarkStart w:id="865" w:name="_Toc390411629"/>
      <w:bookmarkStart w:id="866" w:name="_Toc421917010"/>
      <w:bookmarkStart w:id="867" w:name="_Toc460660233"/>
    </w:p>
    <w:bookmarkEnd w:id="864"/>
    <w:bookmarkEnd w:id="865"/>
    <w:bookmarkEnd w:id="866"/>
    <w:bookmarkEnd w:id="867"/>
    <w:p w14:paraId="0F827D88">
      <w:pPr>
        <w:pStyle w:val="41"/>
        <w:pageBreakBefore w:val="0"/>
        <w:kinsoku/>
        <w:wordWrap w:val="0"/>
        <w:overflowPunct/>
        <w:bidi w:val="0"/>
        <w:outlineLvl w:val="1"/>
        <w:rPr>
          <w:rFonts w:hint="eastAsia" w:ascii="Times New Roman" w:hAnsi="Times New Roman"/>
          <w:smallCaps w:val="0"/>
          <w:color w:val="000000" w:themeColor="text1"/>
          <w:highlight w:val="none"/>
          <w:lang w:eastAsia="zh-CN"/>
          <w14:textFill>
            <w14:solidFill>
              <w14:schemeClr w14:val="tx1"/>
            </w14:solidFill>
          </w14:textFill>
        </w:rPr>
      </w:pPr>
      <w:bookmarkStart w:id="868" w:name="_Toc23087"/>
      <w:bookmarkStart w:id="869" w:name="_Toc31971"/>
      <w:bookmarkStart w:id="870" w:name="_Toc27948"/>
      <w:r>
        <w:rPr>
          <w:rFonts w:hint="eastAsia" w:ascii="Times New Roman" w:hAnsi="Times New Roman"/>
          <w:smallCaps w:val="0"/>
          <w:color w:val="000000" w:themeColor="text1"/>
          <w:highlight w:val="none"/>
          <w14:textFill>
            <w14:solidFill>
              <w14:schemeClr w14:val="tx1"/>
            </w14:solidFill>
          </w14:textFill>
        </w:rPr>
        <w:t>八、商务文件详细评审资料</w:t>
      </w:r>
      <w:bookmarkEnd w:id="868"/>
      <w:bookmarkEnd w:id="869"/>
      <w:bookmarkEnd w:id="870"/>
      <w:bookmarkStart w:id="871" w:name="_Toc25029"/>
      <w:bookmarkStart w:id="872" w:name="_Toc26962"/>
      <w:bookmarkStart w:id="873" w:name="_Toc880"/>
    </w:p>
    <w:p w14:paraId="093650E3">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投标人业绩基本情况表（</w:t>
      </w:r>
      <w:r>
        <w:rPr>
          <w:rFonts w:hint="eastAsia" w:ascii="Times New Roman" w:hAnsi="Times New Roman"/>
          <w:smallCaps w:val="0"/>
          <w:color w:val="000000" w:themeColor="text1"/>
          <w:highlight w:val="none"/>
          <w:lang w:eastAsia="zh-CN"/>
          <w14:textFill>
            <w14:solidFill>
              <w14:schemeClr w14:val="tx1"/>
            </w14:solidFill>
          </w14:textFill>
        </w:rPr>
        <w:t>详细评审</w:t>
      </w:r>
      <w:r>
        <w:rPr>
          <w:rFonts w:hint="eastAsia" w:ascii="Times New Roman" w:hAnsi="Times New Roman"/>
          <w:smallCaps w:val="0"/>
          <w:color w:val="000000" w:themeColor="text1"/>
          <w:highlight w:val="none"/>
          <w14:textFill>
            <w14:solidFill>
              <w14:schemeClr w14:val="tx1"/>
            </w14:solidFill>
          </w14:textFill>
        </w:rPr>
        <w:t>）</w:t>
      </w:r>
    </w:p>
    <w:tbl>
      <w:tblPr>
        <w:tblStyle w:val="23"/>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7"/>
        <w:gridCol w:w="6364"/>
        <w:gridCol w:w="1250"/>
      </w:tblGrid>
      <w:tr w14:paraId="72892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5F149015">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业绩序号</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1C798E5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项目名称（合同名称）</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0D66483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096F2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17B3B51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51CFA57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0788D57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5C62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1EDB665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0A46DDB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6D1AD5A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A456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4476220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76AB93A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1C469E9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bl>
    <w:p w14:paraId="120D54F7">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p>
    <w:p w14:paraId="68488322">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1.投标人应将用于</w:t>
      </w:r>
      <w:r>
        <w:rPr>
          <w:rFonts w:hint="eastAsia" w:ascii="Times New Roman" w:hAnsi="Times New Roman"/>
          <w:smallCaps w:val="0"/>
          <w:color w:val="000000" w:themeColor="text1"/>
          <w:highlight w:val="none"/>
          <w:lang w:eastAsia="zh-CN"/>
          <w14:textFill>
            <w14:solidFill>
              <w14:schemeClr w14:val="tx1"/>
            </w14:solidFill>
          </w14:textFill>
        </w:rPr>
        <w:t>商务文件详细评审</w:t>
      </w:r>
      <w:r>
        <w:rPr>
          <w:rFonts w:hint="eastAsia" w:ascii="Times New Roman" w:hAnsi="Times New Roman"/>
          <w:smallCaps w:val="0"/>
          <w:color w:val="000000" w:themeColor="text1"/>
          <w:highlight w:val="none"/>
          <w14:textFill>
            <w14:solidFill>
              <w14:schemeClr w14:val="tx1"/>
            </w14:solidFill>
          </w14:textFill>
        </w:rPr>
        <w:t>的投标人业绩在上表中列明，按照列明</w:t>
      </w:r>
      <w:r>
        <w:rPr>
          <w:rFonts w:ascii="Times New Roman" w:hAnsi="Times New Roman"/>
          <w:smallCaps w:val="0"/>
          <w:color w:val="000000" w:themeColor="text1"/>
          <w:highlight w:val="none"/>
          <w14:textFill>
            <w14:solidFill>
              <w14:schemeClr w14:val="tx1"/>
            </w14:solidFill>
          </w14:textFill>
        </w:rPr>
        <w:t>的</w:t>
      </w:r>
      <w:r>
        <w:rPr>
          <w:rFonts w:hint="eastAsia" w:ascii="Times New Roman" w:hAnsi="Times New Roman"/>
          <w:smallCaps w:val="0"/>
          <w:color w:val="000000" w:themeColor="text1"/>
          <w:highlight w:val="none"/>
          <w14:textFill>
            <w14:solidFill>
              <w14:schemeClr w14:val="tx1"/>
            </w14:solidFill>
          </w14:textFill>
        </w:rPr>
        <w:t>业绩序号先后</w:t>
      </w:r>
      <w:r>
        <w:rPr>
          <w:rFonts w:ascii="Times New Roman" w:hAnsi="Times New Roman"/>
          <w:smallCaps w:val="0"/>
          <w:color w:val="000000" w:themeColor="text1"/>
          <w:highlight w:val="none"/>
          <w14:textFill>
            <w14:solidFill>
              <w14:schemeClr w14:val="tx1"/>
            </w14:solidFill>
          </w14:textFill>
        </w:rPr>
        <w:t>顺序</w:t>
      </w:r>
      <w:r>
        <w:rPr>
          <w:rFonts w:hint="eastAsia" w:ascii="Times New Roman" w:hAnsi="Times New Roman"/>
          <w:smallCaps w:val="0"/>
          <w:color w:val="000000" w:themeColor="text1"/>
          <w:highlight w:val="none"/>
          <w14:textFill>
            <w14:solidFill>
              <w14:schemeClr w14:val="tx1"/>
            </w14:solidFill>
          </w14:textFill>
        </w:rPr>
        <w:t>依次填写“投标人</w:t>
      </w:r>
      <w:r>
        <w:rPr>
          <w:rFonts w:hint="eastAsia" w:ascii="Times New Roman" w:hAnsi="Times New Roman"/>
          <w:smallCaps w:val="0"/>
          <w:color w:val="000000" w:themeColor="text1"/>
          <w:highlight w:val="none"/>
          <w:lang w:eastAsia="zh-CN"/>
          <w14:textFill>
            <w14:solidFill>
              <w14:schemeClr w14:val="tx1"/>
            </w14:solidFill>
          </w14:textFill>
        </w:rPr>
        <w:t>近年完成的类似项目情况</w:t>
      </w:r>
      <w:r>
        <w:rPr>
          <w:rFonts w:ascii="Times New Roman" w:hAnsi="Times New Roman"/>
          <w:smallCaps w:val="0"/>
          <w:color w:val="000000" w:themeColor="text1"/>
          <w:highlight w:val="none"/>
          <w14:textFill>
            <w14:solidFill>
              <w14:schemeClr w14:val="tx1"/>
            </w14:solidFill>
          </w14:textFill>
        </w:rPr>
        <w:t>表</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详细评审）</w:t>
      </w:r>
      <w:r>
        <w:rPr>
          <w:rFonts w:hint="eastAsia" w:ascii="Times New Roman" w:hAnsi="Times New Roman"/>
          <w:smallCaps w:val="0"/>
          <w:color w:val="000000" w:themeColor="text1"/>
          <w:highlight w:val="none"/>
          <w14:textFill>
            <w14:solidFill>
              <w14:schemeClr w14:val="tx1"/>
            </w14:solidFill>
          </w14:textFill>
        </w:rPr>
        <w:t>”，并附相应业绩证明材料。</w:t>
      </w:r>
    </w:p>
    <w:p w14:paraId="7CA29E0A">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2.评标</w:t>
      </w:r>
      <w:r>
        <w:rPr>
          <w:rFonts w:ascii="Times New Roman" w:hAnsi="Times New Roman"/>
          <w:smallCaps w:val="0"/>
          <w:color w:val="000000" w:themeColor="text1"/>
          <w:highlight w:val="none"/>
          <w14:textFill>
            <w14:solidFill>
              <w14:schemeClr w14:val="tx1"/>
            </w14:solidFill>
          </w14:textFill>
        </w:rPr>
        <w:t>委员会应当按照上表</w:t>
      </w:r>
      <w:r>
        <w:rPr>
          <w:rFonts w:hint="eastAsia" w:ascii="Times New Roman" w:hAnsi="Times New Roman"/>
          <w:smallCaps w:val="0"/>
          <w:color w:val="000000" w:themeColor="text1"/>
          <w:highlight w:val="none"/>
          <w14:textFill>
            <w14:solidFill>
              <w14:schemeClr w14:val="tx1"/>
            </w14:solidFill>
          </w14:textFill>
        </w:rPr>
        <w:t>列明</w:t>
      </w:r>
      <w:r>
        <w:rPr>
          <w:rFonts w:ascii="Times New Roman" w:hAnsi="Times New Roman"/>
          <w:smallCaps w:val="0"/>
          <w:color w:val="000000" w:themeColor="text1"/>
          <w:highlight w:val="none"/>
          <w14:textFill>
            <w14:solidFill>
              <w14:schemeClr w14:val="tx1"/>
            </w14:solidFill>
          </w14:textFill>
        </w:rPr>
        <w:t>的</w:t>
      </w:r>
      <w:r>
        <w:rPr>
          <w:rFonts w:hint="eastAsia" w:ascii="Times New Roman" w:hAnsi="Times New Roman"/>
          <w:smallCaps w:val="0"/>
          <w:color w:val="000000" w:themeColor="text1"/>
          <w:highlight w:val="none"/>
          <w14:textFill>
            <w14:solidFill>
              <w14:schemeClr w14:val="tx1"/>
            </w14:solidFill>
          </w14:textFill>
        </w:rPr>
        <w:t>业绩序号先后</w:t>
      </w:r>
      <w:r>
        <w:rPr>
          <w:rFonts w:ascii="Times New Roman" w:hAnsi="Times New Roman"/>
          <w:smallCaps w:val="0"/>
          <w:color w:val="000000" w:themeColor="text1"/>
          <w:highlight w:val="none"/>
          <w14:textFill>
            <w14:solidFill>
              <w14:schemeClr w14:val="tx1"/>
            </w14:solidFill>
          </w14:textFill>
        </w:rPr>
        <w:t>顺序</w:t>
      </w:r>
      <w:r>
        <w:rPr>
          <w:rFonts w:hint="eastAsia" w:ascii="Times New Roman" w:hAnsi="Times New Roman"/>
          <w:smallCaps w:val="0"/>
          <w:color w:val="000000" w:themeColor="text1"/>
          <w:highlight w:val="none"/>
          <w14:textFill>
            <w14:solidFill>
              <w14:schemeClr w14:val="tx1"/>
            </w14:solidFill>
          </w14:textFill>
        </w:rPr>
        <w:t>依次</w:t>
      </w:r>
      <w:r>
        <w:rPr>
          <w:rFonts w:ascii="Times New Roman" w:hAnsi="Times New Roman"/>
          <w:smallCaps w:val="0"/>
          <w:color w:val="000000" w:themeColor="text1"/>
          <w:highlight w:val="none"/>
          <w14:textFill>
            <w14:solidFill>
              <w14:schemeClr w14:val="tx1"/>
            </w14:solidFill>
          </w14:textFill>
        </w:rPr>
        <w:t>进行评审，</w:t>
      </w:r>
      <w:r>
        <w:rPr>
          <w:rFonts w:hint="eastAsia" w:ascii="Times New Roman" w:hAnsi="Times New Roman"/>
          <w:smallCaps w:val="0"/>
          <w:color w:val="000000" w:themeColor="text1"/>
          <w:highlight w:val="none"/>
          <w14:textFill>
            <w14:solidFill>
              <w14:schemeClr w14:val="tx1"/>
            </w14:solidFill>
          </w14:textFill>
        </w:rPr>
        <w:t>且仅评审商务文件详细评审标准规定数量的业绩，超出规定数量部分或未在上表列明的业绩均不作为</w:t>
      </w:r>
      <w:r>
        <w:rPr>
          <w:rFonts w:hint="eastAsia" w:ascii="Times New Roman" w:hAnsi="Times New Roman"/>
          <w:smallCaps w:val="0"/>
          <w:color w:val="000000" w:themeColor="text1"/>
          <w:highlight w:val="none"/>
          <w:lang w:eastAsia="zh-CN"/>
          <w14:textFill>
            <w14:solidFill>
              <w14:schemeClr w14:val="tx1"/>
            </w14:solidFill>
          </w14:textFill>
        </w:rPr>
        <w:t>商务文件详细评审</w:t>
      </w:r>
      <w:r>
        <w:rPr>
          <w:rFonts w:hint="eastAsia" w:ascii="Times New Roman" w:hAnsi="Times New Roman"/>
          <w:smallCaps w:val="0"/>
          <w:color w:val="000000" w:themeColor="text1"/>
          <w:highlight w:val="none"/>
          <w14:textFill>
            <w14:solidFill>
              <w14:schemeClr w14:val="tx1"/>
            </w14:solidFill>
          </w14:textFill>
        </w:rPr>
        <w:t>投标人业绩予以评审。</w:t>
      </w:r>
    </w:p>
    <w:p w14:paraId="73A7A0B2">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C765AAB">
      <w:pPr>
        <w:pStyle w:val="80"/>
        <w:pageBreakBefore w:val="0"/>
        <w:kinsoku/>
        <w:wordWrap w:val="0"/>
        <w:overflowPunct/>
        <w:bidi w:val="0"/>
        <w:ind w:left="0" w:leftChars="0" w:firstLine="4798" w:firstLineChars="2285"/>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7CD31B31">
      <w:pPr>
        <w:pStyle w:val="80"/>
        <w:pageBreakBefore w:val="0"/>
        <w:kinsoku/>
        <w:wordWrap w:val="0"/>
        <w:overflowPunct/>
        <w:bidi w:val="0"/>
        <w:ind w:left="0" w:leftChars="0" w:firstLine="4798" w:firstLineChars="2285"/>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2835DBB9">
      <w:pPr>
        <w:pageBreakBefore w:val="0"/>
        <w:kinsoku/>
        <w:wordWrap w:val="0"/>
        <w:overflowPunct/>
        <w:bidi w:val="0"/>
        <w:rPr>
          <w:rFonts w:hint="eastAsia" w:ascii="Times New Roman" w:hAnsi="Times New Roman" w:cs="宋体"/>
          <w:bCs/>
          <w:smallCaps w:val="0"/>
          <w:color w:val="000000" w:themeColor="text1"/>
          <w:sz w:val="24"/>
          <w:highlight w:val="none"/>
          <w14:textFill>
            <w14:solidFill>
              <w14:schemeClr w14:val="tx1"/>
            </w14:solidFill>
          </w14:textFill>
        </w:rPr>
      </w:pPr>
    </w:p>
    <w:p w14:paraId="6C076EC5">
      <w:pPr>
        <w:pStyle w:val="22"/>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7093B243">
      <w:pPr>
        <w:pStyle w:val="22"/>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671A0DAC">
      <w:pPr>
        <w:pStyle w:val="22"/>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2F24BE9F">
      <w:pPr>
        <w:pStyle w:val="22"/>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77FBDB18">
      <w:pPr>
        <w:pStyle w:val="22"/>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2CA451C4">
      <w:pPr>
        <w:pStyle w:val="22"/>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11EFC7A3">
      <w:pPr>
        <w:pStyle w:val="22"/>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2229D872">
      <w:pPr>
        <w:pStyle w:val="22"/>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4EA8C345">
      <w:pPr>
        <w:pStyle w:val="22"/>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2387348A">
      <w:pPr>
        <w:pStyle w:val="22"/>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5C63B33C">
      <w:pPr>
        <w:pStyle w:val="22"/>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17BEB25C">
      <w:pPr>
        <w:pStyle w:val="22"/>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3F9FB0F1">
      <w:pPr>
        <w:pStyle w:val="22"/>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271A40F7">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874" w:name="_Toc27790"/>
      <w:bookmarkStart w:id="875" w:name="_Toc10705"/>
      <w:bookmarkStart w:id="876" w:name="_Toc2731"/>
      <w:bookmarkStart w:id="877" w:name="_Toc16938"/>
      <w:bookmarkStart w:id="878" w:name="_Toc13340"/>
      <w:r>
        <w:rPr>
          <w:rFonts w:hint="eastAsia" w:ascii="Times New Roman" w:hAnsi="Times New Roman"/>
          <w:smallCaps w:val="0"/>
          <w:color w:val="000000" w:themeColor="text1"/>
          <w:highlight w:val="none"/>
          <w14:textFill>
            <w14:solidFill>
              <w14:schemeClr w14:val="tx1"/>
            </w14:solidFill>
          </w14:textFill>
        </w:rPr>
        <w:br w:type="page"/>
      </w:r>
    </w:p>
    <w:p w14:paraId="1F6B0E0E">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投标人近年完成的类似项目情况表</w:t>
      </w:r>
      <w:bookmarkEnd w:id="871"/>
      <w:bookmarkEnd w:id="872"/>
      <w:bookmarkEnd w:id="873"/>
      <w:bookmarkEnd w:id="874"/>
      <w:bookmarkEnd w:id="875"/>
      <w:bookmarkEnd w:id="876"/>
      <w:bookmarkEnd w:id="877"/>
      <w:bookmarkEnd w:id="878"/>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详细评审</w:t>
      </w:r>
      <w:r>
        <w:rPr>
          <w:rFonts w:hint="eastAsia" w:ascii="Times New Roman" w:hAnsi="Times New Roman"/>
          <w:smallCaps w:val="0"/>
          <w:color w:val="000000" w:themeColor="text1"/>
          <w:highlight w:val="none"/>
          <w14:textFill>
            <w14:solidFill>
              <w14:schemeClr w14:val="tx1"/>
            </w14:solidFill>
          </w14:textFill>
        </w:rPr>
        <w:t>）</w:t>
      </w:r>
    </w:p>
    <w:tbl>
      <w:tblPr>
        <w:tblStyle w:val="23"/>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40B2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D132956">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0AEEBCF">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5F4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26DDA3D">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F549C7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138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1A562F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8111A47">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3BD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C7FDE9B">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83D4A42">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036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16A104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2B4D30A">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EB7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5EC55C8">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94374C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DC7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6942FF8">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4AE3974">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735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1CF4A26">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BB80F66">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ECF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44B38A7">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竣工日期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7369AD1">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218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392443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承担的工作</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205204B">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78C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C0B6B9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CECF23A">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979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1455DD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p w14:paraId="5C4407D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（或注册建造师）</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6F7FBC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E98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8DD48D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39F2A8D">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A9B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BF33FF5">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监理单位及联系电话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D2502E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5A9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D28893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总监理工程师及电话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766E4F7">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336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E072C2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98CE3D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3422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9D9DEB5">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9E9B4C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商务文件评分用业绩</w:t>
            </w:r>
          </w:p>
        </w:tc>
      </w:tr>
    </w:tbl>
    <w:p w14:paraId="09D1F10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投标人应根据招标文件第二章“投标人须知”前附表附录3的要求在本表后附相关证明材料。</w:t>
      </w:r>
    </w:p>
    <w:p w14:paraId="660118F5">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1DA8F8D4">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F934FBB">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59FE8F81">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52C8D4E7">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bookmarkStart w:id="879" w:name="_Toc26996"/>
      <w:bookmarkStart w:id="880" w:name="_Toc18739"/>
      <w:bookmarkStart w:id="881" w:name="_Toc32447"/>
      <w:r>
        <w:rPr>
          <w:rFonts w:hint="eastAsia" w:ascii="Times New Roman" w:hAnsi="Times New Roman"/>
          <w:smallCaps w:val="0"/>
          <w:color w:val="000000" w:themeColor="text1"/>
          <w:highlight w:val="none"/>
          <w:lang w:eastAsia="zh-CN"/>
          <w14:textFill>
            <w14:solidFill>
              <w14:schemeClr w14:val="tx1"/>
            </w14:solidFill>
          </w14:textFill>
        </w:rPr>
        <w:br w:type="page"/>
      </w:r>
    </w:p>
    <w:p w14:paraId="64624735">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二</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项目经理、设计负责人、施工负责人业绩情况表（</w:t>
      </w:r>
      <w:r>
        <w:rPr>
          <w:rFonts w:hint="eastAsia" w:ascii="Times New Roman" w:hAnsi="Times New Roman"/>
          <w:smallCaps w:val="0"/>
          <w:color w:val="000000" w:themeColor="text1"/>
          <w:highlight w:val="none"/>
          <w:lang w:eastAsia="zh-CN"/>
          <w14:textFill>
            <w14:solidFill>
              <w14:schemeClr w14:val="tx1"/>
            </w14:solidFill>
          </w14:textFill>
        </w:rPr>
        <w:t>详细评审</w:t>
      </w:r>
      <w:r>
        <w:rPr>
          <w:rFonts w:hint="eastAsia" w:ascii="Times New Roman" w:hAnsi="Times New Roman"/>
          <w:smallCaps w:val="0"/>
          <w:color w:val="000000" w:themeColor="text1"/>
          <w:highlight w:val="none"/>
          <w14:textFill>
            <w14:solidFill>
              <w14:schemeClr w14:val="tx1"/>
            </w14:solidFill>
          </w14:textFill>
        </w:rPr>
        <w:t>）</w:t>
      </w:r>
    </w:p>
    <w:p w14:paraId="4A13F1E7">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6097"/>
        <w:gridCol w:w="1203"/>
      </w:tblGrid>
      <w:tr w14:paraId="0C7F3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8" w:type="dxa"/>
            <w:gridSpan w:val="3"/>
            <w:vAlign w:val="top"/>
          </w:tcPr>
          <w:p w14:paraId="7826B98F">
            <w:pPr>
              <w:pStyle w:val="98"/>
              <w:keepNext w:val="0"/>
              <w:keepLines w:val="0"/>
              <w:pageBreakBefore w:val="0"/>
              <w:widowControl w:val="0"/>
              <w:suppressLineNumbers w:val="0"/>
              <w:kinsoku/>
              <w:wordWrap/>
              <w:overflowPunct/>
              <w:topLinePunct w:val="0"/>
              <w:autoSpaceDE/>
              <w:autoSpaceDN/>
              <w:bidi w:val="0"/>
              <w:adjustRightInd w:val="0"/>
              <w:snapToGrid/>
              <w:spacing w:before="50" w:beforeAutospacing="0" w:after="0" w:afterAutospacing="0"/>
              <w:ind w:left="0" w:right="0"/>
              <w:jc w:val="center"/>
              <w:textAlignment w:val="auto"/>
              <w:rPr>
                <w:rFonts w:hint="default"/>
                <w:b/>
                <w:sz w:val="24"/>
              </w:rPr>
            </w:pPr>
            <w:r>
              <w:rPr>
                <w:rFonts w:hint="default"/>
                <w:b/>
                <w:sz w:val="24"/>
              </w:rPr>
              <w:t>业绩所属人员：</w:t>
            </w:r>
            <w:r>
              <w:rPr>
                <w:rFonts w:hint="eastAsia"/>
                <w:b/>
                <w:sz w:val="24"/>
              </w:rPr>
              <w:t>工程总承包</w:t>
            </w:r>
            <w:r>
              <w:rPr>
                <w:rFonts w:hint="default"/>
                <w:b/>
                <w:sz w:val="24"/>
              </w:rPr>
              <w:t>项目经理</w:t>
            </w:r>
          </w:p>
        </w:tc>
      </w:tr>
      <w:tr w14:paraId="29639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418" w:type="dxa"/>
            <w:vAlign w:val="top"/>
          </w:tcPr>
          <w:p w14:paraId="19D9A2C0">
            <w:pPr>
              <w:pStyle w:val="98"/>
              <w:keepNext w:val="0"/>
              <w:keepLines w:val="0"/>
              <w:suppressLineNumbers w:val="0"/>
              <w:spacing w:before="50" w:beforeAutospacing="0" w:after="0" w:afterAutospacing="0"/>
              <w:ind w:left="206" w:right="197"/>
              <w:jc w:val="center"/>
              <w:rPr>
                <w:rFonts w:hint="default"/>
                <w:b/>
                <w:sz w:val="24"/>
              </w:rPr>
            </w:pPr>
            <w:r>
              <w:rPr>
                <w:rFonts w:hint="default"/>
                <w:b/>
                <w:sz w:val="24"/>
              </w:rPr>
              <w:t>业绩序号</w:t>
            </w:r>
          </w:p>
        </w:tc>
        <w:tc>
          <w:tcPr>
            <w:tcW w:w="6097" w:type="dxa"/>
            <w:vAlign w:val="top"/>
          </w:tcPr>
          <w:p w14:paraId="53558448">
            <w:pPr>
              <w:pStyle w:val="98"/>
              <w:keepNext w:val="0"/>
              <w:keepLines w:val="0"/>
              <w:suppressLineNumbers w:val="0"/>
              <w:spacing w:before="50" w:beforeAutospacing="0" w:after="0" w:afterAutospacing="0"/>
              <w:ind w:left="1823" w:right="1814"/>
              <w:jc w:val="center"/>
              <w:rPr>
                <w:rFonts w:hint="default"/>
                <w:b/>
                <w:sz w:val="24"/>
              </w:rPr>
            </w:pPr>
            <w:r>
              <w:rPr>
                <w:rFonts w:hint="default"/>
                <w:b/>
                <w:sz w:val="24"/>
              </w:rPr>
              <w:t>项目名称（合同名称）</w:t>
            </w:r>
          </w:p>
        </w:tc>
        <w:tc>
          <w:tcPr>
            <w:tcW w:w="1203" w:type="dxa"/>
            <w:vAlign w:val="top"/>
          </w:tcPr>
          <w:p w14:paraId="29D96AA9">
            <w:pPr>
              <w:pStyle w:val="98"/>
              <w:keepNext w:val="0"/>
              <w:keepLines w:val="0"/>
              <w:suppressLineNumbers w:val="0"/>
              <w:spacing w:before="50" w:beforeAutospacing="0" w:after="0" w:afterAutospacing="0"/>
              <w:ind w:left="360" w:right="0"/>
              <w:rPr>
                <w:rFonts w:hint="default"/>
                <w:b/>
                <w:sz w:val="24"/>
              </w:rPr>
            </w:pPr>
            <w:r>
              <w:rPr>
                <w:rFonts w:hint="default"/>
                <w:b/>
                <w:sz w:val="24"/>
              </w:rPr>
              <w:t>备注</w:t>
            </w:r>
          </w:p>
        </w:tc>
      </w:tr>
      <w:tr w14:paraId="4486F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418" w:type="dxa"/>
            <w:vAlign w:val="top"/>
          </w:tcPr>
          <w:p w14:paraId="655BF617">
            <w:pPr>
              <w:pStyle w:val="98"/>
              <w:keepNext w:val="0"/>
              <w:keepLines w:val="0"/>
              <w:suppressLineNumbers w:val="0"/>
              <w:spacing w:before="71" w:beforeAutospacing="0" w:after="0" w:afterAutospacing="0"/>
              <w:ind w:left="7" w:right="0"/>
              <w:jc w:val="center"/>
              <w:rPr>
                <w:rFonts w:hint="default" w:ascii="Times New Roman"/>
                <w:sz w:val="24"/>
              </w:rPr>
            </w:pPr>
            <w:r>
              <w:rPr>
                <w:rFonts w:hint="default" w:ascii="Times New Roman"/>
                <w:sz w:val="24"/>
              </w:rPr>
              <w:t>1</w:t>
            </w:r>
          </w:p>
        </w:tc>
        <w:tc>
          <w:tcPr>
            <w:tcW w:w="6097" w:type="dxa"/>
            <w:vAlign w:val="top"/>
          </w:tcPr>
          <w:p w14:paraId="7389FE96">
            <w:pPr>
              <w:pStyle w:val="98"/>
              <w:keepNext w:val="0"/>
              <w:keepLines w:val="0"/>
              <w:suppressLineNumbers w:val="0"/>
              <w:spacing w:before="0" w:beforeAutospacing="0" w:after="0" w:afterAutospacing="0"/>
              <w:ind w:left="0" w:right="0"/>
              <w:rPr>
                <w:rFonts w:hint="default" w:ascii="Times New Roman"/>
                <w:sz w:val="22"/>
              </w:rPr>
            </w:pPr>
          </w:p>
        </w:tc>
        <w:tc>
          <w:tcPr>
            <w:tcW w:w="1203" w:type="dxa"/>
            <w:vAlign w:val="top"/>
          </w:tcPr>
          <w:p w14:paraId="71E5E76A">
            <w:pPr>
              <w:pStyle w:val="98"/>
              <w:keepNext w:val="0"/>
              <w:keepLines w:val="0"/>
              <w:suppressLineNumbers w:val="0"/>
              <w:spacing w:before="0" w:beforeAutospacing="0" w:after="0" w:afterAutospacing="0"/>
              <w:ind w:left="0" w:right="0"/>
              <w:rPr>
                <w:rFonts w:hint="default" w:ascii="Times New Roman"/>
                <w:sz w:val="22"/>
              </w:rPr>
            </w:pPr>
          </w:p>
        </w:tc>
      </w:tr>
      <w:tr w14:paraId="192D9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418" w:type="dxa"/>
            <w:vAlign w:val="top"/>
          </w:tcPr>
          <w:p w14:paraId="5BC61883">
            <w:pPr>
              <w:pStyle w:val="98"/>
              <w:keepNext w:val="0"/>
              <w:keepLines w:val="0"/>
              <w:suppressLineNumbers w:val="0"/>
              <w:spacing w:before="71" w:beforeAutospacing="0" w:after="0" w:afterAutospacing="0"/>
              <w:ind w:left="7" w:right="0"/>
              <w:jc w:val="center"/>
              <w:rPr>
                <w:rFonts w:hint="default" w:ascii="Times New Roman"/>
                <w:sz w:val="24"/>
              </w:rPr>
            </w:pPr>
            <w:r>
              <w:rPr>
                <w:rFonts w:hint="default" w:ascii="Times New Roman"/>
                <w:sz w:val="24"/>
              </w:rPr>
              <w:t>2</w:t>
            </w:r>
          </w:p>
        </w:tc>
        <w:tc>
          <w:tcPr>
            <w:tcW w:w="6097" w:type="dxa"/>
            <w:vAlign w:val="top"/>
          </w:tcPr>
          <w:p w14:paraId="3E29D34B">
            <w:pPr>
              <w:pStyle w:val="98"/>
              <w:keepNext w:val="0"/>
              <w:keepLines w:val="0"/>
              <w:suppressLineNumbers w:val="0"/>
              <w:spacing w:before="0" w:beforeAutospacing="0" w:after="0" w:afterAutospacing="0"/>
              <w:ind w:left="0" w:right="0"/>
              <w:rPr>
                <w:rFonts w:hint="default" w:ascii="Times New Roman"/>
                <w:sz w:val="22"/>
              </w:rPr>
            </w:pPr>
          </w:p>
        </w:tc>
        <w:tc>
          <w:tcPr>
            <w:tcW w:w="1203" w:type="dxa"/>
            <w:vAlign w:val="top"/>
          </w:tcPr>
          <w:p w14:paraId="690E00CC">
            <w:pPr>
              <w:pStyle w:val="98"/>
              <w:keepNext w:val="0"/>
              <w:keepLines w:val="0"/>
              <w:suppressLineNumbers w:val="0"/>
              <w:spacing w:before="0" w:beforeAutospacing="0" w:after="0" w:afterAutospacing="0"/>
              <w:ind w:left="0" w:right="0"/>
              <w:rPr>
                <w:rFonts w:hint="default" w:ascii="Times New Roman"/>
                <w:sz w:val="22"/>
              </w:rPr>
            </w:pPr>
          </w:p>
        </w:tc>
      </w:tr>
      <w:tr w14:paraId="095F1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418" w:type="dxa"/>
            <w:vAlign w:val="top"/>
          </w:tcPr>
          <w:p w14:paraId="46FA8FA1">
            <w:pPr>
              <w:pStyle w:val="98"/>
              <w:keepNext w:val="0"/>
              <w:keepLines w:val="0"/>
              <w:suppressLineNumbers w:val="0"/>
              <w:spacing w:before="50" w:beforeAutospacing="0" w:after="0" w:afterAutospacing="0"/>
              <w:ind w:left="204" w:right="197"/>
              <w:jc w:val="center"/>
              <w:rPr>
                <w:rFonts w:hint="default"/>
                <w:sz w:val="24"/>
              </w:rPr>
            </w:pPr>
            <w:r>
              <w:rPr>
                <w:rFonts w:hint="default"/>
                <w:sz w:val="24"/>
              </w:rPr>
              <w:t>……</w:t>
            </w:r>
          </w:p>
        </w:tc>
        <w:tc>
          <w:tcPr>
            <w:tcW w:w="6097" w:type="dxa"/>
            <w:vAlign w:val="top"/>
          </w:tcPr>
          <w:p w14:paraId="669A198A">
            <w:pPr>
              <w:pStyle w:val="98"/>
              <w:keepNext w:val="0"/>
              <w:keepLines w:val="0"/>
              <w:suppressLineNumbers w:val="0"/>
              <w:spacing w:before="0" w:beforeAutospacing="0" w:after="0" w:afterAutospacing="0"/>
              <w:ind w:left="0" w:right="0"/>
              <w:rPr>
                <w:rFonts w:hint="default" w:ascii="Times New Roman"/>
                <w:sz w:val="22"/>
              </w:rPr>
            </w:pPr>
          </w:p>
        </w:tc>
        <w:tc>
          <w:tcPr>
            <w:tcW w:w="1203" w:type="dxa"/>
            <w:vAlign w:val="top"/>
          </w:tcPr>
          <w:p w14:paraId="23556389">
            <w:pPr>
              <w:pStyle w:val="98"/>
              <w:keepNext w:val="0"/>
              <w:keepLines w:val="0"/>
              <w:suppressLineNumbers w:val="0"/>
              <w:spacing w:before="0" w:beforeAutospacing="0" w:after="0" w:afterAutospacing="0"/>
              <w:ind w:left="0" w:right="0"/>
              <w:rPr>
                <w:rFonts w:hint="default" w:ascii="Times New Roman"/>
                <w:sz w:val="22"/>
              </w:rPr>
            </w:pPr>
          </w:p>
        </w:tc>
      </w:tr>
      <w:tr w14:paraId="5D824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8" w:type="dxa"/>
            <w:gridSpan w:val="3"/>
            <w:vAlign w:val="top"/>
          </w:tcPr>
          <w:p w14:paraId="5565C626">
            <w:pPr>
              <w:pStyle w:val="98"/>
              <w:keepNext w:val="0"/>
              <w:keepLines w:val="0"/>
              <w:suppressLineNumbers w:val="0"/>
              <w:spacing w:before="50" w:beforeAutospacing="0" w:after="0" w:afterAutospacing="0"/>
              <w:ind w:left="2891" w:right="2885"/>
              <w:jc w:val="center"/>
              <w:rPr>
                <w:rFonts w:hint="default"/>
                <w:b/>
                <w:sz w:val="24"/>
              </w:rPr>
            </w:pPr>
            <w:r>
              <w:rPr>
                <w:rFonts w:hint="default"/>
                <w:b/>
                <w:sz w:val="24"/>
              </w:rPr>
              <w:t>业绩所属人员：设计负责人</w:t>
            </w:r>
          </w:p>
        </w:tc>
      </w:tr>
      <w:tr w14:paraId="7FA80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418" w:type="dxa"/>
            <w:vAlign w:val="top"/>
          </w:tcPr>
          <w:p w14:paraId="6EECBAD0">
            <w:pPr>
              <w:pStyle w:val="98"/>
              <w:keepNext w:val="0"/>
              <w:keepLines w:val="0"/>
              <w:suppressLineNumbers w:val="0"/>
              <w:spacing w:before="51" w:beforeAutospacing="0" w:after="0" w:afterAutospacing="0"/>
              <w:ind w:left="206" w:right="197"/>
              <w:jc w:val="center"/>
              <w:rPr>
                <w:rFonts w:hint="default"/>
                <w:b/>
                <w:sz w:val="24"/>
              </w:rPr>
            </w:pPr>
            <w:r>
              <w:rPr>
                <w:rFonts w:hint="default"/>
                <w:b/>
                <w:sz w:val="24"/>
              </w:rPr>
              <w:t>业绩序号</w:t>
            </w:r>
          </w:p>
        </w:tc>
        <w:tc>
          <w:tcPr>
            <w:tcW w:w="6097" w:type="dxa"/>
            <w:vAlign w:val="top"/>
          </w:tcPr>
          <w:p w14:paraId="3BCB0B94">
            <w:pPr>
              <w:pStyle w:val="98"/>
              <w:keepNext w:val="0"/>
              <w:keepLines w:val="0"/>
              <w:suppressLineNumbers w:val="0"/>
              <w:spacing w:before="51" w:beforeAutospacing="0" w:after="0" w:afterAutospacing="0"/>
              <w:ind w:left="1823" w:right="1814"/>
              <w:jc w:val="center"/>
              <w:rPr>
                <w:rFonts w:hint="default"/>
                <w:b/>
                <w:sz w:val="24"/>
              </w:rPr>
            </w:pPr>
            <w:r>
              <w:rPr>
                <w:rFonts w:hint="default"/>
                <w:b/>
                <w:sz w:val="24"/>
              </w:rPr>
              <w:t>项目名称（合同名称）</w:t>
            </w:r>
          </w:p>
        </w:tc>
        <w:tc>
          <w:tcPr>
            <w:tcW w:w="1203" w:type="dxa"/>
            <w:vAlign w:val="top"/>
          </w:tcPr>
          <w:p w14:paraId="39BAF3EF">
            <w:pPr>
              <w:pStyle w:val="98"/>
              <w:keepNext w:val="0"/>
              <w:keepLines w:val="0"/>
              <w:suppressLineNumbers w:val="0"/>
              <w:spacing w:before="51" w:beforeAutospacing="0" w:after="0" w:afterAutospacing="0"/>
              <w:ind w:left="360" w:right="0"/>
              <w:rPr>
                <w:rFonts w:hint="default"/>
                <w:b/>
                <w:sz w:val="24"/>
              </w:rPr>
            </w:pPr>
            <w:r>
              <w:rPr>
                <w:rFonts w:hint="default"/>
                <w:b/>
                <w:sz w:val="24"/>
              </w:rPr>
              <w:t>备注</w:t>
            </w:r>
          </w:p>
        </w:tc>
      </w:tr>
      <w:tr w14:paraId="3D2E3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418" w:type="dxa"/>
            <w:vAlign w:val="top"/>
          </w:tcPr>
          <w:p w14:paraId="421257A6">
            <w:pPr>
              <w:pStyle w:val="98"/>
              <w:keepNext w:val="0"/>
              <w:keepLines w:val="0"/>
              <w:suppressLineNumbers w:val="0"/>
              <w:spacing w:before="71" w:beforeAutospacing="0" w:after="0" w:afterAutospacing="0"/>
              <w:ind w:left="7" w:right="0"/>
              <w:jc w:val="center"/>
              <w:rPr>
                <w:rFonts w:hint="default" w:ascii="Times New Roman"/>
                <w:sz w:val="24"/>
              </w:rPr>
            </w:pPr>
            <w:r>
              <w:rPr>
                <w:rFonts w:hint="default" w:ascii="Times New Roman"/>
                <w:sz w:val="24"/>
              </w:rPr>
              <w:t>1</w:t>
            </w:r>
          </w:p>
        </w:tc>
        <w:tc>
          <w:tcPr>
            <w:tcW w:w="6097" w:type="dxa"/>
            <w:vAlign w:val="top"/>
          </w:tcPr>
          <w:p w14:paraId="54A51DCA">
            <w:pPr>
              <w:pStyle w:val="98"/>
              <w:keepNext w:val="0"/>
              <w:keepLines w:val="0"/>
              <w:suppressLineNumbers w:val="0"/>
              <w:spacing w:before="0" w:beforeAutospacing="0" w:after="0" w:afterAutospacing="0"/>
              <w:ind w:left="0" w:right="0"/>
              <w:rPr>
                <w:rFonts w:hint="default" w:ascii="Times New Roman"/>
                <w:sz w:val="22"/>
              </w:rPr>
            </w:pPr>
          </w:p>
        </w:tc>
        <w:tc>
          <w:tcPr>
            <w:tcW w:w="1203" w:type="dxa"/>
            <w:vAlign w:val="top"/>
          </w:tcPr>
          <w:p w14:paraId="6BFA7D58">
            <w:pPr>
              <w:pStyle w:val="98"/>
              <w:keepNext w:val="0"/>
              <w:keepLines w:val="0"/>
              <w:suppressLineNumbers w:val="0"/>
              <w:spacing w:before="0" w:beforeAutospacing="0" w:after="0" w:afterAutospacing="0"/>
              <w:ind w:left="0" w:right="0"/>
              <w:rPr>
                <w:rFonts w:hint="default" w:ascii="Times New Roman"/>
                <w:sz w:val="22"/>
              </w:rPr>
            </w:pPr>
          </w:p>
        </w:tc>
      </w:tr>
      <w:tr w14:paraId="16483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418" w:type="dxa"/>
            <w:vAlign w:val="top"/>
          </w:tcPr>
          <w:p w14:paraId="2C7515F6">
            <w:pPr>
              <w:pStyle w:val="98"/>
              <w:keepNext w:val="0"/>
              <w:keepLines w:val="0"/>
              <w:suppressLineNumbers w:val="0"/>
              <w:spacing w:before="71" w:beforeAutospacing="0" w:after="0" w:afterAutospacing="0"/>
              <w:ind w:left="7" w:right="0"/>
              <w:jc w:val="center"/>
              <w:rPr>
                <w:rFonts w:hint="default" w:ascii="Times New Roman"/>
                <w:sz w:val="24"/>
              </w:rPr>
            </w:pPr>
            <w:r>
              <w:rPr>
                <w:rFonts w:hint="default" w:ascii="Times New Roman"/>
                <w:sz w:val="24"/>
              </w:rPr>
              <w:t>2</w:t>
            </w:r>
          </w:p>
        </w:tc>
        <w:tc>
          <w:tcPr>
            <w:tcW w:w="6097" w:type="dxa"/>
            <w:vAlign w:val="top"/>
          </w:tcPr>
          <w:p w14:paraId="6750929C">
            <w:pPr>
              <w:pStyle w:val="98"/>
              <w:keepNext w:val="0"/>
              <w:keepLines w:val="0"/>
              <w:suppressLineNumbers w:val="0"/>
              <w:spacing w:before="0" w:beforeAutospacing="0" w:after="0" w:afterAutospacing="0"/>
              <w:ind w:left="0" w:right="0"/>
              <w:rPr>
                <w:rFonts w:hint="default" w:ascii="Times New Roman"/>
                <w:sz w:val="22"/>
              </w:rPr>
            </w:pPr>
          </w:p>
        </w:tc>
        <w:tc>
          <w:tcPr>
            <w:tcW w:w="1203" w:type="dxa"/>
            <w:vAlign w:val="top"/>
          </w:tcPr>
          <w:p w14:paraId="1F48A1EB">
            <w:pPr>
              <w:pStyle w:val="98"/>
              <w:keepNext w:val="0"/>
              <w:keepLines w:val="0"/>
              <w:suppressLineNumbers w:val="0"/>
              <w:spacing w:before="0" w:beforeAutospacing="0" w:after="0" w:afterAutospacing="0"/>
              <w:ind w:left="0" w:right="0"/>
              <w:rPr>
                <w:rFonts w:hint="default" w:ascii="Times New Roman"/>
                <w:sz w:val="22"/>
              </w:rPr>
            </w:pPr>
          </w:p>
        </w:tc>
      </w:tr>
      <w:tr w14:paraId="668BB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418" w:type="dxa"/>
            <w:vAlign w:val="top"/>
          </w:tcPr>
          <w:p w14:paraId="1F85F955">
            <w:pPr>
              <w:pStyle w:val="98"/>
              <w:keepNext w:val="0"/>
              <w:keepLines w:val="0"/>
              <w:suppressLineNumbers w:val="0"/>
              <w:spacing w:before="50" w:beforeAutospacing="0" w:after="0" w:afterAutospacing="0"/>
              <w:ind w:left="206" w:right="194"/>
              <w:jc w:val="center"/>
              <w:rPr>
                <w:rFonts w:hint="default"/>
                <w:b/>
                <w:sz w:val="24"/>
              </w:rPr>
            </w:pPr>
            <w:r>
              <w:rPr>
                <w:rFonts w:hint="default"/>
                <w:b/>
                <w:sz w:val="24"/>
              </w:rPr>
              <w:t>……</w:t>
            </w:r>
          </w:p>
        </w:tc>
        <w:tc>
          <w:tcPr>
            <w:tcW w:w="6097" w:type="dxa"/>
            <w:vAlign w:val="top"/>
          </w:tcPr>
          <w:p w14:paraId="760E5DC4">
            <w:pPr>
              <w:pStyle w:val="98"/>
              <w:keepNext w:val="0"/>
              <w:keepLines w:val="0"/>
              <w:suppressLineNumbers w:val="0"/>
              <w:spacing w:before="0" w:beforeAutospacing="0" w:after="0" w:afterAutospacing="0"/>
              <w:ind w:left="0" w:right="0"/>
              <w:rPr>
                <w:rFonts w:hint="default" w:ascii="Times New Roman"/>
                <w:sz w:val="22"/>
              </w:rPr>
            </w:pPr>
          </w:p>
        </w:tc>
        <w:tc>
          <w:tcPr>
            <w:tcW w:w="1203" w:type="dxa"/>
            <w:vAlign w:val="top"/>
          </w:tcPr>
          <w:p w14:paraId="61613E39">
            <w:pPr>
              <w:pStyle w:val="98"/>
              <w:keepNext w:val="0"/>
              <w:keepLines w:val="0"/>
              <w:suppressLineNumbers w:val="0"/>
              <w:spacing w:before="0" w:beforeAutospacing="0" w:after="0" w:afterAutospacing="0"/>
              <w:ind w:left="0" w:right="0"/>
              <w:rPr>
                <w:rFonts w:hint="default" w:ascii="Times New Roman"/>
                <w:sz w:val="22"/>
              </w:rPr>
            </w:pPr>
          </w:p>
        </w:tc>
      </w:tr>
      <w:tr w14:paraId="1F1DF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8" w:type="dxa"/>
            <w:gridSpan w:val="3"/>
            <w:vAlign w:val="top"/>
          </w:tcPr>
          <w:p w14:paraId="6E9D7434">
            <w:pPr>
              <w:pStyle w:val="98"/>
              <w:keepNext w:val="0"/>
              <w:keepLines w:val="0"/>
              <w:suppressLineNumbers w:val="0"/>
              <w:spacing w:before="50" w:beforeAutospacing="0" w:after="0" w:afterAutospacing="0"/>
              <w:ind w:left="2891" w:right="2885"/>
              <w:jc w:val="center"/>
              <w:rPr>
                <w:rFonts w:hint="default"/>
                <w:b/>
                <w:sz w:val="24"/>
              </w:rPr>
            </w:pPr>
            <w:r>
              <w:rPr>
                <w:rFonts w:hint="default"/>
                <w:b/>
                <w:sz w:val="24"/>
              </w:rPr>
              <w:t>业绩所属人员：施工负责人</w:t>
            </w:r>
          </w:p>
        </w:tc>
      </w:tr>
      <w:tr w14:paraId="6CFD1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418" w:type="dxa"/>
            <w:vAlign w:val="top"/>
          </w:tcPr>
          <w:p w14:paraId="54DA6649">
            <w:pPr>
              <w:pStyle w:val="98"/>
              <w:keepNext w:val="0"/>
              <w:keepLines w:val="0"/>
              <w:suppressLineNumbers w:val="0"/>
              <w:spacing w:before="50" w:beforeAutospacing="0" w:after="0" w:afterAutospacing="0"/>
              <w:ind w:left="206" w:right="197"/>
              <w:jc w:val="center"/>
              <w:rPr>
                <w:rFonts w:hint="default"/>
                <w:b/>
                <w:sz w:val="24"/>
              </w:rPr>
            </w:pPr>
            <w:r>
              <w:rPr>
                <w:rFonts w:hint="default"/>
                <w:b/>
                <w:sz w:val="24"/>
              </w:rPr>
              <w:t>业绩序号</w:t>
            </w:r>
          </w:p>
        </w:tc>
        <w:tc>
          <w:tcPr>
            <w:tcW w:w="6097" w:type="dxa"/>
            <w:vAlign w:val="top"/>
          </w:tcPr>
          <w:p w14:paraId="74988020">
            <w:pPr>
              <w:pStyle w:val="98"/>
              <w:keepNext w:val="0"/>
              <w:keepLines w:val="0"/>
              <w:suppressLineNumbers w:val="0"/>
              <w:spacing w:before="50" w:beforeAutospacing="0" w:after="0" w:afterAutospacing="0"/>
              <w:ind w:left="1823" w:right="1814"/>
              <w:jc w:val="center"/>
              <w:rPr>
                <w:rFonts w:hint="default"/>
                <w:b/>
                <w:sz w:val="24"/>
              </w:rPr>
            </w:pPr>
            <w:r>
              <w:rPr>
                <w:rFonts w:hint="default"/>
                <w:b/>
                <w:sz w:val="24"/>
              </w:rPr>
              <w:t>项目名称（合同名称）</w:t>
            </w:r>
          </w:p>
        </w:tc>
        <w:tc>
          <w:tcPr>
            <w:tcW w:w="1203" w:type="dxa"/>
            <w:vAlign w:val="top"/>
          </w:tcPr>
          <w:p w14:paraId="34318710">
            <w:pPr>
              <w:pStyle w:val="98"/>
              <w:keepNext w:val="0"/>
              <w:keepLines w:val="0"/>
              <w:suppressLineNumbers w:val="0"/>
              <w:spacing w:before="50" w:beforeAutospacing="0" w:after="0" w:afterAutospacing="0"/>
              <w:ind w:left="360" w:right="0"/>
              <w:rPr>
                <w:rFonts w:hint="default"/>
                <w:b/>
                <w:sz w:val="24"/>
              </w:rPr>
            </w:pPr>
            <w:r>
              <w:rPr>
                <w:rFonts w:hint="default"/>
                <w:b/>
                <w:sz w:val="24"/>
              </w:rPr>
              <w:t>备注</w:t>
            </w:r>
          </w:p>
        </w:tc>
      </w:tr>
      <w:tr w14:paraId="655C5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418" w:type="dxa"/>
            <w:vAlign w:val="top"/>
          </w:tcPr>
          <w:p w14:paraId="3FDA981B">
            <w:pPr>
              <w:pStyle w:val="98"/>
              <w:keepNext w:val="0"/>
              <w:keepLines w:val="0"/>
              <w:suppressLineNumbers w:val="0"/>
              <w:spacing w:before="71" w:beforeAutospacing="0" w:after="0" w:afterAutospacing="0"/>
              <w:ind w:left="7" w:right="0"/>
              <w:jc w:val="center"/>
              <w:rPr>
                <w:rFonts w:hint="default" w:ascii="Times New Roman"/>
                <w:sz w:val="24"/>
              </w:rPr>
            </w:pPr>
            <w:r>
              <w:rPr>
                <w:rFonts w:hint="default" w:ascii="Times New Roman"/>
                <w:sz w:val="24"/>
              </w:rPr>
              <w:t>1</w:t>
            </w:r>
          </w:p>
        </w:tc>
        <w:tc>
          <w:tcPr>
            <w:tcW w:w="6097" w:type="dxa"/>
            <w:vAlign w:val="top"/>
          </w:tcPr>
          <w:p w14:paraId="6B3327E7">
            <w:pPr>
              <w:pStyle w:val="98"/>
              <w:keepNext w:val="0"/>
              <w:keepLines w:val="0"/>
              <w:suppressLineNumbers w:val="0"/>
              <w:spacing w:before="0" w:beforeAutospacing="0" w:after="0" w:afterAutospacing="0"/>
              <w:ind w:left="0" w:right="0"/>
              <w:rPr>
                <w:rFonts w:hint="default" w:ascii="Times New Roman"/>
                <w:sz w:val="22"/>
              </w:rPr>
            </w:pPr>
          </w:p>
        </w:tc>
        <w:tc>
          <w:tcPr>
            <w:tcW w:w="1203" w:type="dxa"/>
            <w:vAlign w:val="top"/>
          </w:tcPr>
          <w:p w14:paraId="0C92A8C2">
            <w:pPr>
              <w:pStyle w:val="98"/>
              <w:keepNext w:val="0"/>
              <w:keepLines w:val="0"/>
              <w:suppressLineNumbers w:val="0"/>
              <w:spacing w:before="0" w:beforeAutospacing="0" w:after="0" w:afterAutospacing="0"/>
              <w:ind w:left="0" w:right="0"/>
              <w:rPr>
                <w:rFonts w:hint="default" w:ascii="Times New Roman"/>
                <w:sz w:val="22"/>
              </w:rPr>
            </w:pPr>
          </w:p>
        </w:tc>
      </w:tr>
      <w:tr w14:paraId="71E7D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418" w:type="dxa"/>
            <w:vAlign w:val="top"/>
          </w:tcPr>
          <w:p w14:paraId="0FE93A3C">
            <w:pPr>
              <w:pStyle w:val="98"/>
              <w:keepNext w:val="0"/>
              <w:keepLines w:val="0"/>
              <w:suppressLineNumbers w:val="0"/>
              <w:spacing w:before="71" w:beforeAutospacing="0" w:after="0" w:afterAutospacing="0"/>
              <w:ind w:left="7" w:right="0"/>
              <w:jc w:val="center"/>
              <w:rPr>
                <w:rFonts w:hint="default" w:ascii="Times New Roman"/>
                <w:sz w:val="24"/>
              </w:rPr>
            </w:pPr>
            <w:r>
              <w:rPr>
                <w:rFonts w:hint="default" w:ascii="Times New Roman"/>
                <w:sz w:val="24"/>
              </w:rPr>
              <w:t>2</w:t>
            </w:r>
          </w:p>
        </w:tc>
        <w:tc>
          <w:tcPr>
            <w:tcW w:w="6097" w:type="dxa"/>
            <w:vAlign w:val="top"/>
          </w:tcPr>
          <w:p w14:paraId="332B175D">
            <w:pPr>
              <w:pStyle w:val="98"/>
              <w:keepNext w:val="0"/>
              <w:keepLines w:val="0"/>
              <w:suppressLineNumbers w:val="0"/>
              <w:spacing w:before="0" w:beforeAutospacing="0" w:after="0" w:afterAutospacing="0"/>
              <w:ind w:left="0" w:right="0"/>
              <w:rPr>
                <w:rFonts w:hint="default" w:ascii="Times New Roman"/>
                <w:sz w:val="22"/>
              </w:rPr>
            </w:pPr>
          </w:p>
        </w:tc>
        <w:tc>
          <w:tcPr>
            <w:tcW w:w="1203" w:type="dxa"/>
            <w:vAlign w:val="top"/>
          </w:tcPr>
          <w:p w14:paraId="350574AB">
            <w:pPr>
              <w:pStyle w:val="98"/>
              <w:keepNext w:val="0"/>
              <w:keepLines w:val="0"/>
              <w:suppressLineNumbers w:val="0"/>
              <w:spacing w:before="0" w:beforeAutospacing="0" w:after="0" w:afterAutospacing="0"/>
              <w:ind w:left="0" w:right="0"/>
              <w:rPr>
                <w:rFonts w:hint="default" w:ascii="Times New Roman"/>
                <w:sz w:val="22"/>
              </w:rPr>
            </w:pPr>
          </w:p>
        </w:tc>
      </w:tr>
      <w:tr w14:paraId="13517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418" w:type="dxa"/>
            <w:vAlign w:val="top"/>
          </w:tcPr>
          <w:p w14:paraId="353B1263">
            <w:pPr>
              <w:pStyle w:val="98"/>
              <w:keepNext w:val="0"/>
              <w:keepLines w:val="0"/>
              <w:suppressLineNumbers w:val="0"/>
              <w:spacing w:before="50" w:beforeAutospacing="0" w:after="0" w:afterAutospacing="0"/>
              <w:ind w:left="204" w:right="197"/>
              <w:jc w:val="center"/>
              <w:rPr>
                <w:rFonts w:hint="default"/>
                <w:sz w:val="24"/>
              </w:rPr>
            </w:pPr>
            <w:r>
              <w:rPr>
                <w:rFonts w:hint="default"/>
                <w:sz w:val="24"/>
              </w:rPr>
              <w:t>……</w:t>
            </w:r>
          </w:p>
        </w:tc>
        <w:tc>
          <w:tcPr>
            <w:tcW w:w="6097" w:type="dxa"/>
            <w:vAlign w:val="top"/>
          </w:tcPr>
          <w:p w14:paraId="63364FEE">
            <w:pPr>
              <w:pStyle w:val="98"/>
              <w:keepNext w:val="0"/>
              <w:keepLines w:val="0"/>
              <w:suppressLineNumbers w:val="0"/>
              <w:spacing w:before="0" w:beforeAutospacing="0" w:after="0" w:afterAutospacing="0"/>
              <w:ind w:left="0" w:right="0"/>
              <w:rPr>
                <w:rFonts w:hint="default" w:ascii="Times New Roman"/>
                <w:sz w:val="22"/>
              </w:rPr>
            </w:pPr>
          </w:p>
        </w:tc>
        <w:tc>
          <w:tcPr>
            <w:tcW w:w="1203" w:type="dxa"/>
            <w:vAlign w:val="top"/>
          </w:tcPr>
          <w:p w14:paraId="29F05D71">
            <w:pPr>
              <w:pStyle w:val="98"/>
              <w:keepNext w:val="0"/>
              <w:keepLines w:val="0"/>
              <w:suppressLineNumbers w:val="0"/>
              <w:spacing w:before="0" w:beforeAutospacing="0" w:after="0" w:afterAutospacing="0"/>
              <w:ind w:left="0" w:right="0"/>
              <w:rPr>
                <w:rFonts w:hint="default" w:ascii="Times New Roman"/>
                <w:sz w:val="22"/>
              </w:rPr>
            </w:pPr>
          </w:p>
        </w:tc>
      </w:tr>
    </w:tbl>
    <w:p w14:paraId="6DAD0EEC">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98A6D27">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p>
    <w:p w14:paraId="07BFEF67">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1.投标人应将用于</w:t>
      </w:r>
      <w:r>
        <w:rPr>
          <w:rFonts w:hint="eastAsia" w:ascii="Times New Roman" w:hAnsi="Times New Roman"/>
          <w:smallCaps w:val="0"/>
          <w:color w:val="000000" w:themeColor="text1"/>
          <w:highlight w:val="none"/>
          <w:lang w:eastAsia="zh-CN"/>
          <w14:textFill>
            <w14:solidFill>
              <w14:schemeClr w14:val="tx1"/>
            </w14:solidFill>
          </w14:textFill>
        </w:rPr>
        <w:t>商务文件详细评审</w:t>
      </w:r>
      <w:r>
        <w:rPr>
          <w:rFonts w:hint="eastAsia" w:ascii="Times New Roman" w:hAnsi="Times New Roman"/>
          <w:smallCaps w:val="0"/>
          <w:color w:val="000000" w:themeColor="text1"/>
          <w:highlight w:val="none"/>
          <w14:textFill>
            <w14:solidFill>
              <w14:schemeClr w14:val="tx1"/>
            </w14:solidFill>
          </w14:textFill>
        </w:rPr>
        <w:t>的</w:t>
      </w:r>
      <w:r>
        <w:rPr>
          <w:rFonts w:hint="eastAsia" w:ascii="Times New Roman" w:hAnsi="Times New Roman"/>
          <w:smallCaps w:val="0"/>
          <w:color w:val="000000" w:themeColor="text1"/>
          <w:highlight w:val="none"/>
          <w:lang w:eastAsia="zh-CN"/>
          <w14:textFill>
            <w14:solidFill>
              <w14:schemeClr w14:val="tx1"/>
            </w14:solidFill>
          </w14:textFill>
        </w:rPr>
        <w:t>项目经理</w:t>
      </w:r>
      <w:r>
        <w:rPr>
          <w:rFonts w:hint="eastAsia" w:ascii="Times New Roman" w:hAnsi="Times New Roman"/>
          <w:smallCaps w:val="0"/>
          <w:color w:val="000000" w:themeColor="text1"/>
          <w:highlight w:val="none"/>
          <w14:textFill>
            <w14:solidFill>
              <w14:schemeClr w14:val="tx1"/>
            </w14:solidFill>
          </w14:textFill>
        </w:rPr>
        <w:t>业绩在上表中列明，按照列明</w:t>
      </w:r>
      <w:r>
        <w:rPr>
          <w:rFonts w:ascii="Times New Roman" w:hAnsi="Times New Roman"/>
          <w:smallCaps w:val="0"/>
          <w:color w:val="000000" w:themeColor="text1"/>
          <w:highlight w:val="none"/>
          <w14:textFill>
            <w14:solidFill>
              <w14:schemeClr w14:val="tx1"/>
            </w14:solidFill>
          </w14:textFill>
        </w:rPr>
        <w:t>的</w:t>
      </w:r>
      <w:r>
        <w:rPr>
          <w:rFonts w:hint="eastAsia" w:ascii="Times New Roman" w:hAnsi="Times New Roman"/>
          <w:smallCaps w:val="0"/>
          <w:color w:val="000000" w:themeColor="text1"/>
          <w:highlight w:val="none"/>
          <w14:textFill>
            <w14:solidFill>
              <w14:schemeClr w14:val="tx1"/>
            </w14:solidFill>
          </w14:textFill>
        </w:rPr>
        <w:t>业绩序号先后</w:t>
      </w:r>
      <w:r>
        <w:rPr>
          <w:rFonts w:ascii="Times New Roman" w:hAnsi="Times New Roman"/>
          <w:smallCaps w:val="0"/>
          <w:color w:val="000000" w:themeColor="text1"/>
          <w:highlight w:val="none"/>
          <w14:textFill>
            <w14:solidFill>
              <w14:schemeClr w14:val="tx1"/>
            </w14:solidFill>
          </w14:textFill>
        </w:rPr>
        <w:t>顺序</w:t>
      </w:r>
      <w:r>
        <w:rPr>
          <w:rFonts w:hint="eastAsia" w:ascii="Times New Roman" w:hAnsi="Times New Roman"/>
          <w:smallCaps w:val="0"/>
          <w:color w:val="000000" w:themeColor="text1"/>
          <w:highlight w:val="none"/>
          <w14:textFill>
            <w14:solidFill>
              <w14:schemeClr w14:val="tx1"/>
            </w14:solidFill>
          </w14:textFill>
        </w:rPr>
        <w:t>依次填写“</w:t>
      </w:r>
      <w:r>
        <w:rPr>
          <w:rFonts w:hint="eastAsia" w:ascii="Times New Roman" w:hAnsi="Times New Roman"/>
          <w:smallCaps w:val="0"/>
          <w:color w:val="000000" w:themeColor="text1"/>
          <w:highlight w:val="none"/>
          <w:lang w:val="en-US" w:eastAsia="zh-CN"/>
          <w14:textFill>
            <w14:solidFill>
              <w14:schemeClr w14:val="tx1"/>
            </w14:solidFill>
          </w14:textFill>
        </w:rPr>
        <w:t>工程总承包</w:t>
      </w:r>
      <w:r>
        <w:rPr>
          <w:rFonts w:hint="eastAsia" w:ascii="Times New Roman" w:hAnsi="Times New Roman"/>
          <w:smallCaps w:val="0"/>
          <w:color w:val="000000" w:themeColor="text1"/>
          <w:highlight w:val="none"/>
          <w14:textFill>
            <w14:solidFill>
              <w14:schemeClr w14:val="tx1"/>
            </w14:solidFill>
          </w14:textFill>
        </w:rPr>
        <w:t>项目经理、设计负责人、施工负责人业绩情况表</w:t>
      </w:r>
      <w:r>
        <w:rPr>
          <w:rFonts w:hint="eastAsia" w:ascii="Times New Roman" w:hAnsi="Times New Roman"/>
          <w:smallCaps w:val="0"/>
          <w:color w:val="000000" w:themeColor="text1"/>
          <w:highlight w:val="none"/>
          <w:lang w:eastAsia="zh-CN"/>
          <w14:textFill>
            <w14:solidFill>
              <w14:schemeClr w14:val="tx1"/>
            </w14:solidFill>
          </w14:textFill>
        </w:rPr>
        <w:t>（详细评审</w:t>
      </w:r>
      <w:r>
        <w:rPr>
          <w:rFonts w:hint="eastAsia" w:ascii="Times New Roman" w:hAnsi="Times New Roman"/>
          <w:smallCaps w:val="0"/>
          <w:color w:val="000000" w:themeColor="text1"/>
          <w:highlight w:val="none"/>
          <w14:textFill>
            <w14:solidFill>
              <w14:schemeClr w14:val="tx1"/>
            </w14:solidFill>
          </w14:textFill>
        </w:rPr>
        <w:t>）”，并附相应业绩证明材料。</w:t>
      </w:r>
    </w:p>
    <w:p w14:paraId="3C55616C">
      <w:pPr>
        <w:pStyle w:val="80"/>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2.评标</w:t>
      </w:r>
      <w:r>
        <w:rPr>
          <w:rFonts w:ascii="Times New Roman" w:hAnsi="Times New Roman"/>
          <w:smallCaps w:val="0"/>
          <w:color w:val="000000" w:themeColor="text1"/>
          <w:highlight w:val="none"/>
          <w14:textFill>
            <w14:solidFill>
              <w14:schemeClr w14:val="tx1"/>
            </w14:solidFill>
          </w14:textFill>
        </w:rPr>
        <w:t>委员会应当按照上表</w:t>
      </w:r>
      <w:r>
        <w:rPr>
          <w:rFonts w:hint="eastAsia" w:ascii="Times New Roman" w:hAnsi="Times New Roman"/>
          <w:smallCaps w:val="0"/>
          <w:color w:val="000000" w:themeColor="text1"/>
          <w:highlight w:val="none"/>
          <w14:textFill>
            <w14:solidFill>
              <w14:schemeClr w14:val="tx1"/>
            </w14:solidFill>
          </w14:textFill>
        </w:rPr>
        <w:t>列明</w:t>
      </w:r>
      <w:r>
        <w:rPr>
          <w:rFonts w:ascii="Times New Roman" w:hAnsi="Times New Roman"/>
          <w:smallCaps w:val="0"/>
          <w:color w:val="000000" w:themeColor="text1"/>
          <w:highlight w:val="none"/>
          <w14:textFill>
            <w14:solidFill>
              <w14:schemeClr w14:val="tx1"/>
            </w14:solidFill>
          </w14:textFill>
        </w:rPr>
        <w:t>的</w:t>
      </w:r>
      <w:r>
        <w:rPr>
          <w:rFonts w:hint="eastAsia" w:ascii="Times New Roman" w:hAnsi="Times New Roman"/>
          <w:smallCaps w:val="0"/>
          <w:color w:val="000000" w:themeColor="text1"/>
          <w:highlight w:val="none"/>
          <w14:textFill>
            <w14:solidFill>
              <w14:schemeClr w14:val="tx1"/>
            </w14:solidFill>
          </w14:textFill>
        </w:rPr>
        <w:t>业绩序号先后</w:t>
      </w:r>
      <w:r>
        <w:rPr>
          <w:rFonts w:ascii="Times New Roman" w:hAnsi="Times New Roman"/>
          <w:smallCaps w:val="0"/>
          <w:color w:val="000000" w:themeColor="text1"/>
          <w:highlight w:val="none"/>
          <w14:textFill>
            <w14:solidFill>
              <w14:schemeClr w14:val="tx1"/>
            </w14:solidFill>
          </w14:textFill>
        </w:rPr>
        <w:t>顺序</w:t>
      </w:r>
      <w:r>
        <w:rPr>
          <w:rFonts w:hint="eastAsia" w:ascii="Times New Roman" w:hAnsi="Times New Roman"/>
          <w:smallCaps w:val="0"/>
          <w:color w:val="000000" w:themeColor="text1"/>
          <w:highlight w:val="none"/>
          <w14:textFill>
            <w14:solidFill>
              <w14:schemeClr w14:val="tx1"/>
            </w14:solidFill>
          </w14:textFill>
        </w:rPr>
        <w:t>依次</w:t>
      </w:r>
      <w:r>
        <w:rPr>
          <w:rFonts w:ascii="Times New Roman" w:hAnsi="Times New Roman"/>
          <w:smallCaps w:val="0"/>
          <w:color w:val="000000" w:themeColor="text1"/>
          <w:highlight w:val="none"/>
          <w14:textFill>
            <w14:solidFill>
              <w14:schemeClr w14:val="tx1"/>
            </w14:solidFill>
          </w14:textFill>
        </w:rPr>
        <w:t>进行评审，</w:t>
      </w:r>
      <w:r>
        <w:rPr>
          <w:rFonts w:hint="eastAsia" w:ascii="Times New Roman" w:hAnsi="Times New Roman"/>
          <w:smallCaps w:val="0"/>
          <w:color w:val="000000" w:themeColor="text1"/>
          <w:highlight w:val="none"/>
          <w14:textFill>
            <w14:solidFill>
              <w14:schemeClr w14:val="tx1"/>
            </w14:solidFill>
          </w14:textFill>
        </w:rPr>
        <w:t>且仅评审商务文件详细评审标准规定数量的业绩，超出规定数量部分或未在上表列明的业绩均不作为</w:t>
      </w:r>
      <w:r>
        <w:rPr>
          <w:rFonts w:hint="eastAsia" w:ascii="Times New Roman" w:hAnsi="Times New Roman"/>
          <w:smallCaps w:val="0"/>
          <w:color w:val="000000" w:themeColor="text1"/>
          <w:highlight w:val="none"/>
          <w:lang w:eastAsia="zh-CN"/>
          <w14:textFill>
            <w14:solidFill>
              <w14:schemeClr w14:val="tx1"/>
            </w14:solidFill>
          </w14:textFill>
        </w:rPr>
        <w:t>商务文件详细评审项目经理</w:t>
      </w:r>
      <w:r>
        <w:rPr>
          <w:rFonts w:hint="eastAsia" w:ascii="Times New Roman" w:hAnsi="Times New Roman"/>
          <w:smallCaps w:val="0"/>
          <w:color w:val="000000" w:themeColor="text1"/>
          <w:highlight w:val="none"/>
          <w14:textFill>
            <w14:solidFill>
              <w14:schemeClr w14:val="tx1"/>
            </w14:solidFill>
          </w14:textFill>
        </w:rPr>
        <w:t>业绩予以评审。</w:t>
      </w:r>
    </w:p>
    <w:p w14:paraId="4800E17D">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ascii="Times New Roman" w:hAnsi="Times New Roman"/>
          <w:smallCaps w:val="0"/>
          <w:color w:val="000000" w:themeColor="text1"/>
          <w:highlight w:val="none"/>
          <w14:textFill>
            <w14:solidFill>
              <w14:schemeClr w14:val="tx1"/>
            </w14:solidFill>
          </w14:textFill>
        </w:rPr>
        <w:t xml:space="preserve"> </w:t>
      </w:r>
    </w:p>
    <w:p w14:paraId="4E42A6E8">
      <w:pPr>
        <w:pStyle w:val="80"/>
        <w:pageBreakBefore w:val="0"/>
        <w:kinsoku/>
        <w:wordWrap w:val="0"/>
        <w:overflowPunct/>
        <w:bidi w:val="0"/>
        <w:ind w:left="0" w:leftChars="0" w:firstLine="5279" w:firstLineChars="2514"/>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6EC342DE">
      <w:pPr>
        <w:pStyle w:val="80"/>
        <w:pageBreakBefore w:val="0"/>
        <w:kinsoku/>
        <w:wordWrap w:val="0"/>
        <w:overflowPunct/>
        <w:bidi w:val="0"/>
        <w:ind w:left="0" w:leftChars="0" w:firstLine="5279" w:firstLineChars="2514"/>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4622BCD1">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1557CEFE">
      <w:pPr>
        <w:keepNext/>
        <w:keepLines/>
        <w:pageBreakBefore w:val="0"/>
        <w:kinsoku/>
        <w:wordWrap w:val="0"/>
        <w:overflowPunct/>
        <w:bidi w:val="0"/>
        <w:spacing w:before="120" w:after="120" w:line="360" w:lineRule="auto"/>
        <w:jc w:val="center"/>
        <w:outlineLvl w:val="9"/>
        <w:rPr>
          <w:rStyle w:val="74"/>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bookmarkStart w:id="882" w:name="_Toc660"/>
      <w:bookmarkStart w:id="883" w:name="_Toc3827"/>
      <w:bookmarkStart w:id="884" w:name="_Toc14612"/>
      <w:bookmarkStart w:id="885" w:name="_Toc24394"/>
      <w:bookmarkStart w:id="886" w:name="_Toc24513"/>
      <w:r>
        <w:rPr>
          <w:rStyle w:val="74"/>
          <w:rFonts w:hint="eastAsia" w:ascii="Times New Roman" w:hAnsi="Times New Roman"/>
          <w:smallCaps w:val="0"/>
          <w:color w:val="000000" w:themeColor="text1"/>
          <w:highlight w:val="none"/>
          <w:lang w:val="en-US" w:eastAsia="zh-CN"/>
          <w14:textFill>
            <w14:solidFill>
              <w14:schemeClr w14:val="tx1"/>
            </w14:solidFill>
          </w14:textFill>
        </w:rPr>
        <w:t>工程总承包</w:t>
      </w:r>
      <w:r>
        <w:rPr>
          <w:rStyle w:val="74"/>
          <w:rFonts w:hint="eastAsia" w:ascii="Times New Roman" w:hAnsi="Times New Roman"/>
          <w:smallCaps w:val="0"/>
          <w:color w:val="000000" w:themeColor="text1"/>
          <w:highlight w:val="none"/>
          <w14:textFill>
            <w14:solidFill>
              <w14:schemeClr w14:val="tx1"/>
            </w14:solidFill>
          </w14:textFill>
        </w:rPr>
        <w:t>项目经理</w:t>
      </w:r>
      <w:r>
        <w:rPr>
          <w:rStyle w:val="74"/>
          <w:rFonts w:hint="eastAsia" w:ascii="Times New Roman" w:hAnsi="Times New Roman"/>
          <w:smallCaps w:val="0"/>
          <w:color w:val="000000" w:themeColor="text1"/>
          <w:highlight w:val="none"/>
          <w:lang w:eastAsia="zh-CN"/>
          <w14:textFill>
            <w14:solidFill>
              <w14:schemeClr w14:val="tx1"/>
            </w14:solidFill>
          </w14:textFill>
        </w:rPr>
        <w:t>、</w:t>
      </w:r>
      <w:r>
        <w:rPr>
          <w:rStyle w:val="74"/>
          <w:rFonts w:hint="eastAsia" w:ascii="Times New Roman" w:hAnsi="Times New Roman"/>
          <w:smallCaps w:val="0"/>
          <w:color w:val="000000" w:themeColor="text1"/>
          <w:highlight w:val="none"/>
          <w14:textFill>
            <w14:solidFill>
              <w14:schemeClr w14:val="tx1"/>
            </w14:solidFill>
          </w14:textFill>
        </w:rPr>
        <w:t>设计负责人、施工负责人近年完成的类似项目情况表</w:t>
      </w:r>
      <w:bookmarkEnd w:id="879"/>
      <w:bookmarkEnd w:id="880"/>
      <w:bookmarkEnd w:id="881"/>
      <w:bookmarkEnd w:id="882"/>
      <w:bookmarkEnd w:id="883"/>
      <w:bookmarkEnd w:id="884"/>
      <w:bookmarkEnd w:id="885"/>
      <w:bookmarkEnd w:id="886"/>
      <w:r>
        <w:rPr>
          <w:rStyle w:val="74"/>
          <w:rFonts w:hint="eastAsia" w:ascii="Times New Roman" w:hAnsi="Times New Roman"/>
          <w:smallCaps w:val="0"/>
          <w:color w:val="000000" w:themeColor="text1"/>
          <w:highlight w:val="none"/>
          <w14:textFill>
            <w14:solidFill>
              <w14:schemeClr w14:val="tx1"/>
            </w14:solidFill>
          </w14:textFill>
        </w:rPr>
        <w:t>（详细评审）</w:t>
      </w:r>
    </w:p>
    <w:tbl>
      <w:tblPr>
        <w:tblStyle w:val="23"/>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468B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031528B">
            <w:pPr>
              <w:pStyle w:val="98"/>
              <w:keepNext w:val="0"/>
              <w:keepLines w:val="0"/>
              <w:suppressLineNumbers w:val="0"/>
              <w:spacing w:before="105" w:beforeAutospacing="0" w:after="0" w:afterAutospacing="0"/>
              <w:ind w:left="170" w:leftChars="0" w:right="165" w:rightChars="0"/>
              <w:jc w:val="center"/>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
                <w:sz w:val="21"/>
                <w:szCs w:val="21"/>
              </w:rPr>
              <w:t>业绩所属人员</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991DB1B">
            <w:pPr>
              <w:pStyle w:val="98"/>
              <w:keepNext w:val="0"/>
              <w:keepLines w:val="0"/>
              <w:numPr>
                <w:ilvl w:val="0"/>
                <w:numId w:val="0"/>
              </w:numPr>
              <w:suppressLineNumbers w:val="0"/>
              <w:tabs>
                <w:tab w:val="left" w:pos="324"/>
                <w:tab w:val="left" w:pos="1526"/>
                <w:tab w:val="left" w:pos="3189"/>
              </w:tabs>
              <w:spacing w:before="105" w:beforeAutospacing="0" w:after="0" w:afterAutospacing="0" w:line="240" w:lineRule="auto"/>
              <w:ind w:left="106" w:leftChars="0" w:right="0" w:rightChars="0"/>
              <w:jc w:val="left"/>
              <w:rPr>
                <w:rFonts w:hint="eastAsia" w:ascii="宋体" w:hAnsi="宋体" w:eastAsia="宋体" w:cs="宋体"/>
                <w:b/>
                <w:sz w:val="21"/>
                <w:szCs w:val="21"/>
              </w:rPr>
            </w:pPr>
            <w:r>
              <w:rPr>
                <w:rFonts w:hint="eastAsia" w:ascii="宋体" w:hAnsi="宋体" w:eastAsia="宋体" w:cs="宋体"/>
                <w:b/>
                <w:sz w:val="21"/>
                <w:szCs w:val="21"/>
                <w:lang w:val="en-US" w:eastAsia="zh-CN"/>
              </w:rPr>
              <w:sym w:font="Wingdings 2" w:char="00A3"/>
            </w:r>
            <w:r>
              <w:rPr>
                <w:rFonts w:hint="eastAsia" w:ascii="宋体" w:hAnsi="宋体" w:eastAsia="宋体" w:cs="宋体"/>
                <w:b/>
                <w:sz w:val="21"/>
                <w:szCs w:val="21"/>
                <w:lang w:val="en-US" w:eastAsia="zh-CN"/>
              </w:rPr>
              <w:t>工程总承包</w:t>
            </w:r>
            <w:r>
              <w:rPr>
                <w:rFonts w:hint="eastAsia" w:ascii="宋体" w:hAnsi="宋体" w:eastAsia="宋体" w:cs="宋体"/>
                <w:b/>
                <w:sz w:val="21"/>
                <w:szCs w:val="21"/>
              </w:rPr>
              <w:t>项目经理</w:t>
            </w:r>
          </w:p>
          <w:p w14:paraId="2E2F3D20">
            <w:pPr>
              <w:pStyle w:val="98"/>
              <w:keepNext w:val="0"/>
              <w:keepLines w:val="0"/>
              <w:numPr>
                <w:ilvl w:val="0"/>
                <w:numId w:val="0"/>
              </w:numPr>
              <w:suppressLineNumbers w:val="0"/>
              <w:tabs>
                <w:tab w:val="left" w:pos="324"/>
                <w:tab w:val="left" w:pos="1526"/>
                <w:tab w:val="left" w:pos="3189"/>
              </w:tabs>
              <w:spacing w:before="105" w:beforeAutospacing="0" w:after="0" w:afterAutospacing="0" w:line="240" w:lineRule="auto"/>
              <w:ind w:left="106" w:leftChars="0" w:right="0" w:rightChars="0"/>
              <w:jc w:val="left"/>
              <w:rPr>
                <w:rFonts w:hint="eastAsia" w:ascii="宋体" w:hAnsi="宋体" w:eastAsia="宋体" w:cs="宋体"/>
                <w:b/>
                <w:sz w:val="21"/>
                <w:szCs w:val="21"/>
              </w:rPr>
            </w:pPr>
            <w:r>
              <w:rPr>
                <w:rFonts w:hint="eastAsia" w:ascii="宋体" w:hAnsi="宋体" w:eastAsia="宋体" w:cs="宋体"/>
                <w:b/>
                <w:sz w:val="21"/>
                <w:szCs w:val="21"/>
              </w:rPr>
              <w:sym w:font="Wingdings 2" w:char="00A3"/>
            </w:r>
            <w:r>
              <w:rPr>
                <w:rFonts w:hint="eastAsia" w:ascii="宋体" w:hAnsi="宋体" w:eastAsia="宋体" w:cs="宋体"/>
                <w:b/>
                <w:sz w:val="21"/>
                <w:szCs w:val="21"/>
              </w:rPr>
              <w:t>设计负责人</w:t>
            </w:r>
          </w:p>
          <w:p w14:paraId="0B146D30">
            <w:pPr>
              <w:pStyle w:val="98"/>
              <w:keepNext w:val="0"/>
              <w:keepLines w:val="0"/>
              <w:numPr>
                <w:ilvl w:val="0"/>
                <w:numId w:val="0"/>
              </w:numPr>
              <w:suppressLineNumbers w:val="0"/>
              <w:tabs>
                <w:tab w:val="left" w:pos="324"/>
                <w:tab w:val="left" w:pos="1526"/>
                <w:tab w:val="left" w:pos="3189"/>
              </w:tabs>
              <w:spacing w:before="105" w:beforeAutospacing="0" w:after="0" w:afterAutospacing="0" w:line="240" w:lineRule="auto"/>
              <w:ind w:left="106" w:leftChars="0" w:right="0" w:rightChars="0" w:firstLine="0" w:firstLineChars="0"/>
              <w:jc w:val="left"/>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宋体" w:hAnsi="宋体" w:eastAsia="宋体" w:cs="宋体"/>
                <w:b/>
                <w:sz w:val="21"/>
                <w:szCs w:val="21"/>
                <w:lang w:eastAsia="zh-CN"/>
              </w:rPr>
              <w:sym w:font="Wingdings 2" w:char="00A3"/>
            </w:r>
            <w:r>
              <w:rPr>
                <w:rFonts w:hint="eastAsia" w:ascii="宋体" w:hAnsi="宋体" w:eastAsia="宋体" w:cs="宋体"/>
                <w:b/>
                <w:sz w:val="21"/>
                <w:szCs w:val="21"/>
              </w:rPr>
              <w:t>施工负责人</w:t>
            </w:r>
          </w:p>
        </w:tc>
      </w:tr>
      <w:tr w14:paraId="628F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85" w:type="dxa"/>
            <w:gridSpan w:val="2"/>
            <w:tcBorders>
              <w:top w:val="single" w:color="auto" w:sz="4" w:space="0"/>
              <w:left w:val="single" w:color="auto" w:sz="4" w:space="0"/>
              <w:bottom w:val="single" w:color="auto" w:sz="4" w:space="0"/>
              <w:right w:val="single" w:color="auto" w:sz="4" w:space="0"/>
            </w:tcBorders>
            <w:noWrap w:val="0"/>
            <w:vAlign w:val="center"/>
          </w:tcPr>
          <w:p w14:paraId="53CC1004">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default"/>
                <w:sz w:val="21"/>
                <w:szCs w:val="18"/>
              </w:rPr>
              <w:t>业绩相关信息</w:t>
            </w:r>
          </w:p>
        </w:tc>
      </w:tr>
      <w:tr w14:paraId="4030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132EA86">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AEE3B4A">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336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D67631B">
            <w:pPr>
              <w:keepNext w:val="0"/>
              <w:keepLines w:val="0"/>
              <w:suppressLineNumbers w:val="0"/>
              <w:spacing w:before="0" w:beforeAutospacing="0" w:after="0" w:afterAutospacing="0"/>
              <w:ind w:left="0" w:right="0"/>
              <w:jc w:val="center"/>
              <w:rPr>
                <w:rFonts w:hint="eastAsia"/>
                <w:b/>
                <w:bCs/>
                <w:sz w:val="21"/>
                <w:szCs w:val="21"/>
              </w:rPr>
            </w:pPr>
            <w:r>
              <w:rPr>
                <w:rFonts w:hint="eastAsia"/>
                <w:b/>
                <w:bCs/>
                <w:sz w:val="21"/>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B20A476">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110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DBBC584">
            <w:pPr>
              <w:keepNext w:val="0"/>
              <w:keepLines w:val="0"/>
              <w:suppressLineNumbers w:val="0"/>
              <w:spacing w:before="0" w:beforeAutospacing="0" w:after="0" w:afterAutospacing="0"/>
              <w:ind w:left="0" w:right="0"/>
              <w:jc w:val="center"/>
              <w:rPr>
                <w:rFonts w:hint="eastAsia"/>
                <w:b/>
                <w:bCs/>
                <w:sz w:val="21"/>
                <w:szCs w:val="21"/>
              </w:rPr>
            </w:pPr>
            <w:r>
              <w:rPr>
                <w:rFonts w:hint="eastAsia"/>
                <w:b/>
                <w:bCs/>
                <w:sz w:val="21"/>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112B3E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791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BBED60A">
            <w:pPr>
              <w:keepNext w:val="0"/>
              <w:keepLines w:val="0"/>
              <w:suppressLineNumbers w:val="0"/>
              <w:spacing w:before="0" w:beforeAutospacing="0" w:after="0" w:afterAutospacing="0"/>
              <w:ind w:left="0" w:right="0"/>
              <w:jc w:val="center"/>
              <w:rPr>
                <w:rFonts w:hint="eastAsia"/>
                <w:b/>
                <w:bCs/>
                <w:sz w:val="21"/>
                <w:szCs w:val="21"/>
              </w:rPr>
            </w:pPr>
            <w:r>
              <w:rPr>
                <w:rFonts w:hint="eastAsia"/>
                <w:b/>
                <w:bCs/>
                <w:sz w:val="21"/>
                <w:szCs w:val="21"/>
              </w:rPr>
              <w:t>发包人名称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E7691F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306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C6E3BDA">
            <w:pPr>
              <w:keepNext w:val="0"/>
              <w:keepLines w:val="0"/>
              <w:suppressLineNumbers w:val="0"/>
              <w:spacing w:before="0" w:beforeAutospacing="0" w:after="0" w:afterAutospacing="0"/>
              <w:ind w:left="0" w:right="0"/>
              <w:jc w:val="center"/>
              <w:rPr>
                <w:rFonts w:hint="eastAsia"/>
                <w:b/>
                <w:bCs/>
                <w:sz w:val="21"/>
                <w:szCs w:val="21"/>
              </w:rPr>
            </w:pPr>
            <w:r>
              <w:rPr>
                <w:rFonts w:hint="eastAsia"/>
                <w:b/>
                <w:bCs/>
                <w:sz w:val="21"/>
                <w:szCs w:val="21"/>
              </w:rPr>
              <w:t>发包人地址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042087D">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247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7703CC3">
            <w:pPr>
              <w:keepNext w:val="0"/>
              <w:keepLines w:val="0"/>
              <w:suppressLineNumbers w:val="0"/>
              <w:spacing w:before="0" w:beforeAutospacing="0" w:after="0" w:afterAutospacing="0"/>
              <w:ind w:left="0" w:right="0"/>
              <w:jc w:val="center"/>
              <w:rPr>
                <w:rFonts w:hint="eastAsia"/>
                <w:b/>
                <w:bCs/>
                <w:sz w:val="21"/>
                <w:szCs w:val="21"/>
              </w:rPr>
            </w:pPr>
            <w:r>
              <w:rPr>
                <w:rFonts w:hint="eastAsia"/>
                <w:b/>
                <w:bCs/>
                <w:sz w:val="21"/>
                <w:szCs w:val="21"/>
              </w:rPr>
              <w:t>发包人电话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B84D6D2">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7A7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88FB487">
            <w:pPr>
              <w:keepNext w:val="0"/>
              <w:keepLines w:val="0"/>
              <w:suppressLineNumbers w:val="0"/>
              <w:spacing w:before="0" w:beforeAutospacing="0" w:after="0" w:afterAutospacing="0"/>
              <w:ind w:left="0" w:right="0"/>
              <w:jc w:val="center"/>
              <w:rPr>
                <w:rFonts w:hint="eastAsia"/>
                <w:b/>
                <w:bCs/>
                <w:sz w:val="21"/>
                <w:szCs w:val="21"/>
              </w:rPr>
            </w:pPr>
            <w:r>
              <w:rPr>
                <w:rFonts w:hint="eastAsia"/>
                <w:b/>
                <w:bCs/>
                <w:sz w:val="21"/>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EA35B39">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FA67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EF9582D">
            <w:pPr>
              <w:keepNext w:val="0"/>
              <w:keepLines w:val="0"/>
              <w:suppressLineNumbers w:val="0"/>
              <w:spacing w:before="0" w:beforeAutospacing="0" w:after="0" w:afterAutospacing="0"/>
              <w:ind w:left="0" w:right="0"/>
              <w:jc w:val="center"/>
              <w:rPr>
                <w:rFonts w:hint="eastAsia"/>
                <w:b/>
                <w:bCs/>
                <w:sz w:val="21"/>
                <w:szCs w:val="21"/>
              </w:rPr>
            </w:pPr>
            <w:r>
              <w:rPr>
                <w:rFonts w:hint="eastAsia"/>
                <w:b/>
                <w:bCs/>
                <w:sz w:val="21"/>
                <w:szCs w:val="21"/>
              </w:rPr>
              <w:t>开工日期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D18D95E">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F50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853F234">
            <w:pPr>
              <w:keepNext w:val="0"/>
              <w:keepLines w:val="0"/>
              <w:suppressLineNumbers w:val="0"/>
              <w:spacing w:before="0" w:beforeAutospacing="0" w:after="0" w:afterAutospacing="0"/>
              <w:ind w:left="0" w:right="0"/>
              <w:jc w:val="center"/>
              <w:rPr>
                <w:rFonts w:hint="eastAsia"/>
                <w:b/>
                <w:bCs/>
                <w:sz w:val="21"/>
                <w:szCs w:val="21"/>
              </w:rPr>
            </w:pPr>
            <w:r>
              <w:rPr>
                <w:rFonts w:hint="eastAsia"/>
                <w:b/>
                <w:bCs/>
                <w:sz w:val="21"/>
                <w:szCs w:val="21"/>
              </w:rPr>
              <w:t>竣工日期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3928C08">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B9D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1DD37D8">
            <w:pPr>
              <w:keepNext w:val="0"/>
              <w:keepLines w:val="0"/>
              <w:suppressLineNumbers w:val="0"/>
              <w:spacing w:before="0" w:beforeAutospacing="0" w:after="0" w:afterAutospacing="0"/>
              <w:ind w:left="0" w:right="0"/>
              <w:jc w:val="center"/>
              <w:rPr>
                <w:rFonts w:hint="eastAsia"/>
                <w:b/>
                <w:bCs/>
                <w:sz w:val="21"/>
                <w:szCs w:val="21"/>
              </w:rPr>
            </w:pPr>
            <w:r>
              <w:rPr>
                <w:rFonts w:hint="eastAsia"/>
                <w:b/>
                <w:bCs/>
                <w:sz w:val="21"/>
                <w:szCs w:val="21"/>
              </w:rPr>
              <w:t>承担的工作</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0C5279D">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A2E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96171D0">
            <w:pPr>
              <w:keepNext w:val="0"/>
              <w:keepLines w:val="0"/>
              <w:suppressLineNumbers w:val="0"/>
              <w:spacing w:before="0" w:beforeAutospacing="0" w:after="0" w:afterAutospacing="0"/>
              <w:ind w:left="0" w:right="0"/>
              <w:jc w:val="center"/>
              <w:rPr>
                <w:rFonts w:hint="eastAsia"/>
                <w:b/>
                <w:bCs/>
                <w:sz w:val="21"/>
                <w:szCs w:val="21"/>
              </w:rPr>
            </w:pPr>
            <w:r>
              <w:rPr>
                <w:rFonts w:hint="eastAsia"/>
                <w:b/>
                <w:bCs/>
                <w:sz w:val="21"/>
                <w:szCs w:val="21"/>
              </w:rPr>
              <w:t>工程质量</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7A9D74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2B36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D7AAC15">
            <w:pPr>
              <w:keepNext w:val="0"/>
              <w:keepLines w:val="0"/>
              <w:suppressLineNumbers w:val="0"/>
              <w:spacing w:before="0" w:beforeAutospacing="0" w:after="0" w:afterAutospacing="0"/>
              <w:ind w:left="0" w:right="0"/>
              <w:jc w:val="center"/>
              <w:rPr>
                <w:rFonts w:hint="eastAsia"/>
                <w:b/>
                <w:bCs/>
                <w:sz w:val="21"/>
                <w:szCs w:val="21"/>
              </w:rPr>
            </w:pPr>
            <w:r>
              <w:rPr>
                <w:rFonts w:hint="default"/>
                <w:b/>
                <w:bCs/>
                <w:sz w:val="21"/>
                <w:szCs w:val="21"/>
              </w:rPr>
              <w:t>项目经理</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7E2EA8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B44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C3E66F2">
            <w:pPr>
              <w:keepNext w:val="0"/>
              <w:keepLines w:val="0"/>
              <w:suppressLineNumbers w:val="0"/>
              <w:spacing w:before="0" w:beforeAutospacing="0" w:after="0" w:afterAutospacing="0"/>
              <w:ind w:left="0" w:right="0"/>
              <w:jc w:val="center"/>
              <w:rPr>
                <w:rFonts w:hint="eastAsia"/>
                <w:b/>
                <w:bCs/>
                <w:sz w:val="21"/>
                <w:szCs w:val="21"/>
              </w:rPr>
            </w:pPr>
            <w:r>
              <w:rPr>
                <w:rFonts w:hint="default"/>
                <w:b/>
                <w:bCs/>
                <w:sz w:val="21"/>
                <w:szCs w:val="21"/>
              </w:rPr>
              <w:t>设计负责人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24A0F51">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366D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73B2AEC">
            <w:pPr>
              <w:keepNext w:val="0"/>
              <w:keepLines w:val="0"/>
              <w:suppressLineNumbers w:val="0"/>
              <w:spacing w:before="0" w:beforeAutospacing="0" w:after="0" w:afterAutospacing="0"/>
              <w:ind w:left="0" w:right="0"/>
              <w:jc w:val="center"/>
              <w:rPr>
                <w:rFonts w:hint="eastAsia"/>
                <w:b/>
                <w:bCs/>
                <w:sz w:val="21"/>
                <w:szCs w:val="21"/>
              </w:rPr>
            </w:pPr>
            <w:r>
              <w:rPr>
                <w:rFonts w:hint="default"/>
                <w:b/>
                <w:bCs/>
                <w:sz w:val="21"/>
                <w:szCs w:val="21"/>
              </w:rPr>
              <w:t>施工负责人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C6B26D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1C7C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592DB48">
            <w:pPr>
              <w:keepNext w:val="0"/>
              <w:keepLines w:val="0"/>
              <w:suppressLineNumbers w:val="0"/>
              <w:spacing w:before="0" w:beforeAutospacing="0" w:after="0" w:afterAutospacing="0"/>
              <w:ind w:left="0" w:right="0"/>
              <w:jc w:val="center"/>
              <w:rPr>
                <w:rFonts w:hint="eastAsia"/>
                <w:b/>
                <w:bCs/>
                <w:sz w:val="21"/>
                <w:szCs w:val="21"/>
              </w:rPr>
            </w:pPr>
            <w:r>
              <w:rPr>
                <w:rFonts w:hint="default"/>
                <w:b/>
                <w:bCs/>
                <w:sz w:val="21"/>
                <w:szCs w:val="21"/>
              </w:rPr>
              <w:t>施工项目技术负责人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86C2E6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5C2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DCF37B5">
            <w:pPr>
              <w:keepNext w:val="0"/>
              <w:keepLines w:val="0"/>
              <w:suppressLineNumbers w:val="0"/>
              <w:spacing w:before="0" w:beforeAutospacing="0" w:after="0" w:afterAutospacing="0"/>
              <w:ind w:left="0" w:right="0"/>
              <w:jc w:val="center"/>
              <w:rPr>
                <w:rFonts w:hint="eastAsia"/>
                <w:b/>
                <w:bCs/>
                <w:sz w:val="21"/>
                <w:szCs w:val="21"/>
              </w:rPr>
            </w:pPr>
            <w:r>
              <w:rPr>
                <w:rFonts w:hint="eastAsia"/>
                <w:b/>
                <w:bCs/>
                <w:sz w:val="21"/>
                <w:szCs w:val="21"/>
              </w:rPr>
              <w:t>监理单位及联系电话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AF8D24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560D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3A4E1AA">
            <w:pPr>
              <w:keepNext w:val="0"/>
              <w:keepLines w:val="0"/>
              <w:suppressLineNumbers w:val="0"/>
              <w:spacing w:before="0" w:beforeAutospacing="0" w:after="0" w:afterAutospacing="0"/>
              <w:ind w:left="0" w:right="0"/>
              <w:jc w:val="center"/>
              <w:rPr>
                <w:rFonts w:hint="eastAsia"/>
                <w:b/>
                <w:bCs/>
                <w:sz w:val="21"/>
                <w:szCs w:val="21"/>
              </w:rPr>
            </w:pPr>
            <w:r>
              <w:rPr>
                <w:rFonts w:hint="eastAsia"/>
                <w:b/>
                <w:bCs/>
                <w:sz w:val="21"/>
                <w:szCs w:val="21"/>
              </w:rPr>
              <w:t>总监理工程师及电话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D1F635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5A7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AA523A3">
            <w:pPr>
              <w:keepNext w:val="0"/>
              <w:keepLines w:val="0"/>
              <w:suppressLineNumbers w:val="0"/>
              <w:spacing w:before="0" w:beforeAutospacing="0" w:after="0" w:afterAutospacing="0"/>
              <w:ind w:left="0" w:right="0"/>
              <w:jc w:val="center"/>
              <w:rPr>
                <w:rFonts w:hint="eastAsia"/>
                <w:b/>
                <w:bCs/>
                <w:sz w:val="21"/>
                <w:szCs w:val="21"/>
              </w:rPr>
            </w:pPr>
            <w:r>
              <w:rPr>
                <w:rFonts w:hint="eastAsia"/>
                <w:b/>
                <w:bCs/>
                <w:sz w:val="21"/>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EA9894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25BB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47F8E66">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F6BB5F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商务文件评分用业绩</w:t>
            </w:r>
          </w:p>
        </w:tc>
      </w:tr>
    </w:tbl>
    <w:p w14:paraId="73C72446">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投标人应根据招标文件第二章“投标人须知”前附表附录5的要求在本表后附相关证明材料。</w:t>
      </w:r>
    </w:p>
    <w:p w14:paraId="5B0369FF">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3140A89D">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76F528AB">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76B962EF">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br w:type="page"/>
      </w:r>
    </w:p>
    <w:p w14:paraId="2621222A">
      <w:pPr>
        <w:pStyle w:val="73"/>
        <w:pageBreakBefore w:val="0"/>
        <w:kinsoku/>
        <w:wordWrap w:val="0"/>
        <w:overflowPunct/>
        <w:bidi w:val="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lang w:eastAsia="zh-CN"/>
          <w14:textFill>
            <w14:solidFill>
              <w14:schemeClr w14:val="tx1"/>
            </w14:solidFill>
          </w14:textFill>
        </w:rPr>
        <w:t>）投标人和主要管理人员近年获得的奖项/荣誉情况表</w:t>
      </w:r>
    </w:p>
    <w:tbl>
      <w:tblPr>
        <w:tblStyle w:val="23"/>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49F5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53C1B7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奖项/荣誉名称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D75591B">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C4C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209897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颁发单位</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E29DAE7">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F24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B56EBB4">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2D850E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194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41D9F8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B5FEB7E">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343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6D0A4BD">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85A53C7">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79D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D6010B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9A61468">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A65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FD0BED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244A48F">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43C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D58D64E">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FB3658D">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182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EE21820">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88467A1">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2BF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28C39F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竣工日期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25E4A47">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958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7B51FC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获奖时间</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6E15560">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C1E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537D89F">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承担的工作</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552554A">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713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94ECB7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5E27607">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877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D7E88DC">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p w14:paraId="4C958606">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（或注册建造师）</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CA6C5A0">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401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E4CF6A2">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B77BA98">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064B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3D8A76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监理单位及联系电话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C4C668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1863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D273F13">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总监理工程师及电话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4B56CE9">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96E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D5498B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DC4227A">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767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6CA46EB">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711B155">
            <w:pPr>
              <w:pStyle w:val="84"/>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w:t>
            </w:r>
            <w:r>
              <w:rPr>
                <w:rFonts w:hint="eastAsia" w:ascii="Times New Roman" w:hAnsi="Times New Roman"/>
                <w:smallCaps w:val="0"/>
                <w:color w:val="000000" w:themeColor="text1"/>
                <w:highlight w:val="none"/>
                <w:lang w:eastAsia="zh-CN"/>
                <w14:textFill>
                  <w14:solidFill>
                    <w14:schemeClr w14:val="tx1"/>
                  </w14:solidFill>
                </w14:textFill>
              </w:rPr>
              <w:t>详细评审</w:t>
            </w:r>
            <w:r>
              <w:rPr>
                <w:rFonts w:hint="eastAsia" w:ascii="Times New Roman" w:hAnsi="Times New Roman"/>
                <w:smallCaps w:val="0"/>
                <w:color w:val="000000" w:themeColor="text1"/>
                <w:highlight w:val="none"/>
                <w14:textFill>
                  <w14:solidFill>
                    <w14:schemeClr w14:val="tx1"/>
                  </w14:solidFill>
                </w14:textFill>
              </w:rPr>
              <w:t>用</w:t>
            </w:r>
            <w:r>
              <w:rPr>
                <w:rFonts w:hint="eastAsia" w:ascii="Times New Roman" w:hAnsi="Times New Roman"/>
                <w:smallCaps w:val="0"/>
                <w:color w:val="000000" w:themeColor="text1"/>
                <w:highlight w:val="none"/>
                <w:lang w:eastAsia="zh-CN"/>
                <w14:textFill>
                  <w14:solidFill>
                    <w14:schemeClr w14:val="tx1"/>
                  </w14:solidFill>
                </w14:textFill>
              </w:rPr>
              <w:t>奖项/荣誉</w:t>
            </w:r>
          </w:p>
        </w:tc>
      </w:tr>
    </w:tbl>
    <w:p w14:paraId="4217326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投标人应根据招标文件第</w:t>
      </w:r>
      <w:r>
        <w:rPr>
          <w:rFonts w:hint="eastAsia" w:ascii="Times New Roman" w:hAnsi="Times New Roman"/>
          <w:smallCaps w:val="0"/>
          <w:color w:val="000000" w:themeColor="text1"/>
          <w:highlight w:val="none"/>
          <w:lang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章“</w:t>
      </w:r>
      <w:r>
        <w:rPr>
          <w:rFonts w:hint="eastAsia" w:ascii="Times New Roman" w:hAnsi="Times New Roman"/>
          <w:smallCaps w:val="0"/>
          <w:color w:val="000000" w:themeColor="text1"/>
          <w:highlight w:val="none"/>
          <w:lang w:eastAsia="zh-CN"/>
          <w14:textFill>
            <w14:solidFill>
              <w14:schemeClr w14:val="tx1"/>
            </w14:solidFill>
          </w14:textFill>
        </w:rPr>
        <w:t>评标及定标</w:t>
      </w:r>
      <w:r>
        <w:rPr>
          <w:rFonts w:hint="eastAsia" w:ascii="Times New Roman" w:hAnsi="Times New Roman"/>
          <w:smallCaps w:val="0"/>
          <w:color w:val="000000" w:themeColor="text1"/>
          <w:highlight w:val="none"/>
          <w14:textFill>
            <w14:solidFill>
              <w14:schemeClr w14:val="tx1"/>
            </w14:solidFill>
          </w14:textFill>
        </w:rPr>
        <w:t>”详细评审标准要求在本表后附相关证明材料。</w:t>
      </w:r>
    </w:p>
    <w:p w14:paraId="0C63675A">
      <w:pPr>
        <w:pageBreakBefore w:val="0"/>
        <w:kinsoku/>
        <w:wordWrap w:val="0"/>
        <w:overflowPunct/>
        <w:bidi w:val="0"/>
        <w:spacing w:before="240" w:beforeLines="100" w:line="510" w:lineRule="exact"/>
        <w:rPr>
          <w:rFonts w:hint="eastAsia" w:ascii="Times New Roman" w:hAnsi="Times New Roman" w:cs="宋体"/>
          <w:bCs/>
          <w:smallCaps w:val="0"/>
          <w:color w:val="000000" w:themeColor="text1"/>
          <w:sz w:val="24"/>
          <w:highlight w:val="none"/>
          <w14:textFill>
            <w14:solidFill>
              <w14:schemeClr w14:val="tx1"/>
            </w14:solidFill>
          </w14:textFill>
        </w:rPr>
      </w:pPr>
      <w:r>
        <w:rPr>
          <w:rFonts w:hint="eastAsia" w:ascii="Times New Roman" w:hAnsi="Times New Roman" w:cs="宋体"/>
          <w:b/>
          <w:bCs/>
          <w:smallCaps w:val="0"/>
          <w:color w:val="000000" w:themeColor="text1"/>
          <w:sz w:val="24"/>
          <w:szCs w:val="21"/>
          <w:highlight w:val="none"/>
          <w14:textFill>
            <w14:solidFill>
              <w14:schemeClr w14:val="tx1"/>
            </w14:solidFill>
          </w14:textFill>
        </w:rPr>
        <w:br w:type="page"/>
      </w:r>
    </w:p>
    <w:p w14:paraId="3ED19083">
      <w:pPr>
        <w:pStyle w:val="41"/>
        <w:pageBreakBefore w:val="0"/>
        <w:kinsoku/>
        <w:wordWrap w:val="0"/>
        <w:overflowPunct/>
        <w:bidi w:val="0"/>
        <w:outlineLvl w:val="1"/>
        <w:rPr>
          <w:rFonts w:hint="eastAsia" w:ascii="Times New Roman" w:hAnsi="Times New Roman"/>
          <w:smallCaps w:val="0"/>
          <w:color w:val="000000" w:themeColor="text1"/>
          <w:highlight w:val="none"/>
          <w14:textFill>
            <w14:solidFill>
              <w14:schemeClr w14:val="tx1"/>
            </w14:solidFill>
          </w14:textFill>
        </w:rPr>
      </w:pPr>
      <w:bookmarkStart w:id="887" w:name="_Toc10672"/>
      <w:bookmarkStart w:id="888" w:name="_Toc13256"/>
      <w:bookmarkStart w:id="889" w:name="_Toc30678"/>
      <w:r>
        <w:rPr>
          <w:rFonts w:hint="eastAsia" w:ascii="Times New Roman" w:hAnsi="Times New Roman"/>
          <w:smallCaps w:val="0"/>
          <w:color w:val="000000" w:themeColor="text1"/>
          <w:highlight w:val="none"/>
          <w14:textFill>
            <w14:solidFill>
              <w14:schemeClr w14:val="tx1"/>
            </w14:solidFill>
          </w14:textFill>
        </w:rPr>
        <w:t>九、其他资料</w:t>
      </w:r>
      <w:bookmarkEnd w:id="887"/>
      <w:bookmarkEnd w:id="888"/>
      <w:bookmarkEnd w:id="889"/>
    </w:p>
    <w:p w14:paraId="5E658562">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smallCaps w:val="0"/>
          <w:snapToGrid w:val="0"/>
          <w:color w:val="000000" w:themeColor="text1"/>
          <w:kern w:val="0"/>
          <w:sz w:val="20"/>
          <w:szCs w:val="22"/>
          <w:highlight w:val="none"/>
          <w14:textFill>
            <w14:solidFill>
              <w14:schemeClr w14:val="tx1"/>
            </w14:solidFill>
          </w14:textFill>
        </w:rPr>
      </w:pPr>
    </w:p>
    <w:p w14:paraId="6F5C5B1D">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投标人对照</w:t>
      </w:r>
      <w:r>
        <w:rPr>
          <w:rFonts w:hint="eastAsia" w:ascii="Times New Roman" w:hAnsi="Times New Roman"/>
          <w:smallCaps w:val="0"/>
          <w:color w:val="000000" w:themeColor="text1"/>
          <w:highlight w:val="none"/>
          <w:lang w:val="en-US" w:eastAsia="zh-CN"/>
          <w14:textFill>
            <w14:solidFill>
              <w14:schemeClr w14:val="tx1"/>
            </w14:solidFill>
          </w14:textFill>
        </w:rPr>
        <w:t>招标文件</w:t>
      </w:r>
      <w:r>
        <w:rPr>
          <w:rFonts w:hint="eastAsia" w:ascii="Times New Roman" w:hAnsi="Times New Roman"/>
          <w:smallCaps w:val="0"/>
          <w:color w:val="000000" w:themeColor="text1"/>
          <w:highlight w:val="none"/>
          <w14:textFill>
            <w14:solidFill>
              <w14:schemeClr w14:val="tx1"/>
            </w14:solidFill>
          </w14:textFill>
        </w:rPr>
        <w:t>要求，自行提供其他相关资料（如有）</w:t>
      </w:r>
    </w:p>
    <w:p w14:paraId="48106E9B">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1B182B06">
      <w:pPr>
        <w:jc w:val="center"/>
        <w:rPr>
          <w:rFonts w:hint="eastAsia" w:ascii="黑体" w:hAnsi="黑体" w:eastAsia="黑体" w:cs="黑体"/>
        </w:rPr>
      </w:pPr>
      <w:r>
        <w:rPr>
          <w:rFonts w:hint="eastAsia" w:ascii="黑体" w:hAnsi="黑体" w:eastAsia="黑体" w:cs="黑体"/>
        </w:rPr>
        <w:t>诚信投标承诺书</w:t>
      </w:r>
    </w:p>
    <w:p w14:paraId="7D69C546">
      <w:pPr>
        <w:pStyle w:val="8"/>
        <w:spacing w:before="9"/>
        <w:rPr>
          <w:rFonts w:ascii="黑体"/>
          <w:sz w:val="13"/>
        </w:rPr>
      </w:pPr>
    </w:p>
    <w:p w14:paraId="0D932EC6">
      <w:pPr>
        <w:pStyle w:val="8"/>
        <w:spacing w:before="66"/>
        <w:rPr>
          <w:sz w:val="21"/>
          <w:szCs w:val="21"/>
        </w:rPr>
      </w:pPr>
      <w:r>
        <w:rPr>
          <w:sz w:val="21"/>
          <w:szCs w:val="21"/>
          <w:u w:val="single"/>
        </w:rPr>
        <w:t>致：（招标人）</w:t>
      </w:r>
    </w:p>
    <w:p w14:paraId="31ABD3B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我公司郑重承诺：</w:t>
      </w:r>
    </w:p>
    <w:p w14:paraId="4E9ABDE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遵循公开、公正和诚实信用的原则自愿参加</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（招标项目名称）</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标段的投标。</w:t>
      </w:r>
    </w:p>
    <w:p w14:paraId="728B77C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本次投标提供的资质证书、业绩及奖项等一切材料均真实、有效、合法。否则，我公司愿意接受招标人、公共资源交易监督管理部门作出的相关处理、处罚。</w:t>
      </w:r>
    </w:p>
    <w:p w14:paraId="5B888E3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本次投标为我公司自行投标，未出借、转让资质证书，未让他人挂靠投标。</w:t>
      </w:r>
    </w:p>
    <w:p w14:paraId="17BD51F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未与其他投标人相互串通投标报价，未排挤其他投标人的公平竞争、损害招标人的合法权益。</w:t>
      </w:r>
    </w:p>
    <w:p w14:paraId="7A04DED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未与招标人、招标代理机构或其他投标人串通投标，损害国家利益、社会公共利益或者他人的合法权益。</w:t>
      </w:r>
    </w:p>
    <w:p w14:paraId="3DF2DAD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中标后按照合同约定履行义务，完成中标项目；不向他人转让中标项目，不将中标项目肢解后分别向他人转让；不违法分包。</w:t>
      </w:r>
    </w:p>
    <w:p w14:paraId="7150B75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如提出异议（投诉），对提供的异议（投诉）资料的真实性负责，不恶意异议（投诉）；不捏造事实、提供虚假材料或者以非法手段取得证明材料进行异议（投诉），影响交易活动正常进行；否则，我公司愿接受公共资源交易监督管理部门作出的相关处罚。</w:t>
      </w:r>
    </w:p>
    <w:p w14:paraId="62BD6F7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本次投标符合资格审查条件（信誉最低要求），且不存在第二章“投标人须知”第 1.4.3 项、第 1.4.4 项规定的任何一种情形。</w:t>
      </w:r>
    </w:p>
    <w:p w14:paraId="4A70B3CF">
      <w:pPr>
        <w:pStyle w:val="96"/>
        <w:numPr>
          <w:ilvl w:val="0"/>
          <w:numId w:val="0"/>
        </w:numPr>
        <w:tabs>
          <w:tab w:val="left" w:pos="1243"/>
          <w:tab w:val="left" w:pos="3642"/>
        </w:tabs>
        <w:spacing w:before="0" w:after="0" w:line="306" w:lineRule="exact"/>
        <w:ind w:leftChars="200" w:right="0" w:rightChars="0"/>
        <w:jc w:val="left"/>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（其他补充承诺）。</w:t>
      </w:r>
    </w:p>
    <w:p w14:paraId="01C75501">
      <w:pPr>
        <w:pStyle w:val="8"/>
        <w:rPr>
          <w:sz w:val="21"/>
          <w:szCs w:val="21"/>
        </w:rPr>
      </w:pPr>
    </w:p>
    <w:p w14:paraId="1EB4A975">
      <w:pPr>
        <w:keepNext w:val="0"/>
        <w:keepLines w:val="0"/>
        <w:pageBreakBefore w:val="0"/>
        <w:widowControl w:val="0"/>
        <w:kinsoku/>
        <w:wordWrap/>
        <w:overflowPunct/>
        <w:topLinePunct w:val="0"/>
        <w:autoSpaceDE/>
        <w:autoSpaceDN/>
        <w:bidi w:val="0"/>
        <w:adjustRightInd/>
        <w:snapToGrid/>
        <w:ind w:firstLine="2100" w:firstLineChars="1000"/>
        <w:jc w:val="left"/>
        <w:textAlignment w:val="auto"/>
        <w:rPr>
          <w:sz w:val="21"/>
          <w:szCs w:val="21"/>
        </w:rPr>
      </w:pPr>
      <w:r>
        <w:rPr>
          <w:sz w:val="21"/>
          <w:szCs w:val="21"/>
        </w:rPr>
        <w:t>投</w:t>
      </w:r>
      <w:r>
        <w:rPr>
          <w:sz w:val="21"/>
          <w:szCs w:val="21"/>
        </w:rPr>
        <w:tab/>
      </w:r>
      <w:r>
        <w:rPr>
          <w:sz w:val="21"/>
          <w:szCs w:val="21"/>
        </w:rPr>
        <w:t>标</w:t>
      </w:r>
      <w:r>
        <w:rPr>
          <w:sz w:val="21"/>
          <w:szCs w:val="21"/>
        </w:rPr>
        <w:tab/>
      </w:r>
      <w:r>
        <w:rPr>
          <w:sz w:val="21"/>
          <w:szCs w:val="21"/>
        </w:rPr>
        <w:t>人：</w:t>
      </w:r>
      <w:r>
        <w:rPr>
          <w:sz w:val="21"/>
          <w:szCs w:val="21"/>
          <w:u w:val="single"/>
        </w:rPr>
        <w:t xml:space="preserve"> </w:t>
      </w:r>
      <w:r>
        <w:rPr>
          <w:rFonts w:hint="eastAsia"/>
          <w:sz w:val="21"/>
          <w:szCs w:val="21"/>
          <w:u w:val="single"/>
          <w:lang w:val="en-US" w:eastAsia="zh-CN"/>
        </w:rPr>
        <w:t xml:space="preserve">                 </w:t>
      </w:r>
      <w:r>
        <w:rPr>
          <w:sz w:val="21"/>
          <w:szCs w:val="21"/>
          <w:u w:val="single"/>
        </w:rPr>
        <w:tab/>
      </w:r>
      <w:r>
        <w:rPr>
          <w:sz w:val="21"/>
          <w:szCs w:val="21"/>
          <w:u w:val="single"/>
        </w:rPr>
        <w:tab/>
      </w:r>
      <w:r>
        <w:rPr>
          <w:sz w:val="21"/>
          <w:szCs w:val="21"/>
        </w:rPr>
        <w:t xml:space="preserve">（盖单位章） </w:t>
      </w:r>
    </w:p>
    <w:p w14:paraId="02A8DB93">
      <w:pPr>
        <w:keepNext w:val="0"/>
        <w:keepLines w:val="0"/>
        <w:pageBreakBefore w:val="0"/>
        <w:widowControl w:val="0"/>
        <w:kinsoku/>
        <w:wordWrap/>
        <w:overflowPunct/>
        <w:topLinePunct w:val="0"/>
        <w:autoSpaceDE/>
        <w:autoSpaceDN/>
        <w:bidi w:val="0"/>
        <w:adjustRightInd/>
        <w:snapToGrid/>
        <w:ind w:firstLine="2100" w:firstLineChars="1000"/>
        <w:jc w:val="left"/>
        <w:textAlignment w:val="auto"/>
        <w:rPr>
          <w:rFonts w:hint="eastAsia"/>
          <w:sz w:val="21"/>
          <w:szCs w:val="21"/>
        </w:rPr>
      </w:pPr>
      <w:r>
        <w:rPr>
          <w:sz w:val="21"/>
          <w:szCs w:val="21"/>
        </w:rPr>
        <w:t>日</w:t>
      </w:r>
      <w:r>
        <w:rPr>
          <w:sz w:val="21"/>
          <w:szCs w:val="21"/>
        </w:rPr>
        <w:tab/>
      </w:r>
      <w:r>
        <w:rPr>
          <w:sz w:val="21"/>
          <w:szCs w:val="21"/>
        </w:rPr>
        <w:tab/>
      </w:r>
      <w:r>
        <w:rPr>
          <w:sz w:val="21"/>
          <w:szCs w:val="21"/>
        </w:rPr>
        <w:t>期：</w:t>
      </w:r>
      <w:r>
        <w:rPr>
          <w:rFonts w:hint="eastAsia"/>
          <w:sz w:val="21"/>
          <w:szCs w:val="21"/>
          <w:u w:val="single"/>
          <w:lang w:val="en-US" w:eastAsia="zh-CN"/>
        </w:rPr>
        <w:t xml:space="preserve">           </w:t>
      </w:r>
      <w:r>
        <w:rPr>
          <w:sz w:val="21"/>
          <w:szCs w:val="21"/>
          <w:u w:val="single"/>
        </w:rPr>
        <w:t>年</w:t>
      </w:r>
      <w:r>
        <w:rPr>
          <w:rFonts w:hint="eastAsia"/>
          <w:sz w:val="21"/>
          <w:szCs w:val="21"/>
          <w:u w:val="single"/>
          <w:lang w:val="en-US" w:eastAsia="zh-CN"/>
        </w:rPr>
        <w:t xml:space="preserve">          </w:t>
      </w:r>
      <w:r>
        <w:rPr>
          <w:sz w:val="21"/>
          <w:szCs w:val="21"/>
          <w:u w:val="single"/>
        </w:rPr>
        <w:tab/>
      </w:r>
      <w:r>
        <w:rPr>
          <w:sz w:val="21"/>
          <w:szCs w:val="21"/>
          <w:u w:val="single"/>
        </w:rPr>
        <w:t>月</w:t>
      </w:r>
      <w:r>
        <w:rPr>
          <w:rFonts w:hint="eastAsia"/>
          <w:sz w:val="21"/>
          <w:szCs w:val="21"/>
          <w:u w:val="single"/>
          <w:lang w:val="en-US" w:eastAsia="zh-CN"/>
        </w:rPr>
        <w:t xml:space="preserve">       </w:t>
      </w:r>
      <w:r>
        <w:rPr>
          <w:sz w:val="21"/>
          <w:szCs w:val="21"/>
          <w:u w:val="single"/>
        </w:rPr>
        <w:tab/>
      </w:r>
      <w:r>
        <w:rPr>
          <w:sz w:val="21"/>
          <w:szCs w:val="21"/>
          <w:u w:val="single"/>
        </w:rPr>
        <w:t>日</w:t>
      </w:r>
    </w:p>
    <w:p w14:paraId="000C9851">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b/>
          <w:smallCaps w:val="0"/>
          <w:color w:val="000000" w:themeColor="text1"/>
          <w:sz w:val="28"/>
          <w:szCs w:val="22"/>
          <w:highlight w:val="none"/>
          <w14:textFill>
            <w14:solidFill>
              <w14:schemeClr w14:val="tx1"/>
            </w14:solidFill>
          </w14:textFill>
        </w:rPr>
      </w:pPr>
    </w:p>
    <w:p w14:paraId="292ABD65">
      <w:pPr>
        <w:pStyle w:val="80"/>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对照</w:t>
      </w:r>
      <w:r>
        <w:rPr>
          <w:rFonts w:hint="eastAsia" w:ascii="Times New Roman" w:hAnsi="Times New Roman"/>
          <w:smallCaps w:val="0"/>
          <w:color w:val="000000" w:themeColor="text1"/>
          <w:highlight w:val="none"/>
          <w:lang w:val="en-US" w:eastAsia="zh-CN"/>
          <w14:textFill>
            <w14:solidFill>
              <w14:schemeClr w14:val="tx1"/>
            </w14:solidFill>
          </w14:textFill>
        </w:rPr>
        <w:t>招标文件</w:t>
      </w:r>
      <w:r>
        <w:rPr>
          <w:rFonts w:hint="eastAsia" w:ascii="Times New Roman" w:hAnsi="Times New Roman"/>
          <w:smallCaps w:val="0"/>
          <w:color w:val="000000" w:themeColor="text1"/>
          <w:highlight w:val="none"/>
          <w14:textFill>
            <w14:solidFill>
              <w14:schemeClr w14:val="tx1"/>
            </w14:solidFill>
          </w14:textFill>
        </w:rPr>
        <w:t>要求，由投标人自行提供相关证明</w:t>
      </w:r>
      <w:r>
        <w:rPr>
          <w:rFonts w:hint="eastAsia" w:ascii="Times New Roman" w:hAnsi="Times New Roman"/>
          <w:smallCaps w:val="0"/>
          <w:color w:val="000000" w:themeColor="text1"/>
          <w:highlight w:val="none"/>
          <w:lang w:val="en-US" w:eastAsia="zh-CN"/>
          <w14:textFill>
            <w14:solidFill>
              <w14:schemeClr w14:val="tx1"/>
            </w14:solidFill>
          </w14:textFill>
        </w:rPr>
        <w:t>或声明</w:t>
      </w:r>
      <w:r>
        <w:rPr>
          <w:rFonts w:hint="eastAsia" w:ascii="Times New Roman" w:hAnsi="Times New Roman"/>
          <w:smallCaps w:val="0"/>
          <w:color w:val="000000" w:themeColor="text1"/>
          <w:highlight w:val="none"/>
          <w14:textFill>
            <w14:solidFill>
              <w14:schemeClr w14:val="tx1"/>
            </w14:solidFill>
          </w14:textFill>
        </w:rPr>
        <w:t>或资料。如证明或声明或资料与实际不符，将被取消投标或中标资格。</w:t>
      </w:r>
    </w:p>
    <w:p w14:paraId="408E796B">
      <w:pPr>
        <w:pageBreakBefore w:val="0"/>
        <w:kinsoku/>
        <w:wordWrap w:val="0"/>
        <w:overflowPunct/>
        <w:autoSpaceDE w:val="0"/>
        <w:autoSpaceDN w:val="0"/>
        <w:bidi w:val="0"/>
        <w:adjustRightInd w:val="0"/>
        <w:snapToGrid w:val="0"/>
        <w:spacing w:line="360" w:lineRule="auto"/>
        <w:ind w:firstLine="2570" w:firstLineChars="800"/>
        <w:jc w:val="left"/>
        <w:rPr>
          <w:rStyle w:val="74"/>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cs="宋体"/>
          <w:b/>
          <w:bCs/>
          <w:smallCaps w:val="0"/>
          <w:snapToGrid w:val="0"/>
          <w:color w:val="000000" w:themeColor="text1"/>
          <w:kern w:val="0"/>
          <w:sz w:val="32"/>
          <w:szCs w:val="32"/>
          <w:highlight w:val="none"/>
          <w:lang w:eastAsia="zh-CN"/>
          <w14:textFill>
            <w14:solidFill>
              <w14:schemeClr w14:val="tx1"/>
            </w14:solidFill>
          </w14:textFill>
        </w:rPr>
        <w:br w:type="page"/>
      </w:r>
      <w:r>
        <w:rPr>
          <w:rStyle w:val="74"/>
          <w:rFonts w:hint="eastAsia" w:ascii="Times New Roman" w:hAnsi="Times New Roman"/>
          <w:smallCaps w:val="0"/>
          <w:color w:val="000000" w:themeColor="text1"/>
          <w:highlight w:val="none"/>
          <w:lang w:val="en-US" w:eastAsia="zh-CN"/>
          <w14:textFill>
            <w14:solidFill>
              <w14:schemeClr w14:val="tx1"/>
            </w14:solidFill>
          </w14:textFill>
        </w:rPr>
        <w:t>（一）</w:t>
      </w:r>
      <w:r>
        <w:rPr>
          <w:rStyle w:val="74"/>
          <w:rFonts w:hint="eastAsia" w:ascii="Times New Roman" w:hAnsi="Times New Roman"/>
          <w:smallCaps w:val="0"/>
          <w:color w:val="000000" w:themeColor="text1"/>
          <w:highlight w:val="none"/>
          <w:lang w:eastAsia="zh-CN"/>
          <w14:textFill>
            <w14:solidFill>
              <w14:schemeClr w14:val="tx1"/>
            </w14:solidFill>
          </w14:textFill>
        </w:rPr>
        <w:t>中小企业声明函</w:t>
      </w:r>
    </w:p>
    <w:p w14:paraId="59848A21">
      <w:pPr>
        <w:pageBreakBefore w:val="0"/>
        <w:kinsoku/>
        <w:wordWrap w:val="0"/>
        <w:overflowPunct/>
        <w:bidi w:val="0"/>
        <w:spacing w:line="360" w:lineRule="auto"/>
        <w:ind w:firstLine="435"/>
        <w:rPr>
          <w:rFonts w:hint="eastAsia" w:ascii="Times New Roman" w:hAnsi="Times New Roman" w:cs="@仿宋_GB2312"/>
          <w:smallCaps w:val="0"/>
          <w:color w:val="000000" w:themeColor="text1"/>
          <w:kern w:val="2"/>
          <w:sz w:val="21"/>
          <w:szCs w:val="21"/>
          <w:highlight w:val="none"/>
          <w:lang w:val="zh-CN"/>
          <w14:textFill>
            <w14:solidFill>
              <w14:schemeClr w14:val="tx1"/>
            </w14:solidFill>
          </w14:textFill>
        </w:rPr>
      </w:pPr>
    </w:p>
    <w:p w14:paraId="304ACC26">
      <w:pPr>
        <w:pStyle w:val="80"/>
        <w:pageBreakBefore w:val="0"/>
        <w:kinsoku/>
        <w:wordWrap w:val="0"/>
        <w:overflowPunct/>
        <w:bidi w:val="0"/>
        <w:rPr>
          <w:rFonts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lang w:val="zh-CN"/>
          <w14:textFill>
            <w14:solidFill>
              <w14:schemeClr w14:val="tx1"/>
            </w14:solidFill>
          </w14:textFill>
        </w:rPr>
        <w:t>本公司（联合体）郑重声明，根据《政府采购促进中小企业发展管理办法》（财库﹝2020﹞46号）的规定，本公司（联合体）参加</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zh-CN"/>
          <w14:textFill>
            <w14:solidFill>
              <w14:schemeClr w14:val="tx1"/>
            </w14:solidFill>
          </w14:textFill>
        </w:rPr>
        <w:t>（单位</w:t>
      </w:r>
      <w:r>
        <w:rPr>
          <w:rFonts w:hint="eastAsia" w:ascii="Times New Roman" w:hAnsi="Times New Roman"/>
          <w:smallCaps w:val="0"/>
          <w:color w:val="000000" w:themeColor="text1"/>
          <w:highlight w:val="none"/>
          <w:u w:val="single"/>
          <w:lang w:val="en-US" w:eastAsia="zh-CN"/>
          <w14:textFill>
            <w14:solidFill>
              <w14:schemeClr w14:val="tx1"/>
            </w14:solidFill>
          </w14:textFill>
        </w:rPr>
        <w:t>名称</w:t>
      </w:r>
      <w:r>
        <w:rPr>
          <w:rFonts w:hint="eastAsia" w:ascii="Times New Roman" w:hAnsi="Times New Roman"/>
          <w:smallCaps w:val="0"/>
          <w:color w:val="000000" w:themeColor="text1"/>
          <w:highlight w:val="none"/>
          <w:u w:val="single"/>
          <w:lang w:val="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zh-CN"/>
          <w14:textFill>
            <w14:solidFill>
              <w14:schemeClr w14:val="tx1"/>
            </w14:solidFill>
          </w14:textFill>
        </w:rPr>
        <w:t>的</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zh-CN"/>
          <w14:textFill>
            <w14:solidFill>
              <w14:schemeClr w14:val="tx1"/>
            </w14:solidFill>
          </w14:textFill>
        </w:rPr>
        <w:t>（项目</w:t>
      </w:r>
      <w:r>
        <w:rPr>
          <w:rFonts w:hint="eastAsia" w:ascii="Times New Roman" w:hAnsi="Times New Roman"/>
          <w:smallCaps w:val="0"/>
          <w:color w:val="000000" w:themeColor="text1"/>
          <w:highlight w:val="none"/>
          <w:u w:val="single"/>
          <w:lang w:val="en-US" w:eastAsia="zh-CN"/>
          <w14:textFill>
            <w14:solidFill>
              <w14:schemeClr w14:val="tx1"/>
            </w14:solidFill>
          </w14:textFill>
        </w:rPr>
        <w:t>名称</w:t>
      </w:r>
      <w:r>
        <w:rPr>
          <w:rFonts w:hint="eastAsia" w:ascii="Times New Roman" w:hAnsi="Times New Roman"/>
          <w:smallCaps w:val="0"/>
          <w:color w:val="000000" w:themeColor="text1"/>
          <w:highlight w:val="none"/>
          <w:u w:val="single"/>
          <w:lang w:val="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zh-CN"/>
          <w14:textFill>
            <w14:solidFill>
              <w14:schemeClr w14:val="tx1"/>
            </w14:solidFill>
          </w14:textFill>
        </w:rPr>
        <w:t>招标投标活动，所属行业</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（招标文件中明确的所属行业：建筑业）     </w:t>
      </w:r>
      <w:r>
        <w:rPr>
          <w:rFonts w:hint="eastAsia" w:ascii="Times New Roman" w:hAnsi="Times New Roman"/>
          <w:smallCaps w:val="0"/>
          <w:color w:val="000000" w:themeColor="text1"/>
          <w:highlight w:val="none"/>
          <w:lang w:val="en-US"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（中小企业名称）     </w:t>
      </w:r>
      <w:r>
        <w:rPr>
          <w:rFonts w:hint="eastAsia" w:ascii="Times New Roman" w:hAnsi="Times New Roman"/>
          <w:smallCaps w:val="0"/>
          <w:color w:val="000000" w:themeColor="text1"/>
          <w:highlight w:val="none"/>
          <w:lang w:val="zh-CN"/>
          <w14:textFill>
            <w14:solidFill>
              <w14:schemeClr w14:val="tx1"/>
            </w14:solidFill>
          </w14:textFill>
        </w:rPr>
        <w:t xml:space="preserve">为符合政策要求的中小企业。相关企业（含联合体中的中小企业、签订分包意向协议的中小企业）的具体情况如下： </w:t>
      </w:r>
    </w:p>
    <w:p w14:paraId="56C17D2E">
      <w:pPr>
        <w:pStyle w:val="80"/>
        <w:pageBreakBefore w:val="0"/>
        <w:kinsoku/>
        <w:wordWrap w:val="0"/>
        <w:overflowPunct/>
        <w:bidi w:val="0"/>
        <w:rPr>
          <w:rFonts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lang w:val="zh-CN"/>
          <w14:textFill>
            <w14:solidFill>
              <w14:schemeClr w14:val="tx1"/>
            </w14:solidFill>
          </w14:textFill>
        </w:rPr>
        <w:t>1. （企业名称），从业人员</w:t>
      </w:r>
      <w:r>
        <w:rPr>
          <w:rFonts w:hint="eastAsia" w:ascii="Times New Roman" w:hAnsi="Times New Roman"/>
          <w:smallCaps w:val="0"/>
          <w:color w:val="000000" w:themeColor="text1"/>
          <w:highlight w:val="none"/>
          <w:u w:val="single"/>
          <w:lang w:val="zh-CN"/>
          <w14:textFill>
            <w14:solidFill>
              <w14:schemeClr w14:val="tx1"/>
            </w14:solidFill>
          </w14:textFill>
        </w:rPr>
        <w:t xml:space="preserve">     </w:t>
      </w:r>
      <w:r>
        <w:rPr>
          <w:rFonts w:hint="eastAsia" w:ascii="Times New Roman" w:hAnsi="Times New Roman"/>
          <w:smallCaps w:val="0"/>
          <w:color w:val="000000" w:themeColor="text1"/>
          <w:highlight w:val="none"/>
          <w:lang w:val="zh-CN"/>
          <w14:textFill>
            <w14:solidFill>
              <w14:schemeClr w14:val="tx1"/>
            </w14:solidFill>
          </w14:textFill>
        </w:rPr>
        <w:t>人，营业收入为</w:t>
      </w:r>
      <w:r>
        <w:rPr>
          <w:rFonts w:hint="eastAsia" w:ascii="Times New Roman" w:hAnsi="Times New Roman"/>
          <w:smallCaps w:val="0"/>
          <w:color w:val="000000" w:themeColor="text1"/>
          <w:highlight w:val="none"/>
          <w:u w:val="single"/>
          <w:lang w:val="zh-CN"/>
          <w14:textFill>
            <w14:solidFill>
              <w14:schemeClr w14:val="tx1"/>
            </w14:solidFill>
          </w14:textFill>
        </w:rPr>
        <w:t xml:space="preserve">     </w:t>
      </w:r>
      <w:r>
        <w:rPr>
          <w:rFonts w:hint="eastAsia" w:ascii="Times New Roman" w:hAnsi="Times New Roman"/>
          <w:smallCaps w:val="0"/>
          <w:color w:val="000000" w:themeColor="text1"/>
          <w:highlight w:val="none"/>
          <w:lang w:val="zh-CN"/>
          <w14:textFill>
            <w14:solidFill>
              <w14:schemeClr w14:val="tx1"/>
            </w14:solidFill>
          </w14:textFill>
        </w:rPr>
        <w:t>万元，资产总额为</w:t>
      </w:r>
      <w:r>
        <w:rPr>
          <w:rFonts w:hint="eastAsia" w:ascii="Times New Roman" w:hAnsi="Times New Roman"/>
          <w:smallCaps w:val="0"/>
          <w:color w:val="000000" w:themeColor="text1"/>
          <w:highlight w:val="none"/>
          <w:u w:val="single"/>
          <w:lang w:val="zh-CN"/>
          <w14:textFill>
            <w14:solidFill>
              <w14:schemeClr w14:val="tx1"/>
            </w14:solidFill>
          </w14:textFill>
        </w:rPr>
        <w:t xml:space="preserve">     </w:t>
      </w:r>
      <w:r>
        <w:rPr>
          <w:rFonts w:hint="eastAsia" w:ascii="Times New Roman" w:hAnsi="Times New Roman"/>
          <w:smallCaps w:val="0"/>
          <w:color w:val="000000" w:themeColor="text1"/>
          <w:highlight w:val="none"/>
          <w:lang w:val="zh-CN"/>
          <w14:textFill>
            <w14:solidFill>
              <w14:schemeClr w14:val="tx1"/>
            </w14:solidFill>
          </w14:textFill>
        </w:rPr>
        <w:t xml:space="preserve">万元，属于（中型企业、小型企业、微型企业）； </w:t>
      </w:r>
    </w:p>
    <w:p w14:paraId="6C0549A6">
      <w:pPr>
        <w:pStyle w:val="80"/>
        <w:pageBreakBefore w:val="0"/>
        <w:kinsoku/>
        <w:wordWrap w:val="0"/>
        <w:overflowPunct/>
        <w:bidi w:val="0"/>
        <w:rPr>
          <w:rFonts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lang w:val="zh-CN"/>
          <w14:textFill>
            <w14:solidFill>
              <w14:schemeClr w14:val="tx1"/>
            </w14:solidFill>
          </w14:textFill>
        </w:rPr>
        <w:t>2. （企业名称），从业人员</w:t>
      </w:r>
      <w:r>
        <w:rPr>
          <w:rFonts w:hint="eastAsia" w:ascii="Times New Roman" w:hAnsi="Times New Roman"/>
          <w:smallCaps w:val="0"/>
          <w:color w:val="000000" w:themeColor="text1"/>
          <w:highlight w:val="none"/>
          <w:u w:val="single"/>
          <w:lang w:val="zh-CN"/>
          <w14:textFill>
            <w14:solidFill>
              <w14:schemeClr w14:val="tx1"/>
            </w14:solidFill>
          </w14:textFill>
        </w:rPr>
        <w:t xml:space="preserve">     </w:t>
      </w:r>
      <w:r>
        <w:rPr>
          <w:rFonts w:hint="eastAsia" w:ascii="Times New Roman" w:hAnsi="Times New Roman"/>
          <w:smallCaps w:val="0"/>
          <w:color w:val="000000" w:themeColor="text1"/>
          <w:highlight w:val="none"/>
          <w:lang w:val="zh-CN"/>
          <w14:textFill>
            <w14:solidFill>
              <w14:schemeClr w14:val="tx1"/>
            </w14:solidFill>
          </w14:textFill>
        </w:rPr>
        <w:t>人，营业收入为</w:t>
      </w:r>
      <w:r>
        <w:rPr>
          <w:rFonts w:hint="eastAsia" w:ascii="Times New Roman" w:hAnsi="Times New Roman"/>
          <w:smallCaps w:val="0"/>
          <w:color w:val="000000" w:themeColor="text1"/>
          <w:highlight w:val="none"/>
          <w:u w:val="single"/>
          <w:lang w:val="zh-CN"/>
          <w14:textFill>
            <w14:solidFill>
              <w14:schemeClr w14:val="tx1"/>
            </w14:solidFill>
          </w14:textFill>
        </w:rPr>
        <w:t xml:space="preserve">     </w:t>
      </w:r>
      <w:r>
        <w:rPr>
          <w:rFonts w:hint="eastAsia" w:ascii="Times New Roman" w:hAnsi="Times New Roman"/>
          <w:smallCaps w:val="0"/>
          <w:color w:val="000000" w:themeColor="text1"/>
          <w:highlight w:val="none"/>
          <w:lang w:val="zh-CN"/>
          <w14:textFill>
            <w14:solidFill>
              <w14:schemeClr w14:val="tx1"/>
            </w14:solidFill>
          </w14:textFill>
        </w:rPr>
        <w:t>万元，资产总额为</w:t>
      </w:r>
      <w:r>
        <w:rPr>
          <w:rFonts w:hint="eastAsia" w:ascii="Times New Roman" w:hAnsi="Times New Roman"/>
          <w:smallCaps w:val="0"/>
          <w:color w:val="000000" w:themeColor="text1"/>
          <w:highlight w:val="none"/>
          <w:u w:val="single"/>
          <w:lang w:val="zh-CN"/>
          <w14:textFill>
            <w14:solidFill>
              <w14:schemeClr w14:val="tx1"/>
            </w14:solidFill>
          </w14:textFill>
        </w:rPr>
        <w:t xml:space="preserve">     </w:t>
      </w:r>
      <w:r>
        <w:rPr>
          <w:rFonts w:hint="eastAsia" w:ascii="Times New Roman" w:hAnsi="Times New Roman"/>
          <w:smallCaps w:val="0"/>
          <w:color w:val="000000" w:themeColor="text1"/>
          <w:highlight w:val="none"/>
          <w:lang w:val="zh-CN"/>
          <w14:textFill>
            <w14:solidFill>
              <w14:schemeClr w14:val="tx1"/>
            </w14:solidFill>
          </w14:textFill>
        </w:rPr>
        <w:t xml:space="preserve">万元，属于（中型企业、小型企业、微型企业）； </w:t>
      </w:r>
    </w:p>
    <w:p w14:paraId="55AD8019">
      <w:pPr>
        <w:pStyle w:val="80"/>
        <w:pageBreakBefore w:val="0"/>
        <w:kinsoku/>
        <w:wordWrap w:val="0"/>
        <w:overflowPunct/>
        <w:bidi w:val="0"/>
        <w:rPr>
          <w:rFonts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lang w:val="zh-CN"/>
          <w14:textFill>
            <w14:solidFill>
              <w14:schemeClr w14:val="tx1"/>
            </w14:solidFill>
          </w14:textFill>
        </w:rPr>
        <w:t>……</w:t>
      </w:r>
    </w:p>
    <w:p w14:paraId="2EE0823F">
      <w:pPr>
        <w:pStyle w:val="80"/>
        <w:pageBreakBefore w:val="0"/>
        <w:kinsoku/>
        <w:wordWrap w:val="0"/>
        <w:overflowPunct/>
        <w:bidi w:val="0"/>
        <w:rPr>
          <w:rFonts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lang w:val="zh-CN"/>
          <w14:textFill>
            <w14:solidFill>
              <w14:schemeClr w14:val="tx1"/>
            </w14:solidFill>
          </w14:textFill>
        </w:rPr>
        <w:t>以上企业，不属于大企业的分支机构，不存在控股股东为大企业的情形，也不存在与大企业的负责人为同一人的情形。</w:t>
      </w:r>
    </w:p>
    <w:p w14:paraId="14429B4C">
      <w:pPr>
        <w:pStyle w:val="80"/>
        <w:pageBreakBefore w:val="0"/>
        <w:kinsoku/>
        <w:wordWrap w:val="0"/>
        <w:overflowPunct/>
        <w:bidi w:val="0"/>
        <w:rPr>
          <w:rFonts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lang w:val="zh-CN"/>
          <w14:textFill>
            <w14:solidFill>
              <w14:schemeClr w14:val="tx1"/>
            </w14:solidFill>
          </w14:textFill>
        </w:rPr>
        <w:t>本企业对上述声明内容的真实性负责。如有虚假，将依法承担相应责任。</w:t>
      </w:r>
    </w:p>
    <w:p w14:paraId="721B6007">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384DDF9D">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719A6F21">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AAEA7CC">
      <w:pPr>
        <w:pStyle w:val="80"/>
        <w:pageBreakBefore w:val="0"/>
        <w:kinsoku/>
        <w:wordWrap w:val="0"/>
        <w:overflowPunct/>
        <w:bidi w:val="0"/>
        <w:ind w:left="0" w:leftChars="0" w:firstLine="5279" w:firstLineChars="2514"/>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6BE022D3">
      <w:pPr>
        <w:pStyle w:val="80"/>
        <w:pageBreakBefore w:val="0"/>
        <w:kinsoku/>
        <w:wordWrap w:val="0"/>
        <w:overflowPunct/>
        <w:bidi w:val="0"/>
        <w:ind w:left="0" w:leftChars="0" w:firstLine="5279" w:firstLineChars="2514"/>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0C4E09E9">
      <w:pPr>
        <w:pageBreakBefore w:val="0"/>
        <w:tabs>
          <w:tab w:val="left" w:pos="4620"/>
        </w:tabs>
        <w:kinsoku/>
        <w:wordWrap w:val="0"/>
        <w:overflowPunct/>
        <w:bidi w:val="0"/>
        <w:spacing w:line="360" w:lineRule="auto"/>
        <w:ind w:firstLine="3721" w:firstLineChars="1772"/>
        <w:rPr>
          <w:rFonts w:ascii="Times New Roman" w:hAnsi="Times New Roman" w:eastAsia="宋体" w:cs="@仿宋_GB2312"/>
          <w:smallCaps w:val="0"/>
          <w:color w:val="000000" w:themeColor="text1"/>
          <w:kern w:val="2"/>
          <w:sz w:val="21"/>
          <w:szCs w:val="21"/>
          <w:highlight w:val="none"/>
          <w:u w:val="single"/>
          <w14:textFill>
            <w14:solidFill>
              <w14:schemeClr w14:val="tx1"/>
            </w14:solidFill>
          </w14:textFill>
        </w:rPr>
      </w:pPr>
    </w:p>
    <w:p w14:paraId="05D0CA6E">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71B036ED">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6D32E7CB">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注：</w:t>
      </w:r>
    </w:p>
    <w:p w14:paraId="496ED779">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1.从业人员、营业收入、资产总额填报上一年数据，无上一年数据的新成立企业可不填报。</w:t>
      </w:r>
    </w:p>
    <w:p w14:paraId="6D74869E">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2.供应商应根据《政府采购促进中小企业发展管理办法》（财库﹝2020﹞46号）和《关于印发中小企业划型标准规定的通知》(工信部联企业〔2011〕300号)相关规定，如实填写中小企业声明函。</w:t>
      </w:r>
      <w:r>
        <w:rPr>
          <w:rFonts w:hint="eastAsia" w:ascii="Times New Roman" w:hAnsi="Times New Roman"/>
          <w:smallCaps w:val="0"/>
          <w:color w:val="000000" w:themeColor="text1"/>
          <w:highlight w:val="none"/>
          <w:lang w:val="zh-CN"/>
          <w14:textFill>
            <w14:solidFill>
              <w14:schemeClr w14:val="tx1"/>
            </w14:solidFill>
          </w14:textFill>
        </w:rPr>
        <w:t>如有虚假，将依法承担相应责任。</w:t>
      </w:r>
      <w:r>
        <w:rPr>
          <w:rFonts w:hint="eastAsia" w:ascii="Times New Roman" w:hAnsi="Times New Roman"/>
          <w:smallCaps w:val="0"/>
          <w:color w:val="000000" w:themeColor="text1"/>
          <w:highlight w:val="none"/>
          <w:lang w:eastAsia="zh-CN"/>
          <w14:textFill>
            <w14:solidFill>
              <w14:schemeClr w14:val="tx1"/>
            </w14:solidFill>
          </w14:textFill>
        </w:rPr>
        <w:t>投标人</w:t>
      </w:r>
      <w:r>
        <w:rPr>
          <w:rFonts w:hint="eastAsia" w:ascii="Times New Roman" w:hAnsi="Times New Roman"/>
          <w:smallCaps w:val="0"/>
          <w:color w:val="000000" w:themeColor="text1"/>
          <w:highlight w:val="none"/>
          <w14:textFill>
            <w14:solidFill>
              <w14:schemeClr w14:val="tx1"/>
            </w14:solidFill>
          </w14:textFill>
        </w:rPr>
        <w:t>自行登录工业和信息化部官网进行中小企业规模类型自测（查询网址https</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//www.miit.gov.cn/）。</w:t>
      </w:r>
    </w:p>
    <w:p w14:paraId="669518EE">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3</w:t>
      </w:r>
      <w:r>
        <w:rPr>
          <w:rFonts w:hint="eastAsia" w:ascii="Times New Roman" w:hAnsi="Times New Roman"/>
          <w:smallCaps w:val="0"/>
          <w:color w:val="000000" w:themeColor="text1"/>
          <w:highlight w:val="none"/>
          <w14:textFill>
            <w14:solidFill>
              <w14:schemeClr w14:val="tx1"/>
            </w14:solidFill>
          </w14:textFill>
        </w:rPr>
        <w:t>.上述“</w:t>
      </w:r>
      <w:r>
        <w:rPr>
          <w:rFonts w:hint="eastAsia" w:ascii="Times New Roman" w:hAnsi="Times New Roman"/>
          <w:smallCaps w:val="0"/>
          <w:color w:val="000000" w:themeColor="text1"/>
          <w:highlight w:val="none"/>
          <w:lang w:eastAsia="zh-CN"/>
          <w14:textFill>
            <w14:solidFill>
              <w14:schemeClr w14:val="tx1"/>
            </w14:solidFill>
          </w14:textFill>
        </w:rPr>
        <w:t>招标</w:t>
      </w:r>
      <w:r>
        <w:rPr>
          <w:rFonts w:hint="eastAsia" w:ascii="Times New Roman" w:hAnsi="Times New Roman"/>
          <w:smallCaps w:val="0"/>
          <w:color w:val="000000" w:themeColor="text1"/>
          <w:highlight w:val="none"/>
          <w14:textFill>
            <w14:solidFill>
              <w14:schemeClr w14:val="tx1"/>
            </w14:solidFill>
          </w14:textFill>
        </w:rPr>
        <w:t>文件中明确的所属行业”，</w:t>
      </w:r>
      <w:r>
        <w:rPr>
          <w:rFonts w:hint="eastAsia" w:ascii="Times New Roman" w:hAnsi="Times New Roman"/>
          <w:smallCaps w:val="0"/>
          <w:color w:val="000000" w:themeColor="text1"/>
          <w:highlight w:val="none"/>
          <w:lang w:eastAsia="zh-CN"/>
          <w14:textFill>
            <w14:solidFill>
              <w14:schemeClr w14:val="tx1"/>
            </w14:solidFill>
          </w14:textFill>
        </w:rPr>
        <w:t>指建筑业</w:t>
      </w:r>
      <w:r>
        <w:rPr>
          <w:rFonts w:hint="eastAsia" w:ascii="Times New Roman" w:hAnsi="Times New Roman"/>
          <w:smallCaps w:val="0"/>
          <w:color w:val="000000" w:themeColor="text1"/>
          <w:highlight w:val="none"/>
          <w14:textFill>
            <w14:solidFill>
              <w14:schemeClr w14:val="tx1"/>
            </w14:solidFill>
          </w14:textFill>
        </w:rPr>
        <w:t>。</w:t>
      </w:r>
    </w:p>
    <w:p w14:paraId="12C98C60">
      <w:pPr>
        <w:pageBreakBefore w:val="0"/>
        <w:kinsoku/>
        <w:wordWrap w:val="0"/>
        <w:overflowPunct/>
        <w:bidi w:val="0"/>
        <w:rPr>
          <w:rFonts w:hint="eastAsia" w:ascii="Times New Roman" w:hAnsi="Times New Roman" w:cs="宋体"/>
          <w:smallCaps w:val="0"/>
          <w:color w:val="000000" w:themeColor="text1"/>
          <w:highlight w:val="none"/>
          <w:u w:val="single"/>
          <w14:textFill>
            <w14:solidFill>
              <w14:schemeClr w14:val="tx1"/>
            </w14:solidFill>
          </w14:textFill>
        </w:rPr>
      </w:pPr>
      <w:r>
        <w:rPr>
          <w:rFonts w:hint="eastAsia" w:ascii="Times New Roman" w:hAnsi="Times New Roman" w:cs="宋体"/>
          <w:smallCaps w:val="0"/>
          <w:color w:val="000000" w:themeColor="text1"/>
          <w:highlight w:val="none"/>
          <w14:textFill>
            <w14:solidFill>
              <w14:schemeClr w14:val="tx1"/>
            </w14:solidFill>
          </w14:textFill>
        </w:rPr>
        <w:br w:type="page"/>
      </w:r>
    </w:p>
    <w:p w14:paraId="1B2FF777">
      <w:pPr>
        <w:rPr>
          <w:rFonts w:hint="eastAsia"/>
        </w:rPr>
      </w:pPr>
    </w:p>
    <w:p w14:paraId="58010729"/>
    <w:p w14:paraId="295795A3">
      <w:pPr>
        <w:rPr>
          <w:rFonts w:hint="eastAsia"/>
        </w:rPr>
      </w:pPr>
    </w:p>
    <w:p w14:paraId="18C7B4E9">
      <w:pPr>
        <w:pStyle w:val="73"/>
        <w:pageBreakBefore w:val="0"/>
        <w:kinsoku/>
        <w:wordWrap w:val="0"/>
        <w:overflowPunct/>
        <w:bidi w:val="0"/>
        <w:rPr>
          <w:rFonts w:hint="eastAsia" w:ascii="方正小标宋简体" w:hAnsi="方正小标宋简体" w:eastAsia="方正小标宋简体" w:cs="方正小标宋简体"/>
          <w:b w:val="0"/>
          <w:bCs w:val="0"/>
          <w:smallCaps w:val="0"/>
          <w:color w:val="000000" w:themeColor="text1"/>
          <w:sz w:val="30"/>
          <w:szCs w:val="30"/>
          <w:highlight w:val="none"/>
          <w14:textFill>
            <w14:solidFill>
              <w14:schemeClr w14:val="tx1"/>
            </w14:solidFill>
          </w14:textFill>
        </w:rPr>
      </w:pPr>
      <w:bookmarkStart w:id="890" w:name="_Toc2448"/>
      <w:bookmarkStart w:id="891" w:name="_Toc7399"/>
      <w:r>
        <w:rPr>
          <w:rFonts w:hint="eastAsia" w:ascii="方正小标宋简体" w:hAnsi="方正小标宋简体" w:eastAsia="方正小标宋简体" w:cs="方正小标宋简体"/>
          <w:b w:val="0"/>
          <w:bCs w:val="0"/>
          <w:smallCaps w:val="0"/>
          <w:color w:val="000000" w:themeColor="text1"/>
          <w:sz w:val="30"/>
          <w:szCs w:val="30"/>
          <w:highlight w:val="none"/>
          <w:u w:val="single"/>
          <w14:textFill>
            <w14:solidFill>
              <w14:schemeClr w14:val="tx1"/>
            </w14:solidFill>
          </w14:textFill>
        </w:rPr>
        <w:t xml:space="preserve">        （招标项目名称</w:t>
      </w:r>
      <w:r>
        <w:rPr>
          <w:rFonts w:hint="eastAsia" w:ascii="方正小标宋简体" w:hAnsi="方正小标宋简体" w:eastAsia="方正小标宋简体" w:cs="方正小标宋简体"/>
          <w:b w:val="0"/>
          <w:bCs w:val="0"/>
          <w:smallCaps w:val="0"/>
          <w:color w:val="000000" w:themeColor="text1"/>
          <w:sz w:val="30"/>
          <w:szCs w:val="30"/>
          <w:highlight w:val="none"/>
          <w:u w:val="single"/>
          <w:lang w:eastAsia="zh-CN"/>
          <w14:textFill>
            <w14:solidFill>
              <w14:schemeClr w14:val="tx1"/>
            </w14:solidFill>
          </w14:textFill>
        </w:rPr>
        <w:t>）</w:t>
      </w:r>
      <w:r>
        <w:rPr>
          <w:rFonts w:hint="eastAsia" w:ascii="方正小标宋简体" w:hAnsi="方正小标宋简体" w:eastAsia="方正小标宋简体" w:cs="方正小标宋简体"/>
          <w:b w:val="0"/>
          <w:bCs w:val="0"/>
          <w:smallCaps w:val="0"/>
          <w:color w:val="000000" w:themeColor="text1"/>
          <w:sz w:val="30"/>
          <w:szCs w:val="30"/>
          <w:highlight w:val="none"/>
          <w:u w:val="single"/>
          <w14:textFill>
            <w14:solidFill>
              <w14:schemeClr w14:val="tx1"/>
            </w14:solidFill>
          </w14:textFill>
        </w:rPr>
        <w:t xml:space="preserve">     </w:t>
      </w:r>
      <w:r>
        <w:rPr>
          <w:rFonts w:hint="eastAsia" w:ascii="方正小标宋简体" w:hAnsi="方正小标宋简体" w:eastAsia="方正小标宋简体" w:cs="方正小标宋简体"/>
          <w:b w:val="0"/>
          <w:bCs w:val="0"/>
          <w:sz w:val="30"/>
          <w:szCs w:val="30"/>
          <w:highlight w:val="none"/>
        </w:rPr>
        <w:t>工程总承包（EPC）</w:t>
      </w:r>
    </w:p>
    <w:p w14:paraId="76CFE3A8">
      <w:pPr>
        <w:pageBreakBefore w:val="0"/>
        <w:kinsoku/>
        <w:wordWrap w:val="0"/>
        <w:overflowPunct/>
        <w:bidi w:val="0"/>
        <w:rPr>
          <w:rFonts w:hint="eastAsia" w:ascii="Times New Roman" w:hAnsi="Times New Roman" w:eastAsia="黑体"/>
          <w:smallCaps w:val="0"/>
          <w:color w:val="000000" w:themeColor="text1"/>
          <w:sz w:val="20"/>
          <w:szCs w:val="20"/>
          <w:highlight w:val="none"/>
          <w14:textFill>
            <w14:solidFill>
              <w14:schemeClr w14:val="tx1"/>
            </w14:solidFill>
          </w14:textFill>
        </w:rPr>
      </w:pPr>
    </w:p>
    <w:p w14:paraId="2EC123D8">
      <w:pPr>
        <w:pageBreakBefore w:val="0"/>
        <w:kinsoku/>
        <w:wordWrap w:val="0"/>
        <w:overflowPunct/>
        <w:bidi w:val="0"/>
        <w:rPr>
          <w:rFonts w:hint="eastAsia" w:ascii="Times New Roman" w:hAnsi="Times New Roman" w:eastAsia="黑体"/>
          <w:smallCaps w:val="0"/>
          <w:color w:val="000000" w:themeColor="text1"/>
          <w:sz w:val="20"/>
          <w:szCs w:val="20"/>
          <w:highlight w:val="none"/>
          <w14:textFill>
            <w14:solidFill>
              <w14:schemeClr w14:val="tx1"/>
            </w14:solidFill>
          </w14:textFill>
        </w:rPr>
      </w:pPr>
    </w:p>
    <w:p w14:paraId="4C8BB559">
      <w:pPr>
        <w:pStyle w:val="71"/>
        <w:pageBreakBefore w:val="0"/>
        <w:kinsoku/>
        <w:wordWrap w:val="0"/>
        <w:overflowPunct/>
        <w:bidi w:val="0"/>
        <w:jc w:val="center"/>
        <w:rPr>
          <w:rFonts w:hint="eastAsia" w:ascii="方正公文小标宋" w:hAnsi="方正公文小标宋" w:eastAsia="方正公文小标宋" w:cs="方正公文小标宋"/>
          <w:smallCaps w:val="0"/>
          <w:color w:val="000000" w:themeColor="text1"/>
          <w:sz w:val="72"/>
          <w:szCs w:val="72"/>
          <w:highlight w:val="none"/>
          <w14:textFill>
            <w14:solidFill>
              <w14:schemeClr w14:val="tx1"/>
            </w14:solidFill>
          </w14:textFill>
        </w:rPr>
      </w:pPr>
      <w:r>
        <w:rPr>
          <w:rFonts w:hint="eastAsia" w:ascii="方正公文小标宋" w:hAnsi="方正公文小标宋" w:eastAsia="方正公文小标宋" w:cs="方正公文小标宋"/>
          <w:smallCaps w:val="0"/>
          <w:color w:val="000000" w:themeColor="text1"/>
          <w:sz w:val="72"/>
          <w:szCs w:val="72"/>
          <w:highlight w:val="none"/>
          <w14:textFill>
            <w14:solidFill>
              <w14:schemeClr w14:val="tx1"/>
            </w14:solidFill>
          </w14:textFill>
        </w:rPr>
        <w:t>投标文件</w:t>
      </w:r>
    </w:p>
    <w:p w14:paraId="6CE84DE2">
      <w:pPr>
        <w:pStyle w:val="78"/>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bookmarkStart w:id="892" w:name="_Toc31517"/>
      <w:bookmarkStart w:id="893" w:name="_Toc3517"/>
      <w:r>
        <w:rPr>
          <w:rFonts w:hint="eastAsia" w:ascii="Times New Roman" w:hAnsi="Times New Roman"/>
          <w:smallCaps w:val="0"/>
          <w:color w:val="000000" w:themeColor="text1"/>
          <w:highlight w:val="none"/>
          <w14:textFill>
            <w14:solidFill>
              <w14:schemeClr w14:val="tx1"/>
            </w14:solidFill>
          </w14:textFill>
        </w:rPr>
        <w:t>（报价文件）</w:t>
      </w:r>
      <w:bookmarkEnd w:id="890"/>
      <w:bookmarkEnd w:id="891"/>
      <w:bookmarkEnd w:id="892"/>
      <w:bookmarkEnd w:id="893"/>
    </w:p>
    <w:p w14:paraId="18ACC31F">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0B884C0">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39072381">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0EB5B63F">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E412760">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4FA4089E">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67A38102">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790EB877">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34E462B0">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7294A433">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3D925E65">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75108C4B">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C544B42">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0E59CB1F">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6CCFAAF">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B27712A">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7FF8D6B2">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B5EEF5F">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5BBCC789">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51C309BE">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C440D7A">
      <w:pPr>
        <w:pStyle w:val="7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894" w:name="_Toc4944"/>
      <w:bookmarkStart w:id="895" w:name="_Toc4290"/>
      <w:bookmarkStart w:id="896" w:name="_Toc22968"/>
      <w:bookmarkStart w:id="897" w:name="_Toc2427"/>
      <w:bookmarkStart w:id="898" w:name="_Toc29880"/>
      <w:bookmarkStart w:id="899" w:name="_Toc8923"/>
      <w:bookmarkStart w:id="900" w:name="_Toc30267"/>
      <w:bookmarkStart w:id="901" w:name="_Toc27674"/>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bookmarkEnd w:id="894"/>
      <w:bookmarkEnd w:id="895"/>
      <w:bookmarkEnd w:id="896"/>
      <w:bookmarkEnd w:id="897"/>
      <w:bookmarkEnd w:id="898"/>
      <w:bookmarkEnd w:id="899"/>
      <w:bookmarkEnd w:id="900"/>
      <w:bookmarkEnd w:id="901"/>
    </w:p>
    <w:p w14:paraId="298438B9">
      <w:pPr>
        <w:pStyle w:val="7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bookmarkStart w:id="902" w:name="_Toc4255"/>
      <w:bookmarkStart w:id="903" w:name="_Toc676"/>
      <w:bookmarkStart w:id="904" w:name="_Toc5659"/>
      <w:bookmarkStart w:id="905" w:name="_Toc28846"/>
      <w:bookmarkStart w:id="906" w:name="_Toc11249"/>
      <w:bookmarkStart w:id="907" w:name="_Toc27654"/>
      <w:bookmarkStart w:id="908" w:name="_Toc27725"/>
      <w:bookmarkStart w:id="909" w:name="_Toc16069"/>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bookmarkEnd w:id="902"/>
      <w:bookmarkEnd w:id="903"/>
      <w:bookmarkEnd w:id="904"/>
      <w:bookmarkEnd w:id="905"/>
      <w:bookmarkEnd w:id="906"/>
      <w:bookmarkEnd w:id="907"/>
      <w:bookmarkEnd w:id="908"/>
      <w:bookmarkEnd w:id="909"/>
    </w:p>
    <w:p w14:paraId="6D61A9BD">
      <w:pPr>
        <w:pStyle w:val="7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665E4506">
      <w:pPr>
        <w:pageBreakBefore w:val="0"/>
        <w:kinsoku/>
        <w:wordWrap w:val="0"/>
        <w:overflowPunct/>
        <w:bidi w:val="0"/>
        <w:rPr>
          <w:rFonts w:hint="eastAsia" w:ascii="Times New Roman" w:hAnsi="Times New Roman" w:cs="宋体"/>
          <w:b/>
          <w:bCs/>
          <w:smallCaps w:val="0"/>
          <w:color w:val="000000" w:themeColor="text1"/>
          <w:kern w:val="0"/>
          <w:sz w:val="32"/>
          <w:szCs w:val="22"/>
          <w:highlight w:val="none"/>
          <w14:textFill>
            <w14:solidFill>
              <w14:schemeClr w14:val="tx1"/>
            </w14:solidFill>
          </w14:textFill>
        </w:rPr>
      </w:pPr>
      <w:bookmarkStart w:id="910" w:name="_Toc29450"/>
      <w:bookmarkStart w:id="911" w:name="_Toc5187"/>
      <w:bookmarkStart w:id="912" w:name="_Toc4887"/>
      <w:bookmarkStart w:id="913" w:name="_Toc6188"/>
      <w:bookmarkStart w:id="914" w:name="_Toc6842"/>
      <w:bookmarkStart w:id="915" w:name="_Toc28548"/>
      <w:bookmarkStart w:id="916" w:name="_Toc17314"/>
      <w:bookmarkStart w:id="917" w:name="_Toc21212"/>
      <w:r>
        <w:rPr>
          <w:rFonts w:hint="eastAsia" w:ascii="Times New Roman" w:hAnsi="Times New Roman" w:cs="宋体"/>
          <w:b/>
          <w:bCs/>
          <w:smallCaps w:val="0"/>
          <w:color w:val="000000" w:themeColor="text1"/>
          <w:kern w:val="0"/>
          <w:sz w:val="32"/>
          <w:szCs w:val="22"/>
          <w:highlight w:val="none"/>
          <w14:textFill>
            <w14:solidFill>
              <w14:schemeClr w14:val="tx1"/>
            </w14:solidFill>
          </w14:textFill>
        </w:rPr>
        <w:br w:type="page"/>
      </w:r>
    </w:p>
    <w:p w14:paraId="0CB3EDE9">
      <w:pPr>
        <w:pStyle w:val="73"/>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目  录</w:t>
      </w:r>
      <w:bookmarkEnd w:id="910"/>
      <w:bookmarkEnd w:id="911"/>
      <w:bookmarkEnd w:id="912"/>
      <w:bookmarkEnd w:id="913"/>
      <w:bookmarkEnd w:id="914"/>
      <w:bookmarkEnd w:id="915"/>
      <w:bookmarkEnd w:id="916"/>
      <w:bookmarkEnd w:id="917"/>
    </w:p>
    <w:p w14:paraId="58AF70A2">
      <w:pPr>
        <w:pageBreakBefore w:val="0"/>
        <w:kinsoku/>
        <w:wordWrap w:val="0"/>
        <w:overflowPunct/>
        <w:autoSpaceDE w:val="0"/>
        <w:autoSpaceDN w:val="0"/>
        <w:bidi w:val="0"/>
        <w:adjustRightInd w:val="0"/>
        <w:snapToGrid w:val="0"/>
        <w:spacing w:line="360" w:lineRule="auto"/>
        <w:ind w:firstLine="446" w:firstLineChars="196"/>
        <w:rPr>
          <w:rFonts w:hint="eastAsia" w:ascii="Times New Roman" w:hAnsi="Times New Roman" w:cs="宋体"/>
          <w:smallCaps w:val="0"/>
          <w:color w:val="000000" w:themeColor="text1"/>
          <w:spacing w:val="-6"/>
          <w:szCs w:val="21"/>
          <w:highlight w:val="none"/>
          <w14:textFill>
            <w14:solidFill>
              <w14:schemeClr w14:val="tx1"/>
            </w14:solidFill>
          </w14:textFill>
        </w:rPr>
      </w:pPr>
    </w:p>
    <w:p w14:paraId="11F948A5">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bookmarkStart w:id="918" w:name="_Toc18874"/>
      <w:bookmarkStart w:id="919" w:name="_Toc22623"/>
      <w:bookmarkStart w:id="920" w:name="_Toc30459"/>
      <w:bookmarkStart w:id="921" w:name="_Toc2333"/>
      <w:bookmarkStart w:id="922" w:name="_Toc893"/>
      <w:bookmarkStart w:id="923" w:name="_Toc32257"/>
      <w:bookmarkStart w:id="924" w:name="_Toc8557"/>
      <w:bookmarkStart w:id="925" w:name="_Toc3782"/>
      <w:r>
        <w:rPr>
          <w:rFonts w:hint="eastAsia" w:ascii="Times New Roman" w:hAnsi="Times New Roman"/>
          <w:smallCaps w:val="0"/>
          <w:color w:val="000000" w:themeColor="text1"/>
          <w:highlight w:val="none"/>
          <w14:textFill>
            <w14:solidFill>
              <w14:schemeClr w14:val="tx1"/>
            </w14:solidFill>
          </w14:textFill>
        </w:rPr>
        <w:t>一、投标函</w:t>
      </w:r>
      <w:bookmarkEnd w:id="918"/>
      <w:bookmarkEnd w:id="919"/>
      <w:bookmarkEnd w:id="920"/>
      <w:bookmarkEnd w:id="921"/>
      <w:bookmarkEnd w:id="922"/>
      <w:bookmarkEnd w:id="923"/>
      <w:bookmarkEnd w:id="924"/>
      <w:bookmarkEnd w:id="925"/>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含报价</w:t>
      </w:r>
      <w:r>
        <w:rPr>
          <w:rFonts w:hint="eastAsia" w:ascii="Times New Roman" w:hAnsi="Times New Roman"/>
          <w:smallCaps w:val="0"/>
          <w:color w:val="000000" w:themeColor="text1"/>
          <w:highlight w:val="none"/>
          <w:lang w:eastAsia="zh-CN"/>
          <w14:textFill>
            <w14:solidFill>
              <w14:schemeClr w14:val="tx1"/>
            </w14:solidFill>
          </w14:textFill>
        </w:rPr>
        <w:t>）</w:t>
      </w:r>
    </w:p>
    <w:p w14:paraId="5E248695">
      <w:pPr>
        <w:pStyle w:val="80"/>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bookmarkStart w:id="926" w:name="_Toc31656"/>
      <w:bookmarkStart w:id="927" w:name="_Toc4372"/>
      <w:bookmarkStart w:id="928" w:name="_Toc17052"/>
      <w:bookmarkStart w:id="929" w:name="_Toc20176"/>
      <w:bookmarkStart w:id="930" w:name="_Toc7011"/>
      <w:bookmarkStart w:id="931" w:name="_Toc17226"/>
      <w:bookmarkStart w:id="932" w:name="_Toc12679"/>
      <w:bookmarkStart w:id="933" w:name="_Toc30480"/>
      <w:r>
        <w:rPr>
          <w:rFonts w:hint="eastAsia" w:ascii="Times New Roman" w:hAnsi="Times New Roman"/>
          <w:smallCaps w:val="0"/>
          <w:color w:val="000000" w:themeColor="text1"/>
          <w:highlight w:val="none"/>
          <w14:textFill>
            <w14:solidFill>
              <w14:schemeClr w14:val="tx1"/>
            </w14:solidFill>
          </w14:textFill>
        </w:rPr>
        <w:t>二、</w:t>
      </w:r>
      <w:bookmarkEnd w:id="926"/>
      <w:bookmarkEnd w:id="927"/>
      <w:bookmarkEnd w:id="928"/>
      <w:bookmarkEnd w:id="929"/>
      <w:bookmarkEnd w:id="930"/>
      <w:bookmarkEnd w:id="931"/>
      <w:bookmarkEnd w:id="932"/>
      <w:bookmarkEnd w:id="933"/>
      <w:r>
        <w:rPr>
          <w:rFonts w:hint="eastAsia" w:ascii="Times New Roman" w:hAnsi="Times New Roman"/>
          <w:smallCaps w:val="0"/>
          <w:color w:val="000000" w:themeColor="text1"/>
          <w:highlight w:val="none"/>
          <w:lang w:eastAsia="zh-CN"/>
          <w14:textFill>
            <w14:solidFill>
              <w14:schemeClr w14:val="tx1"/>
            </w14:solidFill>
          </w14:textFill>
        </w:rPr>
        <w:t>价格清单</w:t>
      </w:r>
    </w:p>
    <w:p w14:paraId="1BCAAE73">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934" w:name="_Toc9802"/>
      <w:bookmarkStart w:id="935" w:name="_Toc15466"/>
      <w:bookmarkStart w:id="936" w:name="_Toc18402"/>
      <w:bookmarkStart w:id="937" w:name="_Toc29797"/>
      <w:bookmarkStart w:id="938" w:name="_Toc6159"/>
      <w:bookmarkStart w:id="939" w:name="_Toc15135"/>
      <w:bookmarkStart w:id="940" w:name="_Toc9741"/>
      <w:bookmarkStart w:id="941" w:name="_Toc10151"/>
      <w:r>
        <w:rPr>
          <w:rFonts w:hint="eastAsia" w:ascii="Times New Roman" w:hAnsi="Times New Roman"/>
          <w:smallCaps w:val="0"/>
          <w:color w:val="000000" w:themeColor="text1"/>
          <w:highlight w:val="none"/>
          <w14:textFill>
            <w14:solidFill>
              <w14:schemeClr w14:val="tx1"/>
            </w14:solidFill>
          </w14:textFill>
        </w:rPr>
        <w:t>三、其他资料</w:t>
      </w:r>
      <w:bookmarkEnd w:id="934"/>
      <w:bookmarkEnd w:id="935"/>
      <w:bookmarkEnd w:id="936"/>
      <w:bookmarkEnd w:id="937"/>
      <w:bookmarkEnd w:id="938"/>
      <w:bookmarkEnd w:id="939"/>
      <w:bookmarkEnd w:id="940"/>
      <w:bookmarkEnd w:id="941"/>
    </w:p>
    <w:p w14:paraId="35633993">
      <w:pPr>
        <w:pageBreakBefore w:val="0"/>
        <w:kinsoku/>
        <w:wordWrap w:val="0"/>
        <w:overflowPunct/>
        <w:autoSpaceDE w:val="0"/>
        <w:autoSpaceDN w:val="0"/>
        <w:bidi w:val="0"/>
        <w:adjustRightInd w:val="0"/>
        <w:spacing w:line="360" w:lineRule="auto"/>
        <w:ind w:right="-20" w:firstLine="160" w:firstLineChars="50"/>
        <w:jc w:val="left"/>
        <w:rPr>
          <w:rFonts w:hint="eastAsia" w:ascii="Times New Roman" w:hAnsi="Times New Roman" w:cs="宋体"/>
          <w:smallCaps w:val="0"/>
          <w:color w:val="000000" w:themeColor="text1"/>
          <w:sz w:val="32"/>
          <w:szCs w:val="22"/>
          <w:highlight w:val="none"/>
          <w14:textFill>
            <w14:solidFill>
              <w14:schemeClr w14:val="tx1"/>
            </w14:solidFill>
          </w14:textFill>
        </w:rPr>
      </w:pPr>
    </w:p>
    <w:p w14:paraId="5347C3E9">
      <w:pPr>
        <w:pageBreakBefore w:val="0"/>
        <w:kinsoku/>
        <w:wordWrap w:val="0"/>
        <w:overflowPunct/>
        <w:autoSpaceDE w:val="0"/>
        <w:autoSpaceDN w:val="0"/>
        <w:bidi w:val="0"/>
        <w:adjustRightInd w:val="0"/>
        <w:spacing w:line="360" w:lineRule="auto"/>
        <w:ind w:right="-20" w:firstLine="160" w:firstLineChars="50"/>
        <w:jc w:val="left"/>
        <w:rPr>
          <w:rFonts w:hint="eastAsia" w:ascii="Times New Roman" w:hAnsi="Times New Roman" w:cs="宋体"/>
          <w:smallCaps w:val="0"/>
          <w:color w:val="000000" w:themeColor="text1"/>
          <w:sz w:val="32"/>
          <w:szCs w:val="22"/>
          <w:highlight w:val="none"/>
          <w14:textFill>
            <w14:solidFill>
              <w14:schemeClr w14:val="tx1"/>
            </w14:solidFill>
          </w14:textFill>
        </w:rPr>
        <w:sectPr>
          <w:footerReference r:id="rId12" w:type="default"/>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p>
    <w:p w14:paraId="4ADCDA79">
      <w:pPr>
        <w:pStyle w:val="41"/>
        <w:pageBreakBefore w:val="0"/>
        <w:kinsoku/>
        <w:wordWrap w:val="0"/>
        <w:overflowPunct/>
        <w:bidi w:val="0"/>
        <w:outlineLvl w:val="1"/>
        <w:rPr>
          <w:rFonts w:hint="eastAsia" w:ascii="Times New Roman" w:hAnsi="Times New Roman" w:eastAsia="黑体"/>
          <w:smallCaps w:val="0"/>
          <w:color w:val="000000" w:themeColor="text1"/>
          <w:highlight w:val="none"/>
          <w:lang w:eastAsia="zh-CN"/>
          <w14:textFill>
            <w14:solidFill>
              <w14:schemeClr w14:val="tx1"/>
            </w14:solidFill>
          </w14:textFill>
        </w:rPr>
      </w:pPr>
      <w:bookmarkStart w:id="942" w:name="_Toc2672"/>
      <w:bookmarkStart w:id="943" w:name="_Toc421917012"/>
      <w:bookmarkStart w:id="944" w:name="_Toc460660235"/>
      <w:bookmarkStart w:id="945" w:name="_Toc15108"/>
      <w:bookmarkStart w:id="946" w:name="_Toc460227120"/>
      <w:bookmarkStart w:id="947" w:name="_Toc390411631"/>
      <w:bookmarkStart w:id="948" w:name="_Toc27431"/>
      <w:r>
        <w:rPr>
          <w:rFonts w:hint="eastAsia" w:ascii="Times New Roman" w:hAnsi="Times New Roman"/>
          <w:smallCaps w:val="0"/>
          <w:color w:val="000000" w:themeColor="text1"/>
          <w:highlight w:val="none"/>
          <w14:textFill>
            <w14:solidFill>
              <w14:schemeClr w14:val="tx1"/>
            </w14:solidFill>
          </w14:textFill>
        </w:rPr>
        <w:t>一、投标函</w:t>
      </w:r>
      <w:bookmarkEnd w:id="942"/>
      <w:bookmarkEnd w:id="943"/>
      <w:bookmarkEnd w:id="944"/>
      <w:bookmarkEnd w:id="945"/>
      <w:bookmarkEnd w:id="946"/>
      <w:bookmarkEnd w:id="947"/>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含报价</w:t>
      </w:r>
      <w:r>
        <w:rPr>
          <w:rFonts w:hint="eastAsia" w:ascii="Times New Roman" w:hAnsi="Times New Roman"/>
          <w:smallCaps w:val="0"/>
          <w:color w:val="000000" w:themeColor="text1"/>
          <w:highlight w:val="none"/>
          <w:lang w:eastAsia="zh-CN"/>
          <w14:textFill>
            <w14:solidFill>
              <w14:schemeClr w14:val="tx1"/>
            </w14:solidFill>
          </w14:textFill>
        </w:rPr>
        <w:t>）</w:t>
      </w:r>
      <w:bookmarkEnd w:id="948"/>
    </w:p>
    <w:p w14:paraId="1841AAE9">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3D1D6A9A">
      <w:pPr>
        <w:pStyle w:val="80"/>
        <w:pageBreakBefore w:val="0"/>
        <w:kinsoku/>
        <w:wordWrap w:val="0"/>
        <w:overflowPunct/>
        <w:bidi w:val="0"/>
        <w:ind w:left="0" w:leftChars="0" w:firstLine="0" w:firstLineChars="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（招标人名称）</w:t>
      </w:r>
      <w:r>
        <w:rPr>
          <w:rFonts w:hint="eastAsia" w:ascii="Times New Roman" w:hAnsi="Times New Roman"/>
          <w:smallCaps w:val="0"/>
          <w:color w:val="000000" w:themeColor="text1"/>
          <w:highlight w:val="none"/>
          <w:lang w:eastAsia="zh-CN"/>
          <w14:textFill>
            <w14:solidFill>
              <w14:schemeClr w14:val="tx1"/>
            </w14:solidFill>
          </w14:textFill>
        </w:rPr>
        <w:t>：</w:t>
      </w:r>
    </w:p>
    <w:p w14:paraId="14B17394">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1036812F">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我方已仔细研究</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（招标项目名称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标段招标文件的全部内容，在考察工程现场后，愿意以人民币（大写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元）的投标总报价，按合同约定实施和完成承包工程，修补工程中的任何缺陷。</w:t>
      </w:r>
    </w:p>
    <w:p w14:paraId="22F62A68">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我方已按招标文件要求详细审核并确认全部招标文件及有关附件，充分理解投标价格不得低于企业个别成本有关规定。我方经成本核算，所填报的投标报价不低于企业个别成本。</w:t>
      </w:r>
    </w:p>
    <w:p w14:paraId="27C4195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（其他补充说明）。</w:t>
      </w:r>
    </w:p>
    <w:p w14:paraId="6A35EABA">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16B3D321">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3F26BA72">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 标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591D2C3C">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（签字或盖章）</w:t>
      </w:r>
    </w:p>
    <w:p w14:paraId="201B4CC4">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90E60C7">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电话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传真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329E1C3E">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日</w:t>
      </w:r>
      <w:r>
        <w:rPr>
          <w:rFonts w:hint="eastAsia" w:ascii="Times New Roman" w:hAnsi="Times New Roman"/>
          <w:smallCaps w:val="0"/>
          <w:color w:val="000000" w:themeColor="text1"/>
          <w:highlight w:val="non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19F56154">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p>
    <w:p w14:paraId="6FA87626">
      <w:pPr>
        <w:pStyle w:val="41"/>
        <w:pageBreakBefore w:val="0"/>
        <w:kinsoku/>
        <w:wordWrap w:val="0"/>
        <w:overflowPunct/>
        <w:bidi w:val="0"/>
        <w:outlineLvl w:val="1"/>
        <w:rPr>
          <w:rFonts w:hint="eastAsia" w:ascii="Times New Roman" w:hAnsi="Times New Roman" w:eastAsia="黑体"/>
          <w:smallCaps w:val="0"/>
          <w:color w:val="000000" w:themeColor="text1"/>
          <w:highlight w:val="none"/>
          <w:lang w:eastAsia="zh-CN"/>
          <w14:textFill>
            <w14:solidFill>
              <w14:schemeClr w14:val="tx1"/>
            </w14:solidFill>
          </w14:textFill>
        </w:rPr>
      </w:pPr>
      <w:bookmarkStart w:id="949" w:name="_Toc421917014"/>
      <w:bookmarkStart w:id="950" w:name="_Toc460660237"/>
      <w:bookmarkStart w:id="951" w:name="_Toc460227122"/>
      <w:bookmarkStart w:id="952" w:name="_Toc32611"/>
      <w:bookmarkStart w:id="953" w:name="_Toc228"/>
      <w:bookmarkStart w:id="954" w:name="_Toc16985"/>
      <w:r>
        <w:rPr>
          <w:rFonts w:hint="eastAsia" w:ascii="Times New Roman" w:hAnsi="Times New Roman"/>
          <w:smallCaps w:val="0"/>
          <w:color w:val="000000" w:themeColor="text1"/>
          <w:highlight w:val="none"/>
          <w14:textFill>
            <w14:solidFill>
              <w14:schemeClr w14:val="tx1"/>
            </w14:solidFill>
          </w14:textFill>
        </w:rPr>
        <w:t>二、</w:t>
      </w:r>
      <w:bookmarkEnd w:id="949"/>
      <w:bookmarkEnd w:id="950"/>
      <w:bookmarkEnd w:id="951"/>
      <w:bookmarkEnd w:id="952"/>
      <w:bookmarkEnd w:id="953"/>
      <w:r>
        <w:rPr>
          <w:rFonts w:hint="eastAsia" w:ascii="Times New Roman" w:hAnsi="Times New Roman"/>
          <w:smallCaps w:val="0"/>
          <w:color w:val="000000" w:themeColor="text1"/>
          <w:highlight w:val="none"/>
          <w:lang w:eastAsia="zh-CN"/>
          <w14:textFill>
            <w14:solidFill>
              <w14:schemeClr w14:val="tx1"/>
            </w14:solidFill>
          </w14:textFill>
        </w:rPr>
        <w:t>价格清单</w:t>
      </w:r>
      <w:bookmarkEnd w:id="954"/>
    </w:p>
    <w:p w14:paraId="1C24204A">
      <w:pPr>
        <w:pageBreakBefore w:val="0"/>
        <w:kinsoku/>
        <w:wordWrap w:val="0"/>
        <w:overflowPunct/>
        <w:bidi w:val="0"/>
        <w:adjustRightInd w:val="0"/>
        <w:snapToGrid w:val="0"/>
        <w:spacing w:before="48" w:beforeLines="20" w:after="48" w:afterLines="20" w:line="540" w:lineRule="exact"/>
        <w:rPr>
          <w:rFonts w:hint="eastAsia" w:ascii="Times New Roman" w:hAnsi="Times New Roman" w:cs="宋体"/>
          <w:smallCaps w:val="0"/>
          <w:color w:val="000000" w:themeColor="text1"/>
          <w:sz w:val="28"/>
          <w:szCs w:val="22"/>
          <w:highlight w:val="none"/>
          <w14:textFill>
            <w14:solidFill>
              <w14:schemeClr w14:val="tx1"/>
            </w14:solidFill>
          </w14:textFill>
        </w:rPr>
      </w:pPr>
    </w:p>
    <w:p w14:paraId="1B7BA9A9">
      <w:pPr>
        <w:pageBreakBefore w:val="0"/>
        <w:kinsoku/>
        <w:wordWrap w:val="0"/>
        <w:overflowPunct/>
        <w:bidi w:val="0"/>
        <w:adjustRightInd w:val="0"/>
        <w:snapToGrid w:val="0"/>
        <w:spacing w:before="48" w:beforeLines="20" w:after="48" w:afterLines="20" w:line="540" w:lineRule="exact"/>
        <w:jc w:val="center"/>
        <w:outlineLvl w:val="9"/>
        <w:rPr>
          <w:rFonts w:hint="eastAsia" w:ascii="Times New Roman" w:hAnsi="Times New Roman" w:cs="宋体"/>
          <w:b/>
          <w:smallCaps w:val="0"/>
          <w:color w:val="000000" w:themeColor="text1"/>
          <w:sz w:val="36"/>
          <w:szCs w:val="22"/>
          <w:highlight w:val="none"/>
          <w14:textFill>
            <w14:solidFill>
              <w14:schemeClr w14:val="tx1"/>
            </w14:solidFill>
          </w14:textFill>
        </w:rPr>
      </w:pPr>
      <w:bookmarkStart w:id="955" w:name="_Toc6485"/>
      <w:bookmarkStart w:id="956" w:name="_Toc11533"/>
      <w:bookmarkStart w:id="957" w:name="_Toc185"/>
      <w:bookmarkStart w:id="958" w:name="_Toc27588"/>
      <w:bookmarkStart w:id="959" w:name="_Toc849"/>
      <w:bookmarkStart w:id="960" w:name="_Toc14482"/>
      <w:bookmarkStart w:id="961" w:name="_Toc5585"/>
      <w:bookmarkStart w:id="962" w:name="_Toc24539"/>
    </w:p>
    <w:p w14:paraId="1BB16409">
      <w:pPr>
        <w:pageBreakBefore w:val="0"/>
        <w:kinsoku/>
        <w:wordWrap w:val="0"/>
        <w:overflowPunct/>
        <w:bidi w:val="0"/>
        <w:adjustRightInd w:val="0"/>
        <w:snapToGrid w:val="0"/>
        <w:spacing w:before="48" w:beforeLines="20" w:after="48" w:afterLines="20" w:line="540" w:lineRule="exact"/>
        <w:jc w:val="center"/>
        <w:outlineLvl w:val="9"/>
        <w:rPr>
          <w:rFonts w:hint="eastAsia" w:ascii="Times New Roman" w:hAnsi="Times New Roman" w:cs="宋体"/>
          <w:b/>
          <w:smallCaps w:val="0"/>
          <w:color w:val="000000" w:themeColor="text1"/>
          <w:sz w:val="44"/>
          <w:szCs w:val="22"/>
          <w:highlight w:val="none"/>
          <w14:textFill>
            <w14:solidFill>
              <w14:schemeClr w14:val="tx1"/>
            </w14:solidFill>
          </w14:textFill>
        </w:rPr>
      </w:pPr>
      <w:r>
        <w:rPr>
          <w:rFonts w:hint="eastAsia" w:ascii="Times New Roman" w:hAnsi="Times New Roman" w:cs="宋体"/>
          <w:b/>
          <w:smallCaps w:val="0"/>
          <w:color w:val="000000" w:themeColor="text1"/>
          <w:sz w:val="36"/>
          <w:szCs w:val="22"/>
          <w:highlight w:val="none"/>
          <w14:textFill>
            <w14:solidFill>
              <w14:schemeClr w14:val="tx1"/>
            </w14:solidFill>
          </w14:textFill>
        </w:rPr>
        <w:t>投标总价</w:t>
      </w:r>
    </w:p>
    <w:p w14:paraId="25F8390D">
      <w:pPr>
        <w:pageBreakBefore w:val="0"/>
        <w:kinsoku/>
        <w:wordWrap w:val="0"/>
        <w:overflowPunct/>
        <w:bidi w:val="0"/>
        <w:adjustRightInd w:val="0"/>
        <w:snapToGrid w:val="0"/>
        <w:spacing w:before="48" w:beforeLines="20" w:after="48" w:afterLines="20" w:line="540" w:lineRule="exact"/>
        <w:outlineLvl w:val="9"/>
        <w:rPr>
          <w:rFonts w:hint="eastAsia" w:ascii="Times New Roman" w:hAnsi="Times New Roman" w:cs="宋体"/>
          <w:b/>
          <w:smallCaps w:val="0"/>
          <w:color w:val="000000" w:themeColor="text1"/>
          <w:sz w:val="30"/>
          <w:szCs w:val="22"/>
          <w:highlight w:val="none"/>
          <w14:textFill>
            <w14:solidFill>
              <w14:schemeClr w14:val="tx1"/>
            </w14:solidFill>
          </w14:textFill>
        </w:rPr>
      </w:pPr>
    </w:p>
    <w:p w14:paraId="266E130C">
      <w:pPr>
        <w:pageBreakBefore w:val="0"/>
        <w:kinsoku/>
        <w:wordWrap w:val="0"/>
        <w:overflowPunct/>
        <w:bidi w:val="0"/>
        <w:adjustRightInd w:val="0"/>
        <w:snapToGrid w:val="0"/>
        <w:spacing w:before="48" w:beforeLines="20" w:after="48" w:afterLines="20" w:line="540" w:lineRule="exact"/>
        <w:ind w:firstLine="861" w:firstLineChars="287"/>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r>
        <w:rPr>
          <w:rFonts w:hint="eastAsia" w:ascii="Times New Roman" w:hAnsi="Times New Roman" w:cs="宋体"/>
          <w:smallCaps w:val="0"/>
          <w:color w:val="000000" w:themeColor="text1"/>
          <w:sz w:val="30"/>
          <w:szCs w:val="30"/>
          <w:highlight w:val="none"/>
          <w14:textFill>
            <w14:solidFill>
              <w14:schemeClr w14:val="tx1"/>
            </w14:solidFill>
          </w14:textFill>
        </w:rPr>
        <w:t>招标人</w:t>
      </w:r>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p>
    <w:p w14:paraId="2B6D1DA3">
      <w:pPr>
        <w:pageBreakBefore w:val="0"/>
        <w:kinsoku/>
        <w:wordWrap w:val="0"/>
        <w:overflowPunct/>
        <w:bidi w:val="0"/>
        <w:adjustRightInd w:val="0"/>
        <w:snapToGrid w:val="0"/>
        <w:spacing w:before="48" w:beforeLines="20" w:after="48" w:afterLines="20" w:line="540" w:lineRule="exact"/>
        <w:ind w:firstLine="861" w:firstLineChars="287"/>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r>
        <w:rPr>
          <w:rFonts w:hint="eastAsia" w:ascii="Times New Roman" w:hAnsi="Times New Roman" w:cs="宋体"/>
          <w:smallCaps w:val="0"/>
          <w:color w:val="000000" w:themeColor="text1"/>
          <w:sz w:val="30"/>
          <w:szCs w:val="30"/>
          <w:highlight w:val="none"/>
          <w14:textFill>
            <w14:solidFill>
              <w14:schemeClr w14:val="tx1"/>
            </w14:solidFill>
          </w14:textFill>
        </w:rPr>
        <w:t>工程名称</w:t>
      </w:r>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p>
    <w:p w14:paraId="5569DA51">
      <w:pPr>
        <w:pageBreakBefore w:val="0"/>
        <w:kinsoku/>
        <w:wordWrap w:val="0"/>
        <w:overflowPunct/>
        <w:bidi w:val="0"/>
        <w:adjustRightInd w:val="0"/>
        <w:snapToGrid w:val="0"/>
        <w:spacing w:before="48" w:beforeLines="20" w:after="48" w:afterLines="20" w:line="540" w:lineRule="exact"/>
        <w:ind w:firstLine="861" w:firstLineChars="287"/>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r>
        <w:rPr>
          <w:rFonts w:hint="eastAsia" w:ascii="Times New Roman" w:hAnsi="Times New Roman" w:cs="宋体"/>
          <w:smallCaps w:val="0"/>
          <w:color w:val="000000" w:themeColor="text1"/>
          <w:sz w:val="30"/>
          <w:szCs w:val="30"/>
          <w:highlight w:val="none"/>
          <w14:textFill>
            <w14:solidFill>
              <w14:schemeClr w14:val="tx1"/>
            </w14:solidFill>
          </w14:textFill>
        </w:rPr>
        <w:t>投标总价（小写）</w:t>
      </w:r>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p>
    <w:p w14:paraId="174338DC">
      <w:pPr>
        <w:pageBreakBefore w:val="0"/>
        <w:kinsoku/>
        <w:wordWrap w:val="0"/>
        <w:overflowPunct/>
        <w:bidi w:val="0"/>
        <w:adjustRightInd w:val="0"/>
        <w:snapToGrid w:val="0"/>
        <w:spacing w:before="48" w:beforeLines="20" w:after="48" w:afterLines="20" w:line="540" w:lineRule="exact"/>
        <w:ind w:firstLine="2127" w:firstLineChars="709"/>
        <w:outlineLvl w:val="9"/>
        <w:rPr>
          <w:rFonts w:hint="eastAsia" w:ascii="Times New Roman" w:hAnsi="Times New Roman" w:cs="宋体"/>
          <w:b/>
          <w:smallCaps w:val="0"/>
          <w:color w:val="000000" w:themeColor="text1"/>
          <w:sz w:val="30"/>
          <w:szCs w:val="30"/>
          <w:highlight w:val="none"/>
          <w:u w:val="single"/>
          <w14:textFill>
            <w14:solidFill>
              <w14:schemeClr w14:val="tx1"/>
            </w14:solidFill>
          </w14:textFill>
        </w:rPr>
      </w:pPr>
      <w:r>
        <w:rPr>
          <w:rFonts w:hint="eastAsia" w:ascii="Times New Roman" w:hAnsi="Times New Roman" w:cs="宋体"/>
          <w:smallCaps w:val="0"/>
          <w:color w:val="000000" w:themeColor="text1"/>
          <w:sz w:val="30"/>
          <w:szCs w:val="30"/>
          <w:highlight w:val="none"/>
          <w14:textFill>
            <w14:solidFill>
              <w14:schemeClr w14:val="tx1"/>
            </w14:solidFill>
          </w14:textFill>
        </w:rPr>
        <w:t>（大写）</w:t>
      </w:r>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p>
    <w:p w14:paraId="0651EBD1">
      <w:pPr>
        <w:pageBreakBefore w:val="0"/>
        <w:kinsoku/>
        <w:wordWrap w:val="0"/>
        <w:overflowPunct/>
        <w:bidi w:val="0"/>
        <w:adjustRightInd w:val="0"/>
        <w:snapToGrid w:val="0"/>
        <w:spacing w:before="48" w:beforeLines="20" w:after="48" w:afterLines="20" w:line="540" w:lineRule="exact"/>
        <w:ind w:firstLine="3000" w:firstLineChars="996"/>
        <w:outlineLvl w:val="9"/>
        <w:rPr>
          <w:rFonts w:hint="eastAsia" w:ascii="Times New Roman" w:hAnsi="Times New Roman" w:cs="宋体"/>
          <w:b/>
          <w:smallCaps w:val="0"/>
          <w:color w:val="000000" w:themeColor="text1"/>
          <w:sz w:val="30"/>
          <w:szCs w:val="30"/>
          <w:highlight w:val="none"/>
          <w14:textFill>
            <w14:solidFill>
              <w14:schemeClr w14:val="tx1"/>
            </w14:solidFill>
          </w14:textFill>
        </w:rPr>
      </w:pPr>
    </w:p>
    <w:p w14:paraId="72A48B37">
      <w:pPr>
        <w:pageBreakBefore w:val="0"/>
        <w:kinsoku/>
        <w:wordWrap w:val="0"/>
        <w:overflowPunct/>
        <w:bidi w:val="0"/>
        <w:adjustRightInd w:val="0"/>
        <w:snapToGrid w:val="0"/>
        <w:spacing w:before="48" w:beforeLines="20" w:after="48" w:afterLines="20" w:line="540" w:lineRule="exact"/>
        <w:ind w:firstLine="2988" w:firstLineChars="996"/>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p>
    <w:p w14:paraId="2F07FC2C">
      <w:pPr>
        <w:pageBreakBefore w:val="0"/>
        <w:kinsoku/>
        <w:wordWrap w:val="0"/>
        <w:overflowPunct/>
        <w:bidi w:val="0"/>
        <w:spacing w:line="320" w:lineRule="exact"/>
        <w:ind w:firstLine="600" w:firstLineChars="2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r>
        <w:rPr>
          <w:rFonts w:hint="eastAsia" w:ascii="Times New Roman" w:hAnsi="Times New Roman" w:cs="宋体"/>
          <w:smallCaps w:val="0"/>
          <w:color w:val="000000" w:themeColor="text1"/>
          <w:sz w:val="30"/>
          <w:szCs w:val="30"/>
          <w:highlight w:val="none"/>
          <w14:textFill>
            <w14:solidFill>
              <w14:schemeClr w14:val="tx1"/>
            </w14:solidFill>
          </w14:textFill>
        </w:rPr>
        <w:t>投 标 人</w:t>
      </w:r>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30"/>
          <w:szCs w:val="30"/>
          <w:highlight w:val="none"/>
          <w14:textFill>
            <w14:solidFill>
              <w14:schemeClr w14:val="tx1"/>
            </w14:solidFill>
          </w14:textFill>
        </w:rPr>
        <w:t>(单位盖章)</w:t>
      </w:r>
    </w:p>
    <w:p w14:paraId="3361FECD">
      <w:pPr>
        <w:pageBreakBefore w:val="0"/>
        <w:kinsoku/>
        <w:wordWrap w:val="0"/>
        <w:overflowPunct/>
        <w:bidi w:val="0"/>
        <w:spacing w:line="380" w:lineRule="exact"/>
        <w:ind w:firstLine="600" w:firstLineChars="2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p>
    <w:p w14:paraId="06703B71">
      <w:pPr>
        <w:pageBreakBefore w:val="0"/>
        <w:kinsoku/>
        <w:wordWrap w:val="0"/>
        <w:overflowPunct/>
        <w:bidi w:val="0"/>
        <w:spacing w:after="72" w:afterLines="30" w:line="380" w:lineRule="exact"/>
        <w:ind w:firstLine="600" w:firstLineChars="2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r>
        <w:rPr>
          <w:rFonts w:hint="eastAsia" w:ascii="Times New Roman" w:hAnsi="Times New Roman" w:cs="宋体"/>
          <w:smallCaps w:val="0"/>
          <w:color w:val="000000" w:themeColor="text1"/>
          <w:sz w:val="30"/>
          <w:szCs w:val="30"/>
          <w:highlight w:val="none"/>
          <w14:textFill>
            <w14:solidFill>
              <w14:schemeClr w14:val="tx1"/>
            </w14:solidFill>
          </w14:textFill>
        </w:rPr>
        <w:t>法定代表人</w:t>
      </w:r>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30"/>
          <w:szCs w:val="30"/>
          <w:highlight w:val="none"/>
          <w14:textFill>
            <w14:solidFill>
              <w14:schemeClr w14:val="tx1"/>
            </w14:solidFill>
          </w14:textFill>
        </w:rPr>
        <w:t xml:space="preserve"> (签字或盖章)</w:t>
      </w:r>
    </w:p>
    <w:p w14:paraId="13B7F891">
      <w:pPr>
        <w:pageBreakBefore w:val="0"/>
        <w:kinsoku/>
        <w:wordWrap w:val="0"/>
        <w:overflowPunct/>
        <w:bidi w:val="0"/>
        <w:spacing w:line="320" w:lineRule="exact"/>
        <w:ind w:firstLine="5700" w:firstLineChars="19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p>
    <w:p w14:paraId="7595DAD0">
      <w:pPr>
        <w:pageBreakBefore w:val="0"/>
        <w:kinsoku/>
        <w:wordWrap w:val="0"/>
        <w:overflowPunct/>
        <w:bidi w:val="0"/>
        <w:spacing w:line="320" w:lineRule="exact"/>
        <w:ind w:firstLine="5700" w:firstLineChars="19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p>
    <w:p w14:paraId="0132FE91">
      <w:pPr>
        <w:pageBreakBefore w:val="0"/>
        <w:kinsoku/>
        <w:wordWrap w:val="0"/>
        <w:overflowPunct/>
        <w:bidi w:val="0"/>
        <w:spacing w:line="320" w:lineRule="exact"/>
        <w:ind w:firstLine="600" w:firstLineChars="2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r>
        <w:rPr>
          <w:rFonts w:hint="eastAsia" w:ascii="Times New Roman" w:hAnsi="Times New Roman" w:cs="宋体"/>
          <w:smallCaps w:val="0"/>
          <w:color w:val="000000" w:themeColor="text1"/>
          <w:sz w:val="30"/>
          <w:szCs w:val="30"/>
          <w:highlight w:val="none"/>
          <w14:textFill>
            <w14:solidFill>
              <w14:schemeClr w14:val="tx1"/>
            </w14:solidFill>
          </w14:textFill>
        </w:rPr>
        <w:t>编制人</w:t>
      </w:r>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30"/>
          <w:szCs w:val="30"/>
          <w:highlight w:val="none"/>
          <w14:textFill>
            <w14:solidFill>
              <w14:schemeClr w14:val="tx1"/>
            </w14:solidFill>
          </w14:textFill>
        </w:rPr>
        <w:t>(盖造价专业人员执业专用章或电子执业章)</w:t>
      </w:r>
    </w:p>
    <w:p w14:paraId="360D9984">
      <w:pPr>
        <w:pageBreakBefore w:val="0"/>
        <w:kinsoku/>
        <w:wordWrap w:val="0"/>
        <w:overflowPunct/>
        <w:bidi w:val="0"/>
        <w:spacing w:line="380" w:lineRule="exact"/>
        <w:ind w:firstLine="600" w:firstLineChars="2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p>
    <w:p w14:paraId="6C6AC7F3">
      <w:pPr>
        <w:pageBreakBefore w:val="0"/>
        <w:kinsoku/>
        <w:wordWrap w:val="0"/>
        <w:overflowPunct/>
        <w:bidi w:val="0"/>
        <w:spacing w:line="380" w:lineRule="exact"/>
        <w:ind w:firstLine="600" w:firstLineChars="2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p>
    <w:p w14:paraId="3FE1B3D3">
      <w:pPr>
        <w:pageBreakBefore w:val="0"/>
        <w:kinsoku/>
        <w:wordWrap w:val="0"/>
        <w:overflowPunct/>
        <w:bidi w:val="0"/>
        <w:spacing w:line="380" w:lineRule="exact"/>
        <w:ind w:firstLine="600" w:firstLineChars="2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r>
        <w:rPr>
          <w:rFonts w:hint="eastAsia" w:ascii="Times New Roman" w:hAnsi="Times New Roman" w:cs="宋体"/>
          <w:smallCaps w:val="0"/>
          <w:color w:val="000000" w:themeColor="text1"/>
          <w:sz w:val="30"/>
          <w:szCs w:val="30"/>
          <w:highlight w:val="none"/>
          <w14:textFill>
            <w14:solidFill>
              <w14:schemeClr w14:val="tx1"/>
            </w14:solidFill>
          </w14:textFill>
        </w:rPr>
        <w:t>编制时间</w:t>
      </w:r>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30"/>
          <w:szCs w:val="30"/>
          <w:highlight w:val="none"/>
          <w14:textFill>
            <w14:solidFill>
              <w14:schemeClr w14:val="tx1"/>
            </w14:solidFill>
          </w14:textFill>
        </w:rPr>
        <w:t xml:space="preserve"> 年</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30"/>
          <w:szCs w:val="30"/>
          <w:highlight w:val="none"/>
          <w14:textFill>
            <w14:solidFill>
              <w14:schemeClr w14:val="tx1"/>
            </w14:solidFill>
          </w14:textFill>
        </w:rPr>
        <w:t>月</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30"/>
          <w:szCs w:val="30"/>
          <w:highlight w:val="none"/>
          <w14:textFill>
            <w14:solidFill>
              <w14:schemeClr w14:val="tx1"/>
            </w14:solidFill>
          </w14:textFill>
        </w:rPr>
        <w:t>日</w:t>
      </w:r>
    </w:p>
    <w:p w14:paraId="4080D378">
      <w:pPr>
        <w:pageBreakBefore w:val="0"/>
        <w:kinsoku/>
        <w:wordWrap w:val="0"/>
        <w:overflowPunct/>
        <w:bidi w:val="0"/>
        <w:adjustRightInd w:val="0"/>
        <w:snapToGrid w:val="0"/>
        <w:spacing w:before="48" w:beforeLines="20" w:after="48" w:afterLines="20" w:line="540" w:lineRule="exact"/>
        <w:jc w:val="center"/>
        <w:outlineLvl w:val="9"/>
        <w:rPr>
          <w:rFonts w:hint="eastAsia" w:ascii="Times New Roman" w:hAnsi="Times New Roman" w:cs="宋体"/>
          <w:b/>
          <w:smallCaps w:val="0"/>
          <w:color w:val="000000" w:themeColor="text1"/>
          <w:sz w:val="36"/>
          <w:szCs w:val="22"/>
          <w:highlight w:val="none"/>
          <w14:textFill>
            <w14:solidFill>
              <w14:schemeClr w14:val="tx1"/>
            </w14:solidFill>
          </w14:textFill>
        </w:rPr>
      </w:pPr>
    </w:p>
    <w:p w14:paraId="2DCF2E02">
      <w:pPr>
        <w:pageBreakBefore w:val="0"/>
        <w:kinsoku/>
        <w:wordWrap w:val="0"/>
        <w:overflowPunct/>
        <w:bidi w:val="0"/>
        <w:adjustRightInd w:val="0"/>
        <w:snapToGrid w:val="0"/>
        <w:spacing w:before="48" w:beforeLines="20" w:after="48" w:afterLines="20" w:line="540" w:lineRule="exact"/>
        <w:jc w:val="center"/>
        <w:outlineLvl w:val="9"/>
        <w:rPr>
          <w:rFonts w:hint="eastAsia" w:ascii="Times New Roman" w:hAnsi="Times New Roman" w:cs="宋体"/>
          <w:b/>
          <w:smallCaps w:val="0"/>
          <w:color w:val="000000" w:themeColor="text1"/>
          <w:sz w:val="36"/>
          <w:szCs w:val="22"/>
          <w:highlight w:val="none"/>
          <w14:textFill>
            <w14:solidFill>
              <w14:schemeClr w14:val="tx1"/>
            </w14:solidFill>
          </w14:textFill>
        </w:rPr>
      </w:pPr>
    </w:p>
    <w:p w14:paraId="0E8613F7">
      <w:pPr>
        <w:rPr>
          <w:rFonts w:hint="eastAsia" w:ascii="Times New Roman" w:hAnsi="Times New Roman" w:cs="宋体"/>
          <w:b/>
          <w:smallCaps w:val="0"/>
          <w:color w:val="000000" w:themeColor="text1"/>
          <w:sz w:val="36"/>
          <w:szCs w:val="22"/>
          <w:highlight w:val="none"/>
          <w14:textFill>
            <w14:solidFill>
              <w14:schemeClr w14:val="tx1"/>
            </w14:solidFill>
          </w14:textFill>
        </w:rPr>
      </w:pPr>
      <w:r>
        <w:rPr>
          <w:rFonts w:hint="eastAsia" w:ascii="Times New Roman" w:hAnsi="Times New Roman" w:cs="宋体"/>
          <w:b/>
          <w:smallCaps w:val="0"/>
          <w:color w:val="000000" w:themeColor="text1"/>
          <w:sz w:val="36"/>
          <w:szCs w:val="22"/>
          <w:highlight w:val="none"/>
          <w14:textFill>
            <w14:solidFill>
              <w14:schemeClr w14:val="tx1"/>
            </w14:solidFill>
          </w14:textFill>
        </w:rPr>
        <w:br w:type="page"/>
      </w:r>
    </w:p>
    <w:p w14:paraId="3AE36D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24"/>
        </w:rPr>
      </w:pPr>
      <w:r>
        <w:rPr>
          <w:rFonts w:hint="eastAsia" w:ascii="黑体" w:hAnsi="黑体" w:eastAsia="黑体" w:cs="黑体"/>
          <w:sz w:val="32"/>
          <w:szCs w:val="24"/>
        </w:rPr>
        <w:t>（一）价格清单说明</w:t>
      </w:r>
    </w:p>
    <w:p w14:paraId="731F8C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pPr>
      <w:r>
        <w:rPr>
          <w:rFonts w:hint="eastAsia"/>
          <w:lang w:val="en-US" w:eastAsia="zh-CN"/>
        </w:rPr>
        <w:t>1、</w:t>
      </w:r>
      <w:r>
        <w:t>价格清单列出的任何数量，不视为要求承包人实施的工程的实际或准确的工作量。在价格清单中列出的任何工作量和价格数据应仅限用于合同约定的变更和支付的参考资料，而不能用于其他目的。</w:t>
      </w:r>
    </w:p>
    <w:p w14:paraId="213DEF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rPr>
      </w:pPr>
      <w:r>
        <w:rPr>
          <w:rFonts w:hint="eastAsia"/>
          <w:lang w:val="en-US" w:eastAsia="zh-CN"/>
        </w:rPr>
        <w:t>2、</w:t>
      </w:r>
      <w:r>
        <w:t>本价格清单应与招标文件中投标人须知、专用合同条款、通用合同条款、发包人要求等一起阅读和理解。</w:t>
      </w:r>
    </w:p>
    <w:p w14:paraId="1ECCDEA4">
      <w:pPr>
        <w:pageBreakBefore w:val="0"/>
        <w:kinsoku/>
        <w:wordWrap w:val="0"/>
        <w:overflowPunct/>
        <w:bidi w:val="0"/>
        <w:adjustRightInd w:val="0"/>
        <w:snapToGrid w:val="0"/>
        <w:spacing w:before="48" w:beforeLines="20" w:after="48" w:afterLines="20" w:line="540" w:lineRule="exact"/>
        <w:jc w:val="center"/>
        <w:outlineLvl w:val="9"/>
        <w:rPr>
          <w:rFonts w:hint="eastAsia" w:ascii="Times New Roman" w:hAnsi="Times New Roman" w:cs="宋体"/>
          <w:b/>
          <w:smallCaps w:val="0"/>
          <w:color w:val="000000" w:themeColor="text1"/>
          <w:sz w:val="36"/>
          <w:szCs w:val="22"/>
          <w:highlight w:val="none"/>
          <w14:textFill>
            <w14:solidFill>
              <w14:schemeClr w14:val="tx1"/>
            </w14:solidFill>
          </w14:textFill>
        </w:rPr>
      </w:pPr>
    </w:p>
    <w:p w14:paraId="27E413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24"/>
        </w:rPr>
      </w:pPr>
      <w:r>
        <w:rPr>
          <w:rFonts w:hint="eastAsia" w:ascii="黑体" w:hAnsi="黑体" w:eastAsia="黑体" w:cs="黑体"/>
          <w:sz w:val="32"/>
          <w:szCs w:val="24"/>
        </w:rPr>
        <w:t>（二）价格清单</w:t>
      </w:r>
    </w:p>
    <w:p w14:paraId="0CF42099">
      <w:pPr>
        <w:rPr>
          <w:rFonts w:hint="eastAsia"/>
        </w:rPr>
      </w:pPr>
      <w:r>
        <w:rPr>
          <w:rFonts w:hint="eastAsia"/>
        </w:rPr>
        <w:t>2.1设计费清单</w:t>
      </w:r>
    </w:p>
    <w:p w14:paraId="68C4C08D">
      <w:pPr>
        <w:jc w:val="right"/>
        <w:rPr>
          <w:rFonts w:hint="eastAsia"/>
        </w:rPr>
      </w:pPr>
      <w:r>
        <w:t>单位：人民币元</w:t>
      </w:r>
    </w:p>
    <w:bookmarkEnd w:id="955"/>
    <w:bookmarkEnd w:id="956"/>
    <w:bookmarkEnd w:id="957"/>
    <w:bookmarkEnd w:id="958"/>
    <w:bookmarkEnd w:id="959"/>
    <w:bookmarkEnd w:id="960"/>
    <w:bookmarkEnd w:id="961"/>
    <w:bookmarkEnd w:id="962"/>
    <w:tbl>
      <w:tblPr>
        <w:tblStyle w:val="2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2295"/>
        <w:gridCol w:w="1276"/>
        <w:gridCol w:w="2135"/>
        <w:gridCol w:w="1905"/>
      </w:tblGrid>
      <w:tr w14:paraId="6FEF6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654F4032">
            <w:pPr>
              <w:keepNext w:val="0"/>
              <w:keepLines w:val="0"/>
              <w:suppressLineNumbers w:val="0"/>
              <w:spacing w:before="0" w:beforeAutospacing="0" w:after="0" w:afterAutospacing="0"/>
              <w:ind w:left="0" w:right="0"/>
              <w:jc w:val="center"/>
              <w:rPr>
                <w:rFonts w:hint="default"/>
              </w:rPr>
            </w:pPr>
            <w:r>
              <w:rPr>
                <w:rFonts w:hint="default"/>
              </w:rPr>
              <w:t>序号</w:t>
            </w:r>
          </w:p>
        </w:tc>
        <w:tc>
          <w:tcPr>
            <w:tcW w:w="2295" w:type="dxa"/>
            <w:vAlign w:val="center"/>
          </w:tcPr>
          <w:p w14:paraId="2FEDE6FB">
            <w:pPr>
              <w:keepNext w:val="0"/>
              <w:keepLines w:val="0"/>
              <w:suppressLineNumbers w:val="0"/>
              <w:spacing w:before="0" w:beforeAutospacing="0" w:after="0" w:afterAutospacing="0"/>
              <w:ind w:left="0" w:right="0"/>
              <w:jc w:val="center"/>
              <w:rPr>
                <w:rFonts w:hint="default"/>
              </w:rPr>
            </w:pPr>
            <w:r>
              <w:rPr>
                <w:rFonts w:hint="default"/>
              </w:rPr>
              <w:t>招标项目名称</w:t>
            </w:r>
          </w:p>
        </w:tc>
        <w:tc>
          <w:tcPr>
            <w:tcW w:w="1276" w:type="dxa"/>
            <w:vAlign w:val="center"/>
          </w:tcPr>
          <w:p w14:paraId="4E100E1B">
            <w:pPr>
              <w:keepNext w:val="0"/>
              <w:keepLines w:val="0"/>
              <w:suppressLineNumbers w:val="0"/>
              <w:spacing w:before="0" w:beforeAutospacing="0" w:after="0" w:afterAutospacing="0"/>
              <w:ind w:left="0" w:right="0"/>
              <w:jc w:val="center"/>
              <w:rPr>
                <w:rFonts w:hint="default"/>
              </w:rPr>
            </w:pPr>
            <w:r>
              <w:rPr>
                <w:rFonts w:hint="default"/>
              </w:rPr>
              <w:t>工作内容</w:t>
            </w:r>
          </w:p>
        </w:tc>
        <w:tc>
          <w:tcPr>
            <w:tcW w:w="2135" w:type="dxa"/>
            <w:vAlign w:val="center"/>
          </w:tcPr>
          <w:p w14:paraId="6F9EC84E">
            <w:pPr>
              <w:keepNext w:val="0"/>
              <w:keepLines w:val="0"/>
              <w:suppressLineNumbers w:val="0"/>
              <w:spacing w:before="0" w:beforeAutospacing="0" w:after="0" w:afterAutospacing="0"/>
              <w:ind w:left="0" w:right="0"/>
              <w:jc w:val="center"/>
              <w:rPr>
                <w:rFonts w:hint="default"/>
              </w:rPr>
            </w:pPr>
            <w:r>
              <w:rPr>
                <w:rFonts w:hint="default"/>
              </w:rPr>
              <w:t>金 额（元）</w:t>
            </w:r>
          </w:p>
        </w:tc>
        <w:tc>
          <w:tcPr>
            <w:tcW w:w="1905" w:type="dxa"/>
            <w:vAlign w:val="center"/>
          </w:tcPr>
          <w:p w14:paraId="3A0C3FD3">
            <w:pPr>
              <w:keepNext w:val="0"/>
              <w:keepLines w:val="0"/>
              <w:suppressLineNumbers w:val="0"/>
              <w:spacing w:before="0" w:beforeAutospacing="0" w:after="0" w:afterAutospacing="0"/>
              <w:ind w:left="0" w:right="0"/>
              <w:jc w:val="center"/>
              <w:rPr>
                <w:rFonts w:hint="default"/>
              </w:rPr>
            </w:pPr>
            <w:r>
              <w:rPr>
                <w:rFonts w:hint="default"/>
              </w:rPr>
              <w:t>备注</w:t>
            </w:r>
          </w:p>
        </w:tc>
      </w:tr>
      <w:tr w14:paraId="4586B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3EBA8D2D">
            <w:pPr>
              <w:keepNext w:val="0"/>
              <w:keepLines w:val="0"/>
              <w:suppressLineNumbers w:val="0"/>
              <w:spacing w:before="0" w:beforeAutospacing="0" w:after="0" w:afterAutospacing="0"/>
              <w:ind w:left="0" w:right="0"/>
              <w:jc w:val="center"/>
              <w:rPr>
                <w:rFonts w:hint="default"/>
              </w:rPr>
            </w:pPr>
          </w:p>
        </w:tc>
        <w:tc>
          <w:tcPr>
            <w:tcW w:w="2295" w:type="dxa"/>
            <w:vAlign w:val="center"/>
          </w:tcPr>
          <w:p w14:paraId="0F502849">
            <w:pPr>
              <w:keepNext w:val="0"/>
              <w:keepLines w:val="0"/>
              <w:suppressLineNumbers w:val="0"/>
              <w:spacing w:before="0" w:beforeAutospacing="0" w:after="0" w:afterAutospacing="0"/>
              <w:ind w:left="0" w:right="0"/>
              <w:jc w:val="center"/>
              <w:rPr>
                <w:rFonts w:hint="default"/>
              </w:rPr>
            </w:pPr>
          </w:p>
        </w:tc>
        <w:tc>
          <w:tcPr>
            <w:tcW w:w="1276" w:type="dxa"/>
            <w:vAlign w:val="center"/>
          </w:tcPr>
          <w:p w14:paraId="3D4956B1">
            <w:pPr>
              <w:keepNext w:val="0"/>
              <w:keepLines w:val="0"/>
              <w:suppressLineNumbers w:val="0"/>
              <w:spacing w:before="0" w:beforeAutospacing="0" w:after="0" w:afterAutospacing="0"/>
              <w:ind w:left="0" w:right="0"/>
              <w:jc w:val="center"/>
              <w:rPr>
                <w:rFonts w:hint="default"/>
              </w:rPr>
            </w:pPr>
          </w:p>
        </w:tc>
        <w:tc>
          <w:tcPr>
            <w:tcW w:w="2135" w:type="dxa"/>
            <w:vAlign w:val="center"/>
          </w:tcPr>
          <w:p w14:paraId="799FEEFE">
            <w:pPr>
              <w:keepNext w:val="0"/>
              <w:keepLines w:val="0"/>
              <w:suppressLineNumbers w:val="0"/>
              <w:spacing w:before="0" w:beforeAutospacing="0" w:after="0" w:afterAutospacing="0"/>
              <w:ind w:left="0" w:right="0"/>
              <w:jc w:val="center"/>
              <w:rPr>
                <w:rFonts w:hint="default"/>
              </w:rPr>
            </w:pPr>
          </w:p>
        </w:tc>
        <w:tc>
          <w:tcPr>
            <w:tcW w:w="1905" w:type="dxa"/>
            <w:vAlign w:val="center"/>
          </w:tcPr>
          <w:p w14:paraId="7D2D53AC">
            <w:pPr>
              <w:keepNext w:val="0"/>
              <w:keepLines w:val="0"/>
              <w:suppressLineNumbers w:val="0"/>
              <w:spacing w:before="0" w:beforeAutospacing="0" w:after="0" w:afterAutospacing="0"/>
              <w:ind w:left="0" w:right="0"/>
              <w:jc w:val="center"/>
              <w:rPr>
                <w:rFonts w:hint="default"/>
              </w:rPr>
            </w:pPr>
          </w:p>
        </w:tc>
      </w:tr>
      <w:tr w14:paraId="1AEAC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1364D467">
            <w:pPr>
              <w:keepNext w:val="0"/>
              <w:keepLines w:val="0"/>
              <w:suppressLineNumbers w:val="0"/>
              <w:spacing w:before="0" w:beforeAutospacing="0" w:after="0" w:afterAutospacing="0"/>
              <w:ind w:left="0" w:right="0"/>
              <w:jc w:val="center"/>
              <w:rPr>
                <w:rFonts w:hint="default"/>
              </w:rPr>
            </w:pPr>
          </w:p>
        </w:tc>
        <w:tc>
          <w:tcPr>
            <w:tcW w:w="2295" w:type="dxa"/>
            <w:vAlign w:val="center"/>
          </w:tcPr>
          <w:p w14:paraId="4B87827D">
            <w:pPr>
              <w:keepNext w:val="0"/>
              <w:keepLines w:val="0"/>
              <w:suppressLineNumbers w:val="0"/>
              <w:spacing w:before="0" w:beforeAutospacing="0" w:after="0" w:afterAutospacing="0"/>
              <w:ind w:left="0" w:right="0"/>
              <w:jc w:val="center"/>
              <w:rPr>
                <w:rFonts w:hint="default"/>
              </w:rPr>
            </w:pPr>
          </w:p>
        </w:tc>
        <w:tc>
          <w:tcPr>
            <w:tcW w:w="1276" w:type="dxa"/>
            <w:vAlign w:val="center"/>
          </w:tcPr>
          <w:p w14:paraId="71E8BCCC">
            <w:pPr>
              <w:keepNext w:val="0"/>
              <w:keepLines w:val="0"/>
              <w:suppressLineNumbers w:val="0"/>
              <w:spacing w:before="0" w:beforeAutospacing="0" w:after="0" w:afterAutospacing="0"/>
              <w:ind w:left="0" w:right="0"/>
              <w:jc w:val="center"/>
              <w:rPr>
                <w:rFonts w:hint="default"/>
              </w:rPr>
            </w:pPr>
          </w:p>
        </w:tc>
        <w:tc>
          <w:tcPr>
            <w:tcW w:w="2135" w:type="dxa"/>
            <w:vAlign w:val="center"/>
          </w:tcPr>
          <w:p w14:paraId="32D22297">
            <w:pPr>
              <w:keepNext w:val="0"/>
              <w:keepLines w:val="0"/>
              <w:suppressLineNumbers w:val="0"/>
              <w:spacing w:before="0" w:beforeAutospacing="0" w:after="0" w:afterAutospacing="0"/>
              <w:ind w:left="0" w:right="0"/>
              <w:jc w:val="center"/>
              <w:rPr>
                <w:rFonts w:hint="default"/>
              </w:rPr>
            </w:pPr>
          </w:p>
        </w:tc>
        <w:tc>
          <w:tcPr>
            <w:tcW w:w="1905" w:type="dxa"/>
            <w:vAlign w:val="center"/>
          </w:tcPr>
          <w:p w14:paraId="199C54F0">
            <w:pPr>
              <w:keepNext w:val="0"/>
              <w:keepLines w:val="0"/>
              <w:suppressLineNumbers w:val="0"/>
              <w:spacing w:before="0" w:beforeAutospacing="0" w:after="0" w:afterAutospacing="0"/>
              <w:ind w:left="0" w:right="0"/>
              <w:jc w:val="center"/>
              <w:rPr>
                <w:rFonts w:hint="default"/>
              </w:rPr>
            </w:pPr>
          </w:p>
        </w:tc>
      </w:tr>
      <w:tr w14:paraId="22AEC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18D86482">
            <w:pPr>
              <w:keepNext w:val="0"/>
              <w:keepLines w:val="0"/>
              <w:suppressLineNumbers w:val="0"/>
              <w:spacing w:before="0" w:beforeAutospacing="0" w:after="0" w:afterAutospacing="0"/>
              <w:ind w:left="0" w:right="0"/>
              <w:jc w:val="center"/>
              <w:rPr>
                <w:rFonts w:hint="default"/>
              </w:rPr>
            </w:pPr>
          </w:p>
        </w:tc>
        <w:tc>
          <w:tcPr>
            <w:tcW w:w="2295" w:type="dxa"/>
            <w:vAlign w:val="center"/>
          </w:tcPr>
          <w:p w14:paraId="45D87F00">
            <w:pPr>
              <w:keepNext w:val="0"/>
              <w:keepLines w:val="0"/>
              <w:suppressLineNumbers w:val="0"/>
              <w:spacing w:before="0" w:beforeAutospacing="0" w:after="0" w:afterAutospacing="0"/>
              <w:ind w:left="0" w:right="0"/>
              <w:jc w:val="center"/>
              <w:rPr>
                <w:rFonts w:hint="default"/>
              </w:rPr>
            </w:pPr>
          </w:p>
        </w:tc>
        <w:tc>
          <w:tcPr>
            <w:tcW w:w="1276" w:type="dxa"/>
            <w:vAlign w:val="center"/>
          </w:tcPr>
          <w:p w14:paraId="028A2D24">
            <w:pPr>
              <w:keepNext w:val="0"/>
              <w:keepLines w:val="0"/>
              <w:suppressLineNumbers w:val="0"/>
              <w:spacing w:before="0" w:beforeAutospacing="0" w:after="0" w:afterAutospacing="0"/>
              <w:ind w:left="0" w:right="0"/>
              <w:jc w:val="center"/>
              <w:rPr>
                <w:rFonts w:hint="default"/>
              </w:rPr>
            </w:pPr>
          </w:p>
        </w:tc>
        <w:tc>
          <w:tcPr>
            <w:tcW w:w="2135" w:type="dxa"/>
            <w:vAlign w:val="center"/>
          </w:tcPr>
          <w:p w14:paraId="122BF1E0">
            <w:pPr>
              <w:keepNext w:val="0"/>
              <w:keepLines w:val="0"/>
              <w:suppressLineNumbers w:val="0"/>
              <w:spacing w:before="0" w:beforeAutospacing="0" w:after="0" w:afterAutospacing="0"/>
              <w:ind w:left="0" w:right="0"/>
              <w:jc w:val="center"/>
              <w:rPr>
                <w:rFonts w:hint="default"/>
              </w:rPr>
            </w:pPr>
          </w:p>
        </w:tc>
        <w:tc>
          <w:tcPr>
            <w:tcW w:w="1905" w:type="dxa"/>
            <w:vAlign w:val="center"/>
          </w:tcPr>
          <w:p w14:paraId="2DBFEB7D">
            <w:pPr>
              <w:keepNext w:val="0"/>
              <w:keepLines w:val="0"/>
              <w:suppressLineNumbers w:val="0"/>
              <w:spacing w:before="0" w:beforeAutospacing="0" w:after="0" w:afterAutospacing="0"/>
              <w:ind w:left="0" w:right="0"/>
              <w:jc w:val="center"/>
              <w:rPr>
                <w:rFonts w:hint="default"/>
              </w:rPr>
            </w:pPr>
          </w:p>
        </w:tc>
      </w:tr>
      <w:tr w14:paraId="0068E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39A3FCE6">
            <w:pPr>
              <w:keepNext w:val="0"/>
              <w:keepLines w:val="0"/>
              <w:suppressLineNumbers w:val="0"/>
              <w:spacing w:before="0" w:beforeAutospacing="0" w:after="0" w:afterAutospacing="0"/>
              <w:ind w:left="0" w:right="0"/>
              <w:jc w:val="center"/>
              <w:rPr>
                <w:rFonts w:hint="default"/>
              </w:rPr>
            </w:pPr>
          </w:p>
        </w:tc>
        <w:tc>
          <w:tcPr>
            <w:tcW w:w="2295" w:type="dxa"/>
            <w:vAlign w:val="center"/>
          </w:tcPr>
          <w:p w14:paraId="508D1AE5">
            <w:pPr>
              <w:keepNext w:val="0"/>
              <w:keepLines w:val="0"/>
              <w:suppressLineNumbers w:val="0"/>
              <w:spacing w:before="0" w:beforeAutospacing="0" w:after="0" w:afterAutospacing="0"/>
              <w:ind w:left="0" w:right="0"/>
              <w:jc w:val="center"/>
              <w:rPr>
                <w:rFonts w:hint="default"/>
              </w:rPr>
            </w:pPr>
          </w:p>
        </w:tc>
        <w:tc>
          <w:tcPr>
            <w:tcW w:w="1276" w:type="dxa"/>
            <w:vAlign w:val="center"/>
          </w:tcPr>
          <w:p w14:paraId="20ADEE33">
            <w:pPr>
              <w:keepNext w:val="0"/>
              <w:keepLines w:val="0"/>
              <w:suppressLineNumbers w:val="0"/>
              <w:spacing w:before="0" w:beforeAutospacing="0" w:after="0" w:afterAutospacing="0"/>
              <w:ind w:left="0" w:right="0"/>
              <w:jc w:val="center"/>
              <w:rPr>
                <w:rFonts w:hint="default"/>
              </w:rPr>
            </w:pPr>
          </w:p>
        </w:tc>
        <w:tc>
          <w:tcPr>
            <w:tcW w:w="2135" w:type="dxa"/>
            <w:vAlign w:val="center"/>
          </w:tcPr>
          <w:p w14:paraId="55041D40">
            <w:pPr>
              <w:keepNext w:val="0"/>
              <w:keepLines w:val="0"/>
              <w:suppressLineNumbers w:val="0"/>
              <w:spacing w:before="0" w:beforeAutospacing="0" w:after="0" w:afterAutospacing="0"/>
              <w:ind w:left="0" w:right="0"/>
              <w:jc w:val="center"/>
              <w:rPr>
                <w:rFonts w:hint="default"/>
              </w:rPr>
            </w:pPr>
          </w:p>
        </w:tc>
        <w:tc>
          <w:tcPr>
            <w:tcW w:w="1905" w:type="dxa"/>
            <w:vAlign w:val="center"/>
          </w:tcPr>
          <w:p w14:paraId="3B777FE3">
            <w:pPr>
              <w:keepNext w:val="0"/>
              <w:keepLines w:val="0"/>
              <w:suppressLineNumbers w:val="0"/>
              <w:spacing w:before="0" w:beforeAutospacing="0" w:after="0" w:afterAutospacing="0"/>
              <w:ind w:left="0" w:right="0"/>
              <w:jc w:val="center"/>
              <w:rPr>
                <w:rFonts w:hint="default"/>
              </w:rPr>
            </w:pPr>
          </w:p>
        </w:tc>
      </w:tr>
      <w:tr w14:paraId="056FC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75C8CD25">
            <w:pPr>
              <w:keepNext w:val="0"/>
              <w:keepLines w:val="0"/>
              <w:suppressLineNumbers w:val="0"/>
              <w:spacing w:before="0" w:beforeAutospacing="0" w:after="0" w:afterAutospacing="0"/>
              <w:ind w:left="0" w:right="0"/>
              <w:jc w:val="center"/>
              <w:rPr>
                <w:rFonts w:hint="default"/>
              </w:rPr>
            </w:pPr>
          </w:p>
        </w:tc>
        <w:tc>
          <w:tcPr>
            <w:tcW w:w="2295" w:type="dxa"/>
            <w:vAlign w:val="center"/>
          </w:tcPr>
          <w:p w14:paraId="25ED8ED1">
            <w:pPr>
              <w:keepNext w:val="0"/>
              <w:keepLines w:val="0"/>
              <w:suppressLineNumbers w:val="0"/>
              <w:spacing w:before="0" w:beforeAutospacing="0" w:after="0" w:afterAutospacing="0"/>
              <w:ind w:left="0" w:right="0"/>
              <w:jc w:val="center"/>
              <w:rPr>
                <w:rFonts w:hint="default"/>
              </w:rPr>
            </w:pPr>
          </w:p>
        </w:tc>
        <w:tc>
          <w:tcPr>
            <w:tcW w:w="1276" w:type="dxa"/>
            <w:vAlign w:val="center"/>
          </w:tcPr>
          <w:p w14:paraId="46622299">
            <w:pPr>
              <w:keepNext w:val="0"/>
              <w:keepLines w:val="0"/>
              <w:suppressLineNumbers w:val="0"/>
              <w:spacing w:before="0" w:beforeAutospacing="0" w:after="0" w:afterAutospacing="0"/>
              <w:ind w:left="0" w:right="0"/>
              <w:jc w:val="center"/>
              <w:rPr>
                <w:rFonts w:hint="default"/>
              </w:rPr>
            </w:pPr>
          </w:p>
        </w:tc>
        <w:tc>
          <w:tcPr>
            <w:tcW w:w="2135" w:type="dxa"/>
            <w:vAlign w:val="center"/>
          </w:tcPr>
          <w:p w14:paraId="74DD4D55">
            <w:pPr>
              <w:keepNext w:val="0"/>
              <w:keepLines w:val="0"/>
              <w:suppressLineNumbers w:val="0"/>
              <w:spacing w:before="0" w:beforeAutospacing="0" w:after="0" w:afterAutospacing="0"/>
              <w:ind w:left="0" w:right="0"/>
              <w:jc w:val="center"/>
              <w:rPr>
                <w:rFonts w:hint="default"/>
              </w:rPr>
            </w:pPr>
          </w:p>
        </w:tc>
        <w:tc>
          <w:tcPr>
            <w:tcW w:w="1905" w:type="dxa"/>
            <w:vAlign w:val="center"/>
          </w:tcPr>
          <w:p w14:paraId="4B63BCE5">
            <w:pPr>
              <w:keepNext w:val="0"/>
              <w:keepLines w:val="0"/>
              <w:suppressLineNumbers w:val="0"/>
              <w:spacing w:before="0" w:beforeAutospacing="0" w:after="0" w:afterAutospacing="0"/>
              <w:ind w:left="0" w:right="0"/>
              <w:jc w:val="center"/>
              <w:rPr>
                <w:rFonts w:hint="default"/>
              </w:rPr>
            </w:pPr>
          </w:p>
        </w:tc>
      </w:tr>
      <w:tr w14:paraId="76784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212" w:type="dxa"/>
            <w:gridSpan w:val="2"/>
            <w:vAlign w:val="center"/>
          </w:tcPr>
          <w:p w14:paraId="7BA0EBB5">
            <w:pPr>
              <w:keepNext w:val="0"/>
              <w:keepLines w:val="0"/>
              <w:suppressLineNumbers w:val="0"/>
              <w:spacing w:before="0" w:beforeAutospacing="0" w:after="0" w:afterAutospacing="0"/>
              <w:ind w:left="0" w:right="0"/>
              <w:rPr>
                <w:rFonts w:hint="default"/>
              </w:rPr>
            </w:pPr>
            <w:r>
              <w:rPr>
                <w:rFonts w:hint="default"/>
              </w:rPr>
              <w:t>合计报价</w:t>
            </w:r>
          </w:p>
        </w:tc>
        <w:tc>
          <w:tcPr>
            <w:tcW w:w="5316" w:type="dxa"/>
            <w:gridSpan w:val="3"/>
            <w:vAlign w:val="center"/>
          </w:tcPr>
          <w:p w14:paraId="7C1A429A">
            <w:pPr>
              <w:keepNext w:val="0"/>
              <w:keepLines w:val="0"/>
              <w:suppressLineNumbers w:val="0"/>
              <w:spacing w:before="0" w:beforeAutospacing="0" w:after="0" w:afterAutospacing="0"/>
              <w:ind w:left="0" w:right="0"/>
              <w:jc w:val="center"/>
              <w:rPr>
                <w:rFonts w:hint="default"/>
              </w:rPr>
            </w:pPr>
          </w:p>
        </w:tc>
      </w:tr>
    </w:tbl>
    <w:p w14:paraId="1865E267">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1CBADBA9">
      <w:pPr>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2.2工程设备费清单</w:t>
      </w:r>
    </w:p>
    <w:p w14:paraId="460D8A01">
      <w:pPr>
        <w:jc w:val="right"/>
        <w:rPr>
          <w:rFonts w:hint="eastAsia"/>
        </w:rPr>
      </w:pPr>
      <w:r>
        <w:t>单位：人民币元</w:t>
      </w:r>
    </w:p>
    <w:tbl>
      <w:tblPr>
        <w:tblStyle w:val="2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2295"/>
        <w:gridCol w:w="1276"/>
        <w:gridCol w:w="1067"/>
        <w:gridCol w:w="1068"/>
        <w:gridCol w:w="1905"/>
      </w:tblGrid>
      <w:tr w14:paraId="69989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02E69FFE">
            <w:pPr>
              <w:keepNext w:val="0"/>
              <w:keepLines w:val="0"/>
              <w:suppressLineNumbers w:val="0"/>
              <w:spacing w:before="0" w:beforeAutospacing="0" w:after="0" w:afterAutospacing="0"/>
              <w:ind w:left="0" w:right="0"/>
              <w:jc w:val="center"/>
              <w:rPr>
                <w:rFonts w:hint="default"/>
              </w:rPr>
            </w:pPr>
            <w:r>
              <w:rPr>
                <w:rFonts w:hint="default"/>
              </w:rPr>
              <w:t>序号</w:t>
            </w:r>
          </w:p>
        </w:tc>
        <w:tc>
          <w:tcPr>
            <w:tcW w:w="2295" w:type="dxa"/>
            <w:vAlign w:val="center"/>
          </w:tcPr>
          <w:p w14:paraId="734F4725">
            <w:pPr>
              <w:keepNext w:val="0"/>
              <w:keepLines w:val="0"/>
              <w:suppressLineNumbers w:val="0"/>
              <w:spacing w:before="0" w:beforeAutospacing="0" w:after="0" w:afterAutospacing="0"/>
              <w:ind w:left="0" w:right="0"/>
              <w:jc w:val="center"/>
              <w:rPr>
                <w:rFonts w:hint="default"/>
              </w:rPr>
            </w:pPr>
            <w:r>
              <w:rPr>
                <w:rFonts w:hint="eastAsia"/>
                <w:lang w:val="en-US" w:eastAsia="zh-CN"/>
              </w:rPr>
              <w:t>设备</w:t>
            </w:r>
            <w:r>
              <w:rPr>
                <w:rFonts w:hint="default"/>
              </w:rPr>
              <w:t>名称</w:t>
            </w:r>
          </w:p>
        </w:tc>
        <w:tc>
          <w:tcPr>
            <w:tcW w:w="1276" w:type="dxa"/>
            <w:vAlign w:val="center"/>
          </w:tcPr>
          <w:p w14:paraId="5B1A0423">
            <w:pPr>
              <w:keepNext w:val="0"/>
              <w:keepLines w:val="0"/>
              <w:suppressLineNumbers w:val="0"/>
              <w:spacing w:before="0" w:beforeAutospacing="0" w:after="0" w:afterAutospacing="0"/>
              <w:ind w:left="0" w:right="0"/>
              <w:jc w:val="center"/>
              <w:rPr>
                <w:rFonts w:hint="eastAsia" w:eastAsia="宋体"/>
                <w:lang w:eastAsia="zh-CN"/>
              </w:rPr>
            </w:pPr>
            <w:r>
              <w:rPr>
                <w:rFonts w:hint="eastAsia"/>
                <w:lang w:val="en-US" w:eastAsia="zh-CN"/>
              </w:rPr>
              <w:t>规格型号</w:t>
            </w:r>
          </w:p>
        </w:tc>
        <w:tc>
          <w:tcPr>
            <w:tcW w:w="1067" w:type="dxa"/>
            <w:vAlign w:val="center"/>
          </w:tcPr>
          <w:p w14:paraId="6C3E44BF">
            <w:pPr>
              <w:keepNext w:val="0"/>
              <w:keepLines w:val="0"/>
              <w:suppressLineNumbers w:val="0"/>
              <w:spacing w:before="0" w:beforeAutospacing="0" w:after="0" w:afterAutospacing="0"/>
              <w:ind w:left="0" w:right="0"/>
              <w:jc w:val="center"/>
              <w:rPr>
                <w:rFonts w:hint="eastAsia" w:eastAsia="宋体"/>
                <w:lang w:val="en-US" w:eastAsia="zh-CN"/>
              </w:rPr>
            </w:pPr>
            <w:r>
              <w:rPr>
                <w:rFonts w:hint="eastAsia"/>
                <w:lang w:val="en-US" w:eastAsia="zh-CN"/>
              </w:rPr>
              <w:t>数量</w:t>
            </w:r>
          </w:p>
        </w:tc>
        <w:tc>
          <w:tcPr>
            <w:tcW w:w="1068" w:type="dxa"/>
            <w:vAlign w:val="center"/>
          </w:tcPr>
          <w:p w14:paraId="39DAD1E5">
            <w:pPr>
              <w:keepNext w:val="0"/>
              <w:keepLines w:val="0"/>
              <w:suppressLineNumbers w:val="0"/>
              <w:spacing w:before="0" w:beforeAutospacing="0" w:after="0" w:afterAutospacing="0"/>
              <w:ind w:left="0" w:right="0"/>
              <w:jc w:val="center"/>
              <w:rPr>
                <w:rFonts w:hint="eastAsia" w:eastAsia="宋体"/>
                <w:lang w:val="en-US" w:eastAsia="zh-CN"/>
              </w:rPr>
            </w:pPr>
            <w:r>
              <w:rPr>
                <w:rFonts w:hint="eastAsia"/>
                <w:lang w:val="en-US" w:eastAsia="zh-CN"/>
              </w:rPr>
              <w:t>单价</w:t>
            </w:r>
          </w:p>
        </w:tc>
        <w:tc>
          <w:tcPr>
            <w:tcW w:w="1905" w:type="dxa"/>
            <w:vAlign w:val="center"/>
          </w:tcPr>
          <w:p w14:paraId="7898EAFE">
            <w:pPr>
              <w:keepNext w:val="0"/>
              <w:keepLines w:val="0"/>
              <w:suppressLineNumbers w:val="0"/>
              <w:spacing w:before="0" w:beforeAutospacing="0" w:after="0" w:afterAutospacing="0"/>
              <w:ind w:left="0" w:right="0"/>
              <w:jc w:val="center"/>
              <w:rPr>
                <w:rFonts w:hint="default" w:eastAsia="宋体"/>
                <w:lang w:val="en-US" w:eastAsia="zh-CN"/>
              </w:rPr>
            </w:pPr>
            <w:r>
              <w:rPr>
                <w:rFonts w:hint="eastAsia"/>
                <w:lang w:val="en-US" w:eastAsia="zh-CN"/>
              </w:rPr>
              <w:t>合价</w:t>
            </w:r>
          </w:p>
        </w:tc>
      </w:tr>
      <w:tr w14:paraId="3862E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17074793">
            <w:pPr>
              <w:keepNext w:val="0"/>
              <w:keepLines w:val="0"/>
              <w:suppressLineNumbers w:val="0"/>
              <w:spacing w:before="0" w:beforeAutospacing="0" w:after="0" w:afterAutospacing="0"/>
              <w:ind w:left="0" w:right="0"/>
              <w:jc w:val="center"/>
              <w:rPr>
                <w:rFonts w:hint="default"/>
              </w:rPr>
            </w:pPr>
          </w:p>
        </w:tc>
        <w:tc>
          <w:tcPr>
            <w:tcW w:w="2295" w:type="dxa"/>
            <w:vAlign w:val="center"/>
          </w:tcPr>
          <w:p w14:paraId="56FB7084">
            <w:pPr>
              <w:keepNext w:val="0"/>
              <w:keepLines w:val="0"/>
              <w:suppressLineNumbers w:val="0"/>
              <w:spacing w:before="0" w:beforeAutospacing="0" w:after="0" w:afterAutospacing="0"/>
              <w:ind w:left="0" w:right="0"/>
              <w:jc w:val="center"/>
              <w:rPr>
                <w:rFonts w:hint="default"/>
              </w:rPr>
            </w:pPr>
          </w:p>
        </w:tc>
        <w:tc>
          <w:tcPr>
            <w:tcW w:w="1276" w:type="dxa"/>
            <w:vAlign w:val="center"/>
          </w:tcPr>
          <w:p w14:paraId="1BE19BB4">
            <w:pPr>
              <w:keepNext w:val="0"/>
              <w:keepLines w:val="0"/>
              <w:suppressLineNumbers w:val="0"/>
              <w:spacing w:before="0" w:beforeAutospacing="0" w:after="0" w:afterAutospacing="0"/>
              <w:ind w:left="0" w:right="0"/>
              <w:jc w:val="center"/>
              <w:rPr>
                <w:rFonts w:hint="default"/>
              </w:rPr>
            </w:pPr>
          </w:p>
        </w:tc>
        <w:tc>
          <w:tcPr>
            <w:tcW w:w="1067" w:type="dxa"/>
            <w:vAlign w:val="center"/>
          </w:tcPr>
          <w:p w14:paraId="107C03BB">
            <w:pPr>
              <w:keepNext w:val="0"/>
              <w:keepLines w:val="0"/>
              <w:suppressLineNumbers w:val="0"/>
              <w:spacing w:before="0" w:beforeAutospacing="0" w:after="0" w:afterAutospacing="0"/>
              <w:ind w:left="0" w:right="0"/>
              <w:jc w:val="center"/>
              <w:rPr>
                <w:rFonts w:hint="default"/>
              </w:rPr>
            </w:pPr>
          </w:p>
        </w:tc>
        <w:tc>
          <w:tcPr>
            <w:tcW w:w="1068" w:type="dxa"/>
            <w:vAlign w:val="center"/>
          </w:tcPr>
          <w:p w14:paraId="1AA4CD56">
            <w:pPr>
              <w:keepNext w:val="0"/>
              <w:keepLines w:val="0"/>
              <w:suppressLineNumbers w:val="0"/>
              <w:spacing w:before="0" w:beforeAutospacing="0" w:after="0" w:afterAutospacing="0"/>
              <w:ind w:left="0" w:right="0"/>
              <w:jc w:val="center"/>
              <w:rPr>
                <w:rFonts w:hint="default"/>
              </w:rPr>
            </w:pPr>
          </w:p>
        </w:tc>
        <w:tc>
          <w:tcPr>
            <w:tcW w:w="1905" w:type="dxa"/>
            <w:vAlign w:val="center"/>
          </w:tcPr>
          <w:p w14:paraId="339785A3">
            <w:pPr>
              <w:keepNext w:val="0"/>
              <w:keepLines w:val="0"/>
              <w:suppressLineNumbers w:val="0"/>
              <w:spacing w:before="0" w:beforeAutospacing="0" w:after="0" w:afterAutospacing="0"/>
              <w:ind w:left="0" w:right="0"/>
              <w:jc w:val="center"/>
              <w:rPr>
                <w:rFonts w:hint="default"/>
              </w:rPr>
            </w:pPr>
          </w:p>
        </w:tc>
      </w:tr>
      <w:tr w14:paraId="050F2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2A3A229B">
            <w:pPr>
              <w:keepNext w:val="0"/>
              <w:keepLines w:val="0"/>
              <w:suppressLineNumbers w:val="0"/>
              <w:spacing w:before="0" w:beforeAutospacing="0" w:after="0" w:afterAutospacing="0"/>
              <w:ind w:left="0" w:right="0"/>
              <w:jc w:val="center"/>
              <w:rPr>
                <w:rFonts w:hint="default"/>
              </w:rPr>
            </w:pPr>
          </w:p>
        </w:tc>
        <w:tc>
          <w:tcPr>
            <w:tcW w:w="2295" w:type="dxa"/>
            <w:vAlign w:val="center"/>
          </w:tcPr>
          <w:p w14:paraId="6CE17E5C">
            <w:pPr>
              <w:keepNext w:val="0"/>
              <w:keepLines w:val="0"/>
              <w:suppressLineNumbers w:val="0"/>
              <w:spacing w:before="0" w:beforeAutospacing="0" w:after="0" w:afterAutospacing="0"/>
              <w:ind w:left="0" w:right="0"/>
              <w:jc w:val="center"/>
              <w:rPr>
                <w:rFonts w:hint="default"/>
              </w:rPr>
            </w:pPr>
          </w:p>
        </w:tc>
        <w:tc>
          <w:tcPr>
            <w:tcW w:w="1276" w:type="dxa"/>
            <w:vAlign w:val="center"/>
          </w:tcPr>
          <w:p w14:paraId="61025C84">
            <w:pPr>
              <w:keepNext w:val="0"/>
              <w:keepLines w:val="0"/>
              <w:suppressLineNumbers w:val="0"/>
              <w:spacing w:before="0" w:beforeAutospacing="0" w:after="0" w:afterAutospacing="0"/>
              <w:ind w:left="0" w:right="0"/>
              <w:jc w:val="center"/>
              <w:rPr>
                <w:rFonts w:hint="default"/>
              </w:rPr>
            </w:pPr>
          </w:p>
        </w:tc>
        <w:tc>
          <w:tcPr>
            <w:tcW w:w="1067" w:type="dxa"/>
            <w:vAlign w:val="center"/>
          </w:tcPr>
          <w:p w14:paraId="1DF53A76">
            <w:pPr>
              <w:keepNext w:val="0"/>
              <w:keepLines w:val="0"/>
              <w:suppressLineNumbers w:val="0"/>
              <w:spacing w:before="0" w:beforeAutospacing="0" w:after="0" w:afterAutospacing="0"/>
              <w:ind w:left="0" w:right="0"/>
              <w:jc w:val="center"/>
              <w:rPr>
                <w:rFonts w:hint="default"/>
              </w:rPr>
            </w:pPr>
          </w:p>
        </w:tc>
        <w:tc>
          <w:tcPr>
            <w:tcW w:w="1068" w:type="dxa"/>
            <w:vAlign w:val="center"/>
          </w:tcPr>
          <w:p w14:paraId="7FAA008C">
            <w:pPr>
              <w:keepNext w:val="0"/>
              <w:keepLines w:val="0"/>
              <w:suppressLineNumbers w:val="0"/>
              <w:spacing w:before="0" w:beforeAutospacing="0" w:after="0" w:afterAutospacing="0"/>
              <w:ind w:left="0" w:right="0"/>
              <w:jc w:val="center"/>
              <w:rPr>
                <w:rFonts w:hint="default"/>
              </w:rPr>
            </w:pPr>
          </w:p>
        </w:tc>
        <w:tc>
          <w:tcPr>
            <w:tcW w:w="1905" w:type="dxa"/>
            <w:vAlign w:val="center"/>
          </w:tcPr>
          <w:p w14:paraId="4E99448A">
            <w:pPr>
              <w:keepNext w:val="0"/>
              <w:keepLines w:val="0"/>
              <w:suppressLineNumbers w:val="0"/>
              <w:spacing w:before="0" w:beforeAutospacing="0" w:after="0" w:afterAutospacing="0"/>
              <w:ind w:left="0" w:right="0"/>
              <w:jc w:val="center"/>
              <w:rPr>
                <w:rFonts w:hint="default"/>
              </w:rPr>
            </w:pPr>
          </w:p>
        </w:tc>
      </w:tr>
      <w:tr w14:paraId="0306B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3FF1CAD3">
            <w:pPr>
              <w:keepNext w:val="0"/>
              <w:keepLines w:val="0"/>
              <w:suppressLineNumbers w:val="0"/>
              <w:spacing w:before="0" w:beforeAutospacing="0" w:after="0" w:afterAutospacing="0"/>
              <w:ind w:left="0" w:right="0"/>
              <w:jc w:val="center"/>
              <w:rPr>
                <w:rFonts w:hint="default"/>
              </w:rPr>
            </w:pPr>
          </w:p>
        </w:tc>
        <w:tc>
          <w:tcPr>
            <w:tcW w:w="2295" w:type="dxa"/>
            <w:vAlign w:val="center"/>
          </w:tcPr>
          <w:p w14:paraId="1D9E6EDF">
            <w:pPr>
              <w:keepNext w:val="0"/>
              <w:keepLines w:val="0"/>
              <w:suppressLineNumbers w:val="0"/>
              <w:spacing w:before="0" w:beforeAutospacing="0" w:after="0" w:afterAutospacing="0"/>
              <w:ind w:left="0" w:right="0"/>
              <w:jc w:val="center"/>
              <w:rPr>
                <w:rFonts w:hint="default"/>
              </w:rPr>
            </w:pPr>
          </w:p>
        </w:tc>
        <w:tc>
          <w:tcPr>
            <w:tcW w:w="1276" w:type="dxa"/>
            <w:vAlign w:val="center"/>
          </w:tcPr>
          <w:p w14:paraId="7FDB254A">
            <w:pPr>
              <w:keepNext w:val="0"/>
              <w:keepLines w:val="0"/>
              <w:suppressLineNumbers w:val="0"/>
              <w:spacing w:before="0" w:beforeAutospacing="0" w:after="0" w:afterAutospacing="0"/>
              <w:ind w:left="0" w:right="0"/>
              <w:jc w:val="center"/>
              <w:rPr>
                <w:rFonts w:hint="default"/>
              </w:rPr>
            </w:pPr>
          </w:p>
        </w:tc>
        <w:tc>
          <w:tcPr>
            <w:tcW w:w="1067" w:type="dxa"/>
            <w:vAlign w:val="center"/>
          </w:tcPr>
          <w:p w14:paraId="067E3B4E">
            <w:pPr>
              <w:keepNext w:val="0"/>
              <w:keepLines w:val="0"/>
              <w:suppressLineNumbers w:val="0"/>
              <w:spacing w:before="0" w:beforeAutospacing="0" w:after="0" w:afterAutospacing="0"/>
              <w:ind w:left="0" w:right="0"/>
              <w:jc w:val="center"/>
              <w:rPr>
                <w:rFonts w:hint="default"/>
              </w:rPr>
            </w:pPr>
          </w:p>
        </w:tc>
        <w:tc>
          <w:tcPr>
            <w:tcW w:w="1068" w:type="dxa"/>
            <w:vAlign w:val="center"/>
          </w:tcPr>
          <w:p w14:paraId="14063DB7">
            <w:pPr>
              <w:keepNext w:val="0"/>
              <w:keepLines w:val="0"/>
              <w:suppressLineNumbers w:val="0"/>
              <w:spacing w:before="0" w:beforeAutospacing="0" w:after="0" w:afterAutospacing="0"/>
              <w:ind w:left="0" w:right="0"/>
              <w:jc w:val="center"/>
              <w:rPr>
                <w:rFonts w:hint="default"/>
              </w:rPr>
            </w:pPr>
          </w:p>
        </w:tc>
        <w:tc>
          <w:tcPr>
            <w:tcW w:w="1905" w:type="dxa"/>
            <w:vAlign w:val="center"/>
          </w:tcPr>
          <w:p w14:paraId="2287E958">
            <w:pPr>
              <w:keepNext w:val="0"/>
              <w:keepLines w:val="0"/>
              <w:suppressLineNumbers w:val="0"/>
              <w:spacing w:before="0" w:beforeAutospacing="0" w:after="0" w:afterAutospacing="0"/>
              <w:ind w:left="0" w:right="0"/>
              <w:jc w:val="center"/>
              <w:rPr>
                <w:rFonts w:hint="default"/>
              </w:rPr>
            </w:pPr>
          </w:p>
        </w:tc>
      </w:tr>
      <w:tr w14:paraId="39B8C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5F07F809">
            <w:pPr>
              <w:keepNext w:val="0"/>
              <w:keepLines w:val="0"/>
              <w:suppressLineNumbers w:val="0"/>
              <w:spacing w:before="0" w:beforeAutospacing="0" w:after="0" w:afterAutospacing="0"/>
              <w:ind w:left="0" w:right="0"/>
              <w:jc w:val="center"/>
              <w:rPr>
                <w:rFonts w:hint="default"/>
              </w:rPr>
            </w:pPr>
          </w:p>
        </w:tc>
        <w:tc>
          <w:tcPr>
            <w:tcW w:w="2295" w:type="dxa"/>
            <w:vAlign w:val="center"/>
          </w:tcPr>
          <w:p w14:paraId="3CD0DC7E">
            <w:pPr>
              <w:keepNext w:val="0"/>
              <w:keepLines w:val="0"/>
              <w:suppressLineNumbers w:val="0"/>
              <w:spacing w:before="0" w:beforeAutospacing="0" w:after="0" w:afterAutospacing="0"/>
              <w:ind w:left="0" w:right="0"/>
              <w:jc w:val="center"/>
              <w:rPr>
                <w:rFonts w:hint="default"/>
              </w:rPr>
            </w:pPr>
          </w:p>
        </w:tc>
        <w:tc>
          <w:tcPr>
            <w:tcW w:w="1276" w:type="dxa"/>
            <w:vAlign w:val="center"/>
          </w:tcPr>
          <w:p w14:paraId="1BE7A180">
            <w:pPr>
              <w:keepNext w:val="0"/>
              <w:keepLines w:val="0"/>
              <w:suppressLineNumbers w:val="0"/>
              <w:spacing w:before="0" w:beforeAutospacing="0" w:after="0" w:afterAutospacing="0"/>
              <w:ind w:left="0" w:right="0"/>
              <w:jc w:val="center"/>
              <w:rPr>
                <w:rFonts w:hint="default"/>
              </w:rPr>
            </w:pPr>
          </w:p>
        </w:tc>
        <w:tc>
          <w:tcPr>
            <w:tcW w:w="1067" w:type="dxa"/>
            <w:vAlign w:val="center"/>
          </w:tcPr>
          <w:p w14:paraId="0B152B44">
            <w:pPr>
              <w:keepNext w:val="0"/>
              <w:keepLines w:val="0"/>
              <w:suppressLineNumbers w:val="0"/>
              <w:spacing w:before="0" w:beforeAutospacing="0" w:after="0" w:afterAutospacing="0"/>
              <w:ind w:left="0" w:right="0"/>
              <w:jc w:val="center"/>
              <w:rPr>
                <w:rFonts w:hint="default"/>
              </w:rPr>
            </w:pPr>
          </w:p>
        </w:tc>
        <w:tc>
          <w:tcPr>
            <w:tcW w:w="1068" w:type="dxa"/>
            <w:vAlign w:val="center"/>
          </w:tcPr>
          <w:p w14:paraId="077BA67B">
            <w:pPr>
              <w:keepNext w:val="0"/>
              <w:keepLines w:val="0"/>
              <w:suppressLineNumbers w:val="0"/>
              <w:spacing w:before="0" w:beforeAutospacing="0" w:after="0" w:afterAutospacing="0"/>
              <w:ind w:left="0" w:right="0"/>
              <w:jc w:val="center"/>
              <w:rPr>
                <w:rFonts w:hint="default"/>
              </w:rPr>
            </w:pPr>
          </w:p>
        </w:tc>
        <w:tc>
          <w:tcPr>
            <w:tcW w:w="1905" w:type="dxa"/>
            <w:vAlign w:val="center"/>
          </w:tcPr>
          <w:p w14:paraId="1ED861C0">
            <w:pPr>
              <w:keepNext w:val="0"/>
              <w:keepLines w:val="0"/>
              <w:suppressLineNumbers w:val="0"/>
              <w:spacing w:before="0" w:beforeAutospacing="0" w:after="0" w:afterAutospacing="0"/>
              <w:ind w:left="0" w:right="0"/>
              <w:jc w:val="center"/>
              <w:rPr>
                <w:rFonts w:hint="default"/>
              </w:rPr>
            </w:pPr>
          </w:p>
        </w:tc>
      </w:tr>
      <w:tr w14:paraId="24616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64F6E786">
            <w:pPr>
              <w:keepNext w:val="0"/>
              <w:keepLines w:val="0"/>
              <w:suppressLineNumbers w:val="0"/>
              <w:spacing w:before="0" w:beforeAutospacing="0" w:after="0" w:afterAutospacing="0"/>
              <w:ind w:left="0" w:right="0"/>
              <w:jc w:val="center"/>
              <w:rPr>
                <w:rFonts w:hint="default"/>
              </w:rPr>
            </w:pPr>
          </w:p>
        </w:tc>
        <w:tc>
          <w:tcPr>
            <w:tcW w:w="2295" w:type="dxa"/>
            <w:vAlign w:val="center"/>
          </w:tcPr>
          <w:p w14:paraId="78D8BD6C">
            <w:pPr>
              <w:keepNext w:val="0"/>
              <w:keepLines w:val="0"/>
              <w:suppressLineNumbers w:val="0"/>
              <w:spacing w:before="0" w:beforeAutospacing="0" w:after="0" w:afterAutospacing="0"/>
              <w:ind w:left="0" w:right="0"/>
              <w:jc w:val="center"/>
              <w:rPr>
                <w:rFonts w:hint="default"/>
              </w:rPr>
            </w:pPr>
          </w:p>
        </w:tc>
        <w:tc>
          <w:tcPr>
            <w:tcW w:w="1276" w:type="dxa"/>
            <w:vAlign w:val="center"/>
          </w:tcPr>
          <w:p w14:paraId="61A74E18">
            <w:pPr>
              <w:keepNext w:val="0"/>
              <w:keepLines w:val="0"/>
              <w:suppressLineNumbers w:val="0"/>
              <w:spacing w:before="0" w:beforeAutospacing="0" w:after="0" w:afterAutospacing="0"/>
              <w:ind w:left="0" w:right="0"/>
              <w:jc w:val="center"/>
              <w:rPr>
                <w:rFonts w:hint="default"/>
              </w:rPr>
            </w:pPr>
          </w:p>
        </w:tc>
        <w:tc>
          <w:tcPr>
            <w:tcW w:w="1067" w:type="dxa"/>
            <w:vAlign w:val="center"/>
          </w:tcPr>
          <w:p w14:paraId="3FF1D217">
            <w:pPr>
              <w:keepNext w:val="0"/>
              <w:keepLines w:val="0"/>
              <w:suppressLineNumbers w:val="0"/>
              <w:spacing w:before="0" w:beforeAutospacing="0" w:after="0" w:afterAutospacing="0"/>
              <w:ind w:left="0" w:right="0"/>
              <w:jc w:val="center"/>
              <w:rPr>
                <w:rFonts w:hint="default"/>
              </w:rPr>
            </w:pPr>
          </w:p>
        </w:tc>
        <w:tc>
          <w:tcPr>
            <w:tcW w:w="1068" w:type="dxa"/>
            <w:vAlign w:val="center"/>
          </w:tcPr>
          <w:p w14:paraId="7D584CA0">
            <w:pPr>
              <w:keepNext w:val="0"/>
              <w:keepLines w:val="0"/>
              <w:suppressLineNumbers w:val="0"/>
              <w:spacing w:before="0" w:beforeAutospacing="0" w:after="0" w:afterAutospacing="0"/>
              <w:ind w:left="0" w:right="0"/>
              <w:jc w:val="center"/>
              <w:rPr>
                <w:rFonts w:hint="default"/>
              </w:rPr>
            </w:pPr>
          </w:p>
        </w:tc>
        <w:tc>
          <w:tcPr>
            <w:tcW w:w="1905" w:type="dxa"/>
            <w:vAlign w:val="center"/>
          </w:tcPr>
          <w:p w14:paraId="52C8EA94">
            <w:pPr>
              <w:keepNext w:val="0"/>
              <w:keepLines w:val="0"/>
              <w:suppressLineNumbers w:val="0"/>
              <w:spacing w:before="0" w:beforeAutospacing="0" w:after="0" w:afterAutospacing="0"/>
              <w:ind w:left="0" w:right="0"/>
              <w:jc w:val="center"/>
              <w:rPr>
                <w:rFonts w:hint="default"/>
              </w:rPr>
            </w:pPr>
          </w:p>
        </w:tc>
      </w:tr>
      <w:tr w14:paraId="5320A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212" w:type="dxa"/>
            <w:gridSpan w:val="2"/>
            <w:vAlign w:val="center"/>
          </w:tcPr>
          <w:p w14:paraId="37DC1B6F">
            <w:pPr>
              <w:keepNext w:val="0"/>
              <w:keepLines w:val="0"/>
              <w:suppressLineNumbers w:val="0"/>
              <w:spacing w:before="0" w:beforeAutospacing="0" w:after="0" w:afterAutospacing="0"/>
              <w:ind w:left="0" w:right="0"/>
              <w:rPr>
                <w:rFonts w:hint="default"/>
              </w:rPr>
            </w:pPr>
            <w:r>
              <w:rPr>
                <w:rFonts w:hint="default"/>
              </w:rPr>
              <w:t>合计报价</w:t>
            </w:r>
          </w:p>
        </w:tc>
        <w:tc>
          <w:tcPr>
            <w:tcW w:w="5316" w:type="dxa"/>
            <w:gridSpan w:val="4"/>
            <w:vAlign w:val="center"/>
          </w:tcPr>
          <w:p w14:paraId="35E2CF6E">
            <w:pPr>
              <w:keepNext w:val="0"/>
              <w:keepLines w:val="0"/>
              <w:suppressLineNumbers w:val="0"/>
              <w:spacing w:before="0" w:beforeAutospacing="0" w:after="0" w:afterAutospacing="0"/>
              <w:ind w:left="0" w:right="0"/>
              <w:jc w:val="center"/>
              <w:rPr>
                <w:rFonts w:hint="default"/>
              </w:rPr>
            </w:pPr>
          </w:p>
        </w:tc>
      </w:tr>
    </w:tbl>
    <w:p w14:paraId="4B882AE5">
      <w:pPr>
        <w:pageBreakBefore w:val="0"/>
        <w:kinsoku/>
        <w:wordWrap w:val="0"/>
        <w:overflowPunct/>
        <w:bidi w:val="0"/>
        <w:rPr>
          <w:rFonts w:hint="default" w:ascii="Times New Roman" w:hAnsi="Times New Roman"/>
          <w:smallCaps w:val="0"/>
          <w:color w:val="000000" w:themeColor="text1"/>
          <w:highlight w:val="none"/>
          <w:lang w:val="en-US" w:eastAsia="zh-CN"/>
          <w14:textFill>
            <w14:solidFill>
              <w14:schemeClr w14:val="tx1"/>
            </w14:solidFill>
          </w14:textFill>
        </w:rPr>
      </w:pPr>
    </w:p>
    <w:p w14:paraId="09930D61">
      <w:pPr>
        <w:rPr>
          <w:rFonts w:hint="default" w:ascii="Times New Roman" w:hAnsi="Times New Roman"/>
          <w:smallCaps w:val="0"/>
          <w:color w:val="000000" w:themeColor="text1"/>
          <w:highlight w:val="none"/>
          <w:lang w:val="en-US" w:eastAsia="zh-CN"/>
          <w14:textFill>
            <w14:solidFill>
              <w14:schemeClr w14:val="tx1"/>
            </w14:solidFill>
          </w14:textFill>
        </w:rPr>
      </w:pPr>
      <w:r>
        <w:rPr>
          <w:rFonts w:hint="default" w:ascii="Times New Roman" w:hAnsi="Times New Roman"/>
          <w:smallCaps w:val="0"/>
          <w:color w:val="000000" w:themeColor="text1"/>
          <w:highlight w:val="none"/>
          <w:lang w:val="en-US" w:eastAsia="zh-CN"/>
          <w14:textFill>
            <w14:solidFill>
              <w14:schemeClr w14:val="tx1"/>
            </w14:solidFill>
          </w14:textFill>
        </w:rPr>
        <w:br w:type="page"/>
      </w:r>
    </w:p>
    <w:p w14:paraId="31BD026E">
      <w:pPr>
        <w:pageBreakBefore w:val="0"/>
        <w:kinsoku/>
        <w:wordWrap w:val="0"/>
        <w:overflowPunct/>
        <w:bidi w:val="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2.3</w:t>
      </w:r>
      <w:r>
        <w:rPr>
          <w:rFonts w:hint="default" w:ascii="Times New Roman" w:hAnsi="Times New Roman"/>
          <w:smallCaps w:val="0"/>
          <w:color w:val="000000" w:themeColor="text1"/>
          <w:highlight w:val="none"/>
          <w:lang w:val="en-US" w:eastAsia="zh-CN"/>
          <w14:textFill>
            <w14:solidFill>
              <w14:schemeClr w14:val="tx1"/>
            </w14:solidFill>
          </w14:textFill>
        </w:rPr>
        <w:t>必备的备品备件费清单</w:t>
      </w:r>
    </w:p>
    <w:p w14:paraId="155E6567">
      <w:pPr>
        <w:jc w:val="right"/>
        <w:rPr>
          <w:rFonts w:hint="eastAsia"/>
        </w:rPr>
      </w:pPr>
      <w:r>
        <w:t>单位：人民币元</w:t>
      </w:r>
    </w:p>
    <w:tbl>
      <w:tblPr>
        <w:tblStyle w:val="2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2295"/>
        <w:gridCol w:w="1276"/>
        <w:gridCol w:w="1067"/>
        <w:gridCol w:w="1068"/>
        <w:gridCol w:w="1905"/>
      </w:tblGrid>
      <w:tr w14:paraId="7F32B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410142D9">
            <w:pPr>
              <w:keepNext w:val="0"/>
              <w:keepLines w:val="0"/>
              <w:suppressLineNumbers w:val="0"/>
              <w:spacing w:before="0" w:beforeAutospacing="0" w:after="0" w:afterAutospacing="0"/>
              <w:ind w:left="0" w:right="0"/>
              <w:jc w:val="center"/>
              <w:rPr>
                <w:rFonts w:hint="default"/>
              </w:rPr>
            </w:pPr>
            <w:r>
              <w:rPr>
                <w:rFonts w:hint="default"/>
              </w:rPr>
              <w:t>序号</w:t>
            </w:r>
          </w:p>
        </w:tc>
        <w:tc>
          <w:tcPr>
            <w:tcW w:w="2295" w:type="dxa"/>
            <w:vAlign w:val="center"/>
          </w:tcPr>
          <w:p w14:paraId="456FEFED">
            <w:pPr>
              <w:keepNext w:val="0"/>
              <w:keepLines w:val="0"/>
              <w:suppressLineNumbers w:val="0"/>
              <w:spacing w:before="0" w:beforeAutospacing="0" w:after="0" w:afterAutospacing="0"/>
              <w:ind w:left="0" w:right="0"/>
              <w:jc w:val="center"/>
              <w:rPr>
                <w:rFonts w:hint="default"/>
              </w:rPr>
            </w:pPr>
            <w:r>
              <w:rPr>
                <w:rFonts w:hint="eastAsia"/>
                <w:lang w:val="en-US" w:eastAsia="zh-CN"/>
              </w:rPr>
              <w:t>备品配件</w:t>
            </w:r>
            <w:r>
              <w:rPr>
                <w:rFonts w:hint="default"/>
              </w:rPr>
              <w:t>名称</w:t>
            </w:r>
          </w:p>
        </w:tc>
        <w:tc>
          <w:tcPr>
            <w:tcW w:w="1276" w:type="dxa"/>
            <w:vAlign w:val="center"/>
          </w:tcPr>
          <w:p w14:paraId="0B2BEC60">
            <w:pPr>
              <w:keepNext w:val="0"/>
              <w:keepLines w:val="0"/>
              <w:suppressLineNumbers w:val="0"/>
              <w:spacing w:before="0" w:beforeAutospacing="0" w:after="0" w:afterAutospacing="0"/>
              <w:ind w:left="0" w:right="0"/>
              <w:jc w:val="center"/>
              <w:rPr>
                <w:rFonts w:hint="eastAsia" w:eastAsia="宋体"/>
                <w:lang w:eastAsia="zh-CN"/>
              </w:rPr>
            </w:pPr>
            <w:r>
              <w:rPr>
                <w:rFonts w:hint="eastAsia"/>
                <w:lang w:val="en-US" w:eastAsia="zh-CN"/>
              </w:rPr>
              <w:t>规格型号</w:t>
            </w:r>
          </w:p>
        </w:tc>
        <w:tc>
          <w:tcPr>
            <w:tcW w:w="1067" w:type="dxa"/>
            <w:vAlign w:val="center"/>
          </w:tcPr>
          <w:p w14:paraId="34F430AB">
            <w:pPr>
              <w:keepNext w:val="0"/>
              <w:keepLines w:val="0"/>
              <w:suppressLineNumbers w:val="0"/>
              <w:spacing w:before="0" w:beforeAutospacing="0" w:after="0" w:afterAutospacing="0"/>
              <w:ind w:left="0" w:right="0"/>
              <w:jc w:val="center"/>
              <w:rPr>
                <w:rFonts w:hint="eastAsia" w:eastAsia="宋体"/>
                <w:lang w:val="en-US" w:eastAsia="zh-CN"/>
              </w:rPr>
            </w:pPr>
            <w:r>
              <w:rPr>
                <w:rFonts w:hint="eastAsia"/>
                <w:lang w:val="en-US" w:eastAsia="zh-CN"/>
              </w:rPr>
              <w:t>数量</w:t>
            </w:r>
          </w:p>
        </w:tc>
        <w:tc>
          <w:tcPr>
            <w:tcW w:w="1068" w:type="dxa"/>
            <w:vAlign w:val="center"/>
          </w:tcPr>
          <w:p w14:paraId="7C52F61A">
            <w:pPr>
              <w:keepNext w:val="0"/>
              <w:keepLines w:val="0"/>
              <w:suppressLineNumbers w:val="0"/>
              <w:spacing w:before="0" w:beforeAutospacing="0" w:after="0" w:afterAutospacing="0"/>
              <w:ind w:left="0" w:right="0"/>
              <w:jc w:val="center"/>
              <w:rPr>
                <w:rFonts w:hint="eastAsia" w:eastAsia="宋体"/>
                <w:lang w:val="en-US" w:eastAsia="zh-CN"/>
              </w:rPr>
            </w:pPr>
            <w:r>
              <w:rPr>
                <w:rFonts w:hint="eastAsia"/>
                <w:lang w:val="en-US" w:eastAsia="zh-CN"/>
              </w:rPr>
              <w:t>单价</w:t>
            </w:r>
          </w:p>
        </w:tc>
        <w:tc>
          <w:tcPr>
            <w:tcW w:w="1905" w:type="dxa"/>
            <w:vAlign w:val="center"/>
          </w:tcPr>
          <w:p w14:paraId="47889EBD">
            <w:pPr>
              <w:keepNext w:val="0"/>
              <w:keepLines w:val="0"/>
              <w:suppressLineNumbers w:val="0"/>
              <w:spacing w:before="0" w:beforeAutospacing="0" w:after="0" w:afterAutospacing="0"/>
              <w:ind w:left="0" w:right="0"/>
              <w:jc w:val="center"/>
              <w:rPr>
                <w:rFonts w:hint="default" w:eastAsia="宋体"/>
                <w:lang w:val="en-US" w:eastAsia="zh-CN"/>
              </w:rPr>
            </w:pPr>
            <w:r>
              <w:rPr>
                <w:rFonts w:hint="eastAsia"/>
                <w:lang w:val="en-US" w:eastAsia="zh-CN"/>
              </w:rPr>
              <w:t>合价</w:t>
            </w:r>
          </w:p>
        </w:tc>
      </w:tr>
      <w:tr w14:paraId="0F918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0018348D">
            <w:pPr>
              <w:keepNext w:val="0"/>
              <w:keepLines w:val="0"/>
              <w:suppressLineNumbers w:val="0"/>
              <w:spacing w:before="0" w:beforeAutospacing="0" w:after="0" w:afterAutospacing="0"/>
              <w:ind w:left="0" w:right="0"/>
              <w:jc w:val="center"/>
              <w:rPr>
                <w:rFonts w:hint="default"/>
              </w:rPr>
            </w:pPr>
          </w:p>
        </w:tc>
        <w:tc>
          <w:tcPr>
            <w:tcW w:w="2295" w:type="dxa"/>
            <w:vAlign w:val="center"/>
          </w:tcPr>
          <w:p w14:paraId="3C75174D">
            <w:pPr>
              <w:keepNext w:val="0"/>
              <w:keepLines w:val="0"/>
              <w:suppressLineNumbers w:val="0"/>
              <w:spacing w:before="0" w:beforeAutospacing="0" w:after="0" w:afterAutospacing="0"/>
              <w:ind w:left="0" w:right="0"/>
              <w:jc w:val="center"/>
              <w:rPr>
                <w:rFonts w:hint="default"/>
              </w:rPr>
            </w:pPr>
          </w:p>
        </w:tc>
        <w:tc>
          <w:tcPr>
            <w:tcW w:w="1276" w:type="dxa"/>
            <w:vAlign w:val="center"/>
          </w:tcPr>
          <w:p w14:paraId="2C1E53EF">
            <w:pPr>
              <w:keepNext w:val="0"/>
              <w:keepLines w:val="0"/>
              <w:suppressLineNumbers w:val="0"/>
              <w:spacing w:before="0" w:beforeAutospacing="0" w:after="0" w:afterAutospacing="0"/>
              <w:ind w:left="0" w:right="0"/>
              <w:jc w:val="center"/>
              <w:rPr>
                <w:rFonts w:hint="default"/>
              </w:rPr>
            </w:pPr>
          </w:p>
        </w:tc>
        <w:tc>
          <w:tcPr>
            <w:tcW w:w="1067" w:type="dxa"/>
            <w:vAlign w:val="center"/>
          </w:tcPr>
          <w:p w14:paraId="04CC52AB">
            <w:pPr>
              <w:keepNext w:val="0"/>
              <w:keepLines w:val="0"/>
              <w:suppressLineNumbers w:val="0"/>
              <w:spacing w:before="0" w:beforeAutospacing="0" w:after="0" w:afterAutospacing="0"/>
              <w:ind w:left="0" w:right="0"/>
              <w:jc w:val="center"/>
              <w:rPr>
                <w:rFonts w:hint="default"/>
              </w:rPr>
            </w:pPr>
          </w:p>
        </w:tc>
        <w:tc>
          <w:tcPr>
            <w:tcW w:w="1068" w:type="dxa"/>
            <w:vAlign w:val="center"/>
          </w:tcPr>
          <w:p w14:paraId="68983875">
            <w:pPr>
              <w:keepNext w:val="0"/>
              <w:keepLines w:val="0"/>
              <w:suppressLineNumbers w:val="0"/>
              <w:spacing w:before="0" w:beforeAutospacing="0" w:after="0" w:afterAutospacing="0"/>
              <w:ind w:left="0" w:right="0"/>
              <w:jc w:val="center"/>
              <w:rPr>
                <w:rFonts w:hint="default"/>
              </w:rPr>
            </w:pPr>
          </w:p>
        </w:tc>
        <w:tc>
          <w:tcPr>
            <w:tcW w:w="1905" w:type="dxa"/>
            <w:vAlign w:val="center"/>
          </w:tcPr>
          <w:p w14:paraId="19536866">
            <w:pPr>
              <w:keepNext w:val="0"/>
              <w:keepLines w:val="0"/>
              <w:suppressLineNumbers w:val="0"/>
              <w:spacing w:before="0" w:beforeAutospacing="0" w:after="0" w:afterAutospacing="0"/>
              <w:ind w:left="0" w:right="0"/>
              <w:jc w:val="center"/>
              <w:rPr>
                <w:rFonts w:hint="default"/>
              </w:rPr>
            </w:pPr>
          </w:p>
        </w:tc>
      </w:tr>
      <w:tr w14:paraId="25180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0600C1E3">
            <w:pPr>
              <w:keepNext w:val="0"/>
              <w:keepLines w:val="0"/>
              <w:suppressLineNumbers w:val="0"/>
              <w:spacing w:before="0" w:beforeAutospacing="0" w:after="0" w:afterAutospacing="0"/>
              <w:ind w:left="0" w:right="0"/>
              <w:jc w:val="center"/>
              <w:rPr>
                <w:rFonts w:hint="default"/>
              </w:rPr>
            </w:pPr>
          </w:p>
        </w:tc>
        <w:tc>
          <w:tcPr>
            <w:tcW w:w="2295" w:type="dxa"/>
            <w:vAlign w:val="center"/>
          </w:tcPr>
          <w:p w14:paraId="6B1EDC5B">
            <w:pPr>
              <w:keepNext w:val="0"/>
              <w:keepLines w:val="0"/>
              <w:suppressLineNumbers w:val="0"/>
              <w:spacing w:before="0" w:beforeAutospacing="0" w:after="0" w:afterAutospacing="0"/>
              <w:ind w:left="0" w:right="0"/>
              <w:jc w:val="center"/>
              <w:rPr>
                <w:rFonts w:hint="default"/>
              </w:rPr>
            </w:pPr>
          </w:p>
        </w:tc>
        <w:tc>
          <w:tcPr>
            <w:tcW w:w="1276" w:type="dxa"/>
            <w:vAlign w:val="center"/>
          </w:tcPr>
          <w:p w14:paraId="01C3C18C">
            <w:pPr>
              <w:keepNext w:val="0"/>
              <w:keepLines w:val="0"/>
              <w:suppressLineNumbers w:val="0"/>
              <w:spacing w:before="0" w:beforeAutospacing="0" w:after="0" w:afterAutospacing="0"/>
              <w:ind w:left="0" w:right="0"/>
              <w:jc w:val="center"/>
              <w:rPr>
                <w:rFonts w:hint="default"/>
              </w:rPr>
            </w:pPr>
          </w:p>
        </w:tc>
        <w:tc>
          <w:tcPr>
            <w:tcW w:w="1067" w:type="dxa"/>
            <w:vAlign w:val="center"/>
          </w:tcPr>
          <w:p w14:paraId="20D7B3AE">
            <w:pPr>
              <w:keepNext w:val="0"/>
              <w:keepLines w:val="0"/>
              <w:suppressLineNumbers w:val="0"/>
              <w:spacing w:before="0" w:beforeAutospacing="0" w:after="0" w:afterAutospacing="0"/>
              <w:ind w:left="0" w:right="0"/>
              <w:jc w:val="center"/>
              <w:rPr>
                <w:rFonts w:hint="default"/>
              </w:rPr>
            </w:pPr>
          </w:p>
        </w:tc>
        <w:tc>
          <w:tcPr>
            <w:tcW w:w="1068" w:type="dxa"/>
            <w:vAlign w:val="center"/>
          </w:tcPr>
          <w:p w14:paraId="54E1FFF8">
            <w:pPr>
              <w:keepNext w:val="0"/>
              <w:keepLines w:val="0"/>
              <w:suppressLineNumbers w:val="0"/>
              <w:spacing w:before="0" w:beforeAutospacing="0" w:after="0" w:afterAutospacing="0"/>
              <w:ind w:left="0" w:right="0"/>
              <w:jc w:val="center"/>
              <w:rPr>
                <w:rFonts w:hint="default"/>
              </w:rPr>
            </w:pPr>
          </w:p>
        </w:tc>
        <w:tc>
          <w:tcPr>
            <w:tcW w:w="1905" w:type="dxa"/>
            <w:vAlign w:val="center"/>
          </w:tcPr>
          <w:p w14:paraId="671E12CF">
            <w:pPr>
              <w:keepNext w:val="0"/>
              <w:keepLines w:val="0"/>
              <w:suppressLineNumbers w:val="0"/>
              <w:spacing w:before="0" w:beforeAutospacing="0" w:after="0" w:afterAutospacing="0"/>
              <w:ind w:left="0" w:right="0"/>
              <w:jc w:val="center"/>
              <w:rPr>
                <w:rFonts w:hint="default"/>
              </w:rPr>
            </w:pPr>
          </w:p>
        </w:tc>
      </w:tr>
      <w:tr w14:paraId="1C262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4BEF6B05">
            <w:pPr>
              <w:keepNext w:val="0"/>
              <w:keepLines w:val="0"/>
              <w:suppressLineNumbers w:val="0"/>
              <w:spacing w:before="0" w:beforeAutospacing="0" w:after="0" w:afterAutospacing="0"/>
              <w:ind w:left="0" w:right="0"/>
              <w:jc w:val="center"/>
              <w:rPr>
                <w:rFonts w:hint="default"/>
              </w:rPr>
            </w:pPr>
          </w:p>
        </w:tc>
        <w:tc>
          <w:tcPr>
            <w:tcW w:w="2295" w:type="dxa"/>
            <w:vAlign w:val="center"/>
          </w:tcPr>
          <w:p w14:paraId="314BBDC9">
            <w:pPr>
              <w:keepNext w:val="0"/>
              <w:keepLines w:val="0"/>
              <w:suppressLineNumbers w:val="0"/>
              <w:spacing w:before="0" w:beforeAutospacing="0" w:after="0" w:afterAutospacing="0"/>
              <w:ind w:left="0" w:right="0"/>
              <w:jc w:val="center"/>
              <w:rPr>
                <w:rFonts w:hint="default"/>
              </w:rPr>
            </w:pPr>
          </w:p>
        </w:tc>
        <w:tc>
          <w:tcPr>
            <w:tcW w:w="1276" w:type="dxa"/>
            <w:vAlign w:val="center"/>
          </w:tcPr>
          <w:p w14:paraId="7CF7F332">
            <w:pPr>
              <w:keepNext w:val="0"/>
              <w:keepLines w:val="0"/>
              <w:suppressLineNumbers w:val="0"/>
              <w:spacing w:before="0" w:beforeAutospacing="0" w:after="0" w:afterAutospacing="0"/>
              <w:ind w:left="0" w:right="0"/>
              <w:jc w:val="center"/>
              <w:rPr>
                <w:rFonts w:hint="default"/>
              </w:rPr>
            </w:pPr>
          </w:p>
        </w:tc>
        <w:tc>
          <w:tcPr>
            <w:tcW w:w="1067" w:type="dxa"/>
            <w:vAlign w:val="center"/>
          </w:tcPr>
          <w:p w14:paraId="78101373">
            <w:pPr>
              <w:keepNext w:val="0"/>
              <w:keepLines w:val="0"/>
              <w:suppressLineNumbers w:val="0"/>
              <w:spacing w:before="0" w:beforeAutospacing="0" w:after="0" w:afterAutospacing="0"/>
              <w:ind w:left="0" w:right="0"/>
              <w:jc w:val="center"/>
              <w:rPr>
                <w:rFonts w:hint="default"/>
              </w:rPr>
            </w:pPr>
          </w:p>
        </w:tc>
        <w:tc>
          <w:tcPr>
            <w:tcW w:w="1068" w:type="dxa"/>
            <w:vAlign w:val="center"/>
          </w:tcPr>
          <w:p w14:paraId="0063CCE2">
            <w:pPr>
              <w:keepNext w:val="0"/>
              <w:keepLines w:val="0"/>
              <w:suppressLineNumbers w:val="0"/>
              <w:spacing w:before="0" w:beforeAutospacing="0" w:after="0" w:afterAutospacing="0"/>
              <w:ind w:left="0" w:right="0"/>
              <w:jc w:val="center"/>
              <w:rPr>
                <w:rFonts w:hint="default"/>
              </w:rPr>
            </w:pPr>
          </w:p>
        </w:tc>
        <w:tc>
          <w:tcPr>
            <w:tcW w:w="1905" w:type="dxa"/>
            <w:vAlign w:val="center"/>
          </w:tcPr>
          <w:p w14:paraId="094CB240">
            <w:pPr>
              <w:keepNext w:val="0"/>
              <w:keepLines w:val="0"/>
              <w:suppressLineNumbers w:val="0"/>
              <w:spacing w:before="0" w:beforeAutospacing="0" w:after="0" w:afterAutospacing="0"/>
              <w:ind w:left="0" w:right="0"/>
              <w:jc w:val="center"/>
              <w:rPr>
                <w:rFonts w:hint="default"/>
              </w:rPr>
            </w:pPr>
          </w:p>
        </w:tc>
      </w:tr>
      <w:tr w14:paraId="3DB60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57BEACC6">
            <w:pPr>
              <w:keepNext w:val="0"/>
              <w:keepLines w:val="0"/>
              <w:suppressLineNumbers w:val="0"/>
              <w:spacing w:before="0" w:beforeAutospacing="0" w:after="0" w:afterAutospacing="0"/>
              <w:ind w:left="0" w:right="0"/>
              <w:jc w:val="center"/>
              <w:rPr>
                <w:rFonts w:hint="default"/>
              </w:rPr>
            </w:pPr>
          </w:p>
        </w:tc>
        <w:tc>
          <w:tcPr>
            <w:tcW w:w="2295" w:type="dxa"/>
            <w:vAlign w:val="center"/>
          </w:tcPr>
          <w:p w14:paraId="34F734DE">
            <w:pPr>
              <w:keepNext w:val="0"/>
              <w:keepLines w:val="0"/>
              <w:suppressLineNumbers w:val="0"/>
              <w:spacing w:before="0" w:beforeAutospacing="0" w:after="0" w:afterAutospacing="0"/>
              <w:ind w:left="0" w:right="0"/>
              <w:jc w:val="center"/>
              <w:rPr>
                <w:rFonts w:hint="default"/>
              </w:rPr>
            </w:pPr>
          </w:p>
        </w:tc>
        <w:tc>
          <w:tcPr>
            <w:tcW w:w="1276" w:type="dxa"/>
            <w:vAlign w:val="center"/>
          </w:tcPr>
          <w:p w14:paraId="2045A34E">
            <w:pPr>
              <w:keepNext w:val="0"/>
              <w:keepLines w:val="0"/>
              <w:suppressLineNumbers w:val="0"/>
              <w:spacing w:before="0" w:beforeAutospacing="0" w:after="0" w:afterAutospacing="0"/>
              <w:ind w:left="0" w:right="0"/>
              <w:jc w:val="center"/>
              <w:rPr>
                <w:rFonts w:hint="default"/>
              </w:rPr>
            </w:pPr>
          </w:p>
        </w:tc>
        <w:tc>
          <w:tcPr>
            <w:tcW w:w="1067" w:type="dxa"/>
            <w:vAlign w:val="center"/>
          </w:tcPr>
          <w:p w14:paraId="0A64479B">
            <w:pPr>
              <w:keepNext w:val="0"/>
              <w:keepLines w:val="0"/>
              <w:suppressLineNumbers w:val="0"/>
              <w:spacing w:before="0" w:beforeAutospacing="0" w:after="0" w:afterAutospacing="0"/>
              <w:ind w:left="0" w:right="0"/>
              <w:jc w:val="center"/>
              <w:rPr>
                <w:rFonts w:hint="default"/>
              </w:rPr>
            </w:pPr>
          </w:p>
        </w:tc>
        <w:tc>
          <w:tcPr>
            <w:tcW w:w="1068" w:type="dxa"/>
            <w:vAlign w:val="center"/>
          </w:tcPr>
          <w:p w14:paraId="21C77119">
            <w:pPr>
              <w:keepNext w:val="0"/>
              <w:keepLines w:val="0"/>
              <w:suppressLineNumbers w:val="0"/>
              <w:spacing w:before="0" w:beforeAutospacing="0" w:after="0" w:afterAutospacing="0"/>
              <w:ind w:left="0" w:right="0"/>
              <w:jc w:val="center"/>
              <w:rPr>
                <w:rFonts w:hint="default"/>
              </w:rPr>
            </w:pPr>
          </w:p>
        </w:tc>
        <w:tc>
          <w:tcPr>
            <w:tcW w:w="1905" w:type="dxa"/>
            <w:vAlign w:val="center"/>
          </w:tcPr>
          <w:p w14:paraId="3615F073">
            <w:pPr>
              <w:keepNext w:val="0"/>
              <w:keepLines w:val="0"/>
              <w:suppressLineNumbers w:val="0"/>
              <w:spacing w:before="0" w:beforeAutospacing="0" w:after="0" w:afterAutospacing="0"/>
              <w:ind w:left="0" w:right="0"/>
              <w:jc w:val="center"/>
              <w:rPr>
                <w:rFonts w:hint="default"/>
              </w:rPr>
            </w:pPr>
          </w:p>
        </w:tc>
      </w:tr>
      <w:tr w14:paraId="5714F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4380D399">
            <w:pPr>
              <w:keepNext w:val="0"/>
              <w:keepLines w:val="0"/>
              <w:suppressLineNumbers w:val="0"/>
              <w:spacing w:before="0" w:beforeAutospacing="0" w:after="0" w:afterAutospacing="0"/>
              <w:ind w:left="0" w:right="0"/>
              <w:jc w:val="center"/>
              <w:rPr>
                <w:rFonts w:hint="default"/>
              </w:rPr>
            </w:pPr>
          </w:p>
        </w:tc>
        <w:tc>
          <w:tcPr>
            <w:tcW w:w="2295" w:type="dxa"/>
            <w:vAlign w:val="center"/>
          </w:tcPr>
          <w:p w14:paraId="09F4A434">
            <w:pPr>
              <w:keepNext w:val="0"/>
              <w:keepLines w:val="0"/>
              <w:suppressLineNumbers w:val="0"/>
              <w:spacing w:before="0" w:beforeAutospacing="0" w:after="0" w:afterAutospacing="0"/>
              <w:ind w:left="0" w:right="0"/>
              <w:jc w:val="center"/>
              <w:rPr>
                <w:rFonts w:hint="default"/>
              </w:rPr>
            </w:pPr>
          </w:p>
        </w:tc>
        <w:tc>
          <w:tcPr>
            <w:tcW w:w="1276" w:type="dxa"/>
            <w:vAlign w:val="center"/>
          </w:tcPr>
          <w:p w14:paraId="6045597C">
            <w:pPr>
              <w:keepNext w:val="0"/>
              <w:keepLines w:val="0"/>
              <w:suppressLineNumbers w:val="0"/>
              <w:spacing w:before="0" w:beforeAutospacing="0" w:after="0" w:afterAutospacing="0"/>
              <w:ind w:left="0" w:right="0"/>
              <w:jc w:val="center"/>
              <w:rPr>
                <w:rFonts w:hint="default"/>
              </w:rPr>
            </w:pPr>
          </w:p>
        </w:tc>
        <w:tc>
          <w:tcPr>
            <w:tcW w:w="1067" w:type="dxa"/>
            <w:vAlign w:val="center"/>
          </w:tcPr>
          <w:p w14:paraId="44119910">
            <w:pPr>
              <w:keepNext w:val="0"/>
              <w:keepLines w:val="0"/>
              <w:suppressLineNumbers w:val="0"/>
              <w:spacing w:before="0" w:beforeAutospacing="0" w:after="0" w:afterAutospacing="0"/>
              <w:ind w:left="0" w:right="0"/>
              <w:jc w:val="center"/>
              <w:rPr>
                <w:rFonts w:hint="default"/>
              </w:rPr>
            </w:pPr>
          </w:p>
        </w:tc>
        <w:tc>
          <w:tcPr>
            <w:tcW w:w="1068" w:type="dxa"/>
            <w:vAlign w:val="center"/>
          </w:tcPr>
          <w:p w14:paraId="634BC720">
            <w:pPr>
              <w:keepNext w:val="0"/>
              <w:keepLines w:val="0"/>
              <w:suppressLineNumbers w:val="0"/>
              <w:spacing w:before="0" w:beforeAutospacing="0" w:after="0" w:afterAutospacing="0"/>
              <w:ind w:left="0" w:right="0"/>
              <w:jc w:val="center"/>
              <w:rPr>
                <w:rFonts w:hint="default"/>
              </w:rPr>
            </w:pPr>
          </w:p>
        </w:tc>
        <w:tc>
          <w:tcPr>
            <w:tcW w:w="1905" w:type="dxa"/>
            <w:vAlign w:val="center"/>
          </w:tcPr>
          <w:p w14:paraId="467AE84F">
            <w:pPr>
              <w:keepNext w:val="0"/>
              <w:keepLines w:val="0"/>
              <w:suppressLineNumbers w:val="0"/>
              <w:spacing w:before="0" w:beforeAutospacing="0" w:after="0" w:afterAutospacing="0"/>
              <w:ind w:left="0" w:right="0"/>
              <w:jc w:val="center"/>
              <w:rPr>
                <w:rFonts w:hint="default"/>
              </w:rPr>
            </w:pPr>
          </w:p>
        </w:tc>
      </w:tr>
      <w:tr w14:paraId="1D0F2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212" w:type="dxa"/>
            <w:gridSpan w:val="2"/>
            <w:vAlign w:val="center"/>
          </w:tcPr>
          <w:p w14:paraId="48BD81A6">
            <w:pPr>
              <w:keepNext w:val="0"/>
              <w:keepLines w:val="0"/>
              <w:suppressLineNumbers w:val="0"/>
              <w:spacing w:before="0" w:beforeAutospacing="0" w:after="0" w:afterAutospacing="0"/>
              <w:ind w:left="0" w:right="0"/>
              <w:rPr>
                <w:rFonts w:hint="default"/>
              </w:rPr>
            </w:pPr>
            <w:r>
              <w:rPr>
                <w:rFonts w:hint="default"/>
              </w:rPr>
              <w:t>合计报价</w:t>
            </w:r>
          </w:p>
        </w:tc>
        <w:tc>
          <w:tcPr>
            <w:tcW w:w="5316" w:type="dxa"/>
            <w:gridSpan w:val="4"/>
            <w:vAlign w:val="center"/>
          </w:tcPr>
          <w:p w14:paraId="3E2189C5">
            <w:pPr>
              <w:keepNext w:val="0"/>
              <w:keepLines w:val="0"/>
              <w:suppressLineNumbers w:val="0"/>
              <w:spacing w:before="0" w:beforeAutospacing="0" w:after="0" w:afterAutospacing="0"/>
              <w:ind w:left="0" w:right="0"/>
              <w:jc w:val="center"/>
              <w:rPr>
                <w:rFonts w:hint="default"/>
              </w:rPr>
            </w:pPr>
          </w:p>
        </w:tc>
      </w:tr>
    </w:tbl>
    <w:p w14:paraId="7033DD8F">
      <w:pPr>
        <w:pageBreakBefore w:val="0"/>
        <w:kinsoku/>
        <w:wordWrap w:val="0"/>
        <w:overflowPunct/>
        <w:bidi w:val="0"/>
        <w:rPr>
          <w:rFonts w:hint="default" w:ascii="Times New Roman" w:hAnsi="Times New Roman"/>
          <w:smallCaps w:val="0"/>
          <w:color w:val="000000" w:themeColor="text1"/>
          <w:highlight w:val="none"/>
          <w:lang w:val="en-US" w:eastAsia="zh-CN"/>
          <w14:textFill>
            <w14:solidFill>
              <w14:schemeClr w14:val="tx1"/>
            </w14:solidFill>
          </w14:textFill>
        </w:rPr>
      </w:pPr>
    </w:p>
    <w:p w14:paraId="389EB5A7">
      <w:pPr>
        <w:pageBreakBefore w:val="0"/>
        <w:kinsoku/>
        <w:wordWrap w:val="0"/>
        <w:overflowPunct/>
        <w:bidi w:val="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2.4</w:t>
      </w:r>
      <w:r>
        <w:rPr>
          <w:rFonts w:hint="default" w:ascii="Times New Roman" w:hAnsi="Times New Roman"/>
          <w:smallCaps w:val="0"/>
          <w:color w:val="000000" w:themeColor="text1"/>
          <w:highlight w:val="none"/>
          <w:lang w:val="en-US" w:eastAsia="zh-CN"/>
          <w14:textFill>
            <w14:solidFill>
              <w14:schemeClr w14:val="tx1"/>
            </w14:solidFill>
          </w14:textFill>
        </w:rPr>
        <w:t>建筑安装工程费清单</w:t>
      </w:r>
      <w:r>
        <w:rPr>
          <w:rStyle w:val="29"/>
          <w:rFonts w:hint="default" w:ascii="Times New Roman" w:hAnsi="Times New Roman"/>
          <w:smallCaps w:val="0"/>
          <w:color w:val="000000" w:themeColor="text1"/>
          <w:highlight w:val="none"/>
          <w:lang w:val="en-US" w:eastAsia="zh-CN"/>
          <w14:textFill>
            <w14:solidFill>
              <w14:schemeClr w14:val="tx1"/>
            </w14:solidFill>
          </w14:textFill>
        </w:rPr>
        <w:footnoteReference w:id="61"/>
      </w:r>
    </w:p>
    <w:p w14:paraId="54EDD899">
      <w:pPr>
        <w:pageBreakBefore w:val="0"/>
        <w:kinsoku/>
        <w:wordWrap w:val="0"/>
        <w:overflowPunct/>
        <w:bidi w:val="0"/>
        <w:jc w:val="right"/>
      </w:pPr>
      <w:r>
        <w:t>单位：人民币元</w:t>
      </w:r>
    </w:p>
    <w:tbl>
      <w:tblPr>
        <w:tblStyle w:val="23"/>
        <w:tblW w:w="85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4"/>
        <w:gridCol w:w="1711"/>
        <w:gridCol w:w="1857"/>
        <w:gridCol w:w="1022"/>
        <w:gridCol w:w="899"/>
        <w:gridCol w:w="1079"/>
        <w:gridCol w:w="1036"/>
      </w:tblGrid>
      <w:tr w14:paraId="7D09A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4" w:type="dxa"/>
            <w:vAlign w:val="center"/>
          </w:tcPr>
          <w:p w14:paraId="4D97117A">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序号</w:t>
            </w:r>
          </w:p>
        </w:tc>
        <w:tc>
          <w:tcPr>
            <w:tcW w:w="1711" w:type="dxa"/>
            <w:vAlign w:val="center"/>
          </w:tcPr>
          <w:p w14:paraId="4A02CE6E">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招标项目名称</w:t>
            </w:r>
          </w:p>
        </w:tc>
        <w:tc>
          <w:tcPr>
            <w:tcW w:w="1857" w:type="dxa"/>
            <w:vAlign w:val="center"/>
          </w:tcPr>
          <w:p w14:paraId="30B5946A">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工作内容</w:t>
            </w:r>
          </w:p>
        </w:tc>
        <w:tc>
          <w:tcPr>
            <w:tcW w:w="1022" w:type="dxa"/>
            <w:vAlign w:val="center"/>
          </w:tcPr>
          <w:p w14:paraId="1812CD66">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单位</w:t>
            </w:r>
          </w:p>
        </w:tc>
        <w:tc>
          <w:tcPr>
            <w:tcW w:w="899" w:type="dxa"/>
            <w:vAlign w:val="center"/>
          </w:tcPr>
          <w:p w14:paraId="26684065">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数量</w:t>
            </w:r>
          </w:p>
        </w:tc>
        <w:tc>
          <w:tcPr>
            <w:tcW w:w="1079" w:type="dxa"/>
            <w:vAlign w:val="center"/>
          </w:tcPr>
          <w:p w14:paraId="1BD1458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单价</w:t>
            </w:r>
          </w:p>
        </w:tc>
        <w:tc>
          <w:tcPr>
            <w:tcW w:w="1036" w:type="dxa"/>
            <w:vAlign w:val="center"/>
          </w:tcPr>
          <w:p w14:paraId="399D9EFB">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合价</w:t>
            </w:r>
          </w:p>
        </w:tc>
      </w:tr>
      <w:tr w14:paraId="11DF3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4" w:type="dxa"/>
            <w:vAlign w:val="center"/>
          </w:tcPr>
          <w:p w14:paraId="72ABCAEA">
            <w:pPr>
              <w:pStyle w:val="98"/>
              <w:keepNext w:val="0"/>
              <w:keepLines w:val="0"/>
              <w:suppressLineNumbers w:val="0"/>
              <w:spacing w:before="0" w:beforeAutospacing="0" w:after="0" w:afterAutospacing="0"/>
              <w:ind w:left="0" w:right="0"/>
              <w:jc w:val="center"/>
              <w:rPr>
                <w:rFonts w:hint="default" w:ascii="Times New Roman"/>
                <w:sz w:val="20"/>
              </w:rPr>
            </w:pPr>
          </w:p>
        </w:tc>
        <w:tc>
          <w:tcPr>
            <w:tcW w:w="1711" w:type="dxa"/>
            <w:vAlign w:val="center"/>
          </w:tcPr>
          <w:p w14:paraId="17C19116">
            <w:pPr>
              <w:pStyle w:val="98"/>
              <w:keepNext w:val="0"/>
              <w:keepLines w:val="0"/>
              <w:suppressLineNumbers w:val="0"/>
              <w:spacing w:before="0" w:beforeAutospacing="0" w:after="0" w:afterAutospacing="0"/>
              <w:ind w:left="0" w:right="0"/>
              <w:jc w:val="center"/>
              <w:rPr>
                <w:rFonts w:hint="default" w:ascii="Times New Roman"/>
                <w:sz w:val="20"/>
              </w:rPr>
            </w:pPr>
          </w:p>
        </w:tc>
        <w:tc>
          <w:tcPr>
            <w:tcW w:w="1857" w:type="dxa"/>
            <w:vAlign w:val="center"/>
          </w:tcPr>
          <w:p w14:paraId="2D9CEB96">
            <w:pPr>
              <w:pStyle w:val="98"/>
              <w:keepNext w:val="0"/>
              <w:keepLines w:val="0"/>
              <w:suppressLineNumbers w:val="0"/>
              <w:spacing w:before="0" w:beforeAutospacing="0" w:after="0" w:afterAutospacing="0"/>
              <w:ind w:left="0" w:right="0"/>
              <w:jc w:val="center"/>
              <w:rPr>
                <w:rFonts w:hint="default" w:ascii="Times New Roman"/>
                <w:sz w:val="20"/>
              </w:rPr>
            </w:pPr>
          </w:p>
        </w:tc>
        <w:tc>
          <w:tcPr>
            <w:tcW w:w="1022" w:type="dxa"/>
            <w:vAlign w:val="center"/>
          </w:tcPr>
          <w:p w14:paraId="5B643D80">
            <w:pPr>
              <w:pStyle w:val="98"/>
              <w:keepNext w:val="0"/>
              <w:keepLines w:val="0"/>
              <w:suppressLineNumbers w:val="0"/>
              <w:spacing w:before="0" w:beforeAutospacing="0" w:after="0" w:afterAutospacing="0"/>
              <w:ind w:left="0" w:right="0"/>
              <w:jc w:val="center"/>
              <w:rPr>
                <w:rFonts w:hint="default" w:ascii="Times New Roman"/>
                <w:sz w:val="20"/>
              </w:rPr>
            </w:pPr>
          </w:p>
        </w:tc>
        <w:tc>
          <w:tcPr>
            <w:tcW w:w="899" w:type="dxa"/>
            <w:vAlign w:val="center"/>
          </w:tcPr>
          <w:p w14:paraId="1D4A682A">
            <w:pPr>
              <w:pStyle w:val="98"/>
              <w:keepNext w:val="0"/>
              <w:keepLines w:val="0"/>
              <w:suppressLineNumbers w:val="0"/>
              <w:spacing w:before="0" w:beforeAutospacing="0" w:after="0" w:afterAutospacing="0"/>
              <w:ind w:left="0" w:right="0"/>
              <w:jc w:val="center"/>
              <w:rPr>
                <w:rFonts w:hint="default" w:ascii="Times New Roman"/>
                <w:sz w:val="20"/>
              </w:rPr>
            </w:pPr>
          </w:p>
        </w:tc>
        <w:tc>
          <w:tcPr>
            <w:tcW w:w="1079" w:type="dxa"/>
            <w:vAlign w:val="center"/>
          </w:tcPr>
          <w:p w14:paraId="7FB80463">
            <w:pPr>
              <w:pStyle w:val="98"/>
              <w:keepNext w:val="0"/>
              <w:keepLines w:val="0"/>
              <w:suppressLineNumbers w:val="0"/>
              <w:spacing w:before="0" w:beforeAutospacing="0" w:after="0" w:afterAutospacing="0"/>
              <w:ind w:left="0" w:right="0"/>
              <w:jc w:val="center"/>
              <w:rPr>
                <w:rFonts w:hint="default" w:ascii="Times New Roman"/>
                <w:sz w:val="20"/>
              </w:rPr>
            </w:pPr>
          </w:p>
        </w:tc>
        <w:tc>
          <w:tcPr>
            <w:tcW w:w="1036" w:type="dxa"/>
            <w:vAlign w:val="center"/>
          </w:tcPr>
          <w:p w14:paraId="7F4D2054">
            <w:pPr>
              <w:pStyle w:val="98"/>
              <w:keepNext w:val="0"/>
              <w:keepLines w:val="0"/>
              <w:suppressLineNumbers w:val="0"/>
              <w:spacing w:before="0" w:beforeAutospacing="0" w:after="0" w:afterAutospacing="0"/>
              <w:ind w:left="0" w:right="0"/>
              <w:jc w:val="center"/>
              <w:rPr>
                <w:rFonts w:hint="default" w:ascii="Times New Roman"/>
                <w:sz w:val="20"/>
              </w:rPr>
            </w:pPr>
          </w:p>
        </w:tc>
      </w:tr>
      <w:tr w14:paraId="2AE37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4" w:type="dxa"/>
            <w:vAlign w:val="center"/>
          </w:tcPr>
          <w:p w14:paraId="6361F885">
            <w:pPr>
              <w:pStyle w:val="98"/>
              <w:keepNext w:val="0"/>
              <w:keepLines w:val="0"/>
              <w:suppressLineNumbers w:val="0"/>
              <w:spacing w:before="0" w:beforeAutospacing="0" w:after="0" w:afterAutospacing="0"/>
              <w:ind w:left="0" w:right="0"/>
              <w:jc w:val="center"/>
              <w:rPr>
                <w:rFonts w:hint="default" w:ascii="Times New Roman"/>
                <w:sz w:val="20"/>
              </w:rPr>
            </w:pPr>
          </w:p>
        </w:tc>
        <w:tc>
          <w:tcPr>
            <w:tcW w:w="1711" w:type="dxa"/>
            <w:vAlign w:val="center"/>
          </w:tcPr>
          <w:p w14:paraId="3E844CCE">
            <w:pPr>
              <w:pStyle w:val="98"/>
              <w:keepNext w:val="0"/>
              <w:keepLines w:val="0"/>
              <w:suppressLineNumbers w:val="0"/>
              <w:spacing w:before="0" w:beforeAutospacing="0" w:after="0" w:afterAutospacing="0"/>
              <w:ind w:left="0" w:right="0"/>
              <w:jc w:val="center"/>
              <w:rPr>
                <w:rFonts w:hint="default" w:ascii="Times New Roman"/>
                <w:sz w:val="20"/>
              </w:rPr>
            </w:pPr>
          </w:p>
        </w:tc>
        <w:tc>
          <w:tcPr>
            <w:tcW w:w="1857" w:type="dxa"/>
            <w:vAlign w:val="center"/>
          </w:tcPr>
          <w:p w14:paraId="4A27CD0B">
            <w:pPr>
              <w:pStyle w:val="98"/>
              <w:keepNext w:val="0"/>
              <w:keepLines w:val="0"/>
              <w:suppressLineNumbers w:val="0"/>
              <w:spacing w:before="0" w:beforeAutospacing="0" w:after="0" w:afterAutospacing="0"/>
              <w:ind w:left="0" w:right="0"/>
              <w:jc w:val="center"/>
              <w:rPr>
                <w:rFonts w:hint="default" w:ascii="Times New Roman"/>
                <w:sz w:val="20"/>
              </w:rPr>
            </w:pPr>
          </w:p>
        </w:tc>
        <w:tc>
          <w:tcPr>
            <w:tcW w:w="1022" w:type="dxa"/>
            <w:vAlign w:val="center"/>
          </w:tcPr>
          <w:p w14:paraId="120B4276">
            <w:pPr>
              <w:pStyle w:val="98"/>
              <w:keepNext w:val="0"/>
              <w:keepLines w:val="0"/>
              <w:suppressLineNumbers w:val="0"/>
              <w:spacing w:before="0" w:beforeAutospacing="0" w:after="0" w:afterAutospacing="0"/>
              <w:ind w:left="0" w:right="0"/>
              <w:jc w:val="center"/>
              <w:rPr>
                <w:rFonts w:hint="default" w:ascii="Times New Roman"/>
                <w:sz w:val="20"/>
              </w:rPr>
            </w:pPr>
          </w:p>
        </w:tc>
        <w:tc>
          <w:tcPr>
            <w:tcW w:w="899" w:type="dxa"/>
            <w:vAlign w:val="center"/>
          </w:tcPr>
          <w:p w14:paraId="646A15AB">
            <w:pPr>
              <w:pStyle w:val="98"/>
              <w:keepNext w:val="0"/>
              <w:keepLines w:val="0"/>
              <w:suppressLineNumbers w:val="0"/>
              <w:spacing w:before="0" w:beforeAutospacing="0" w:after="0" w:afterAutospacing="0"/>
              <w:ind w:left="0" w:right="0"/>
              <w:jc w:val="center"/>
              <w:rPr>
                <w:rFonts w:hint="default" w:ascii="Times New Roman"/>
                <w:sz w:val="20"/>
              </w:rPr>
            </w:pPr>
          </w:p>
        </w:tc>
        <w:tc>
          <w:tcPr>
            <w:tcW w:w="1079" w:type="dxa"/>
            <w:vAlign w:val="center"/>
          </w:tcPr>
          <w:p w14:paraId="3B126B6B">
            <w:pPr>
              <w:pStyle w:val="98"/>
              <w:keepNext w:val="0"/>
              <w:keepLines w:val="0"/>
              <w:suppressLineNumbers w:val="0"/>
              <w:spacing w:before="0" w:beforeAutospacing="0" w:after="0" w:afterAutospacing="0"/>
              <w:ind w:left="0" w:right="0"/>
              <w:jc w:val="center"/>
              <w:rPr>
                <w:rFonts w:hint="default" w:ascii="Times New Roman"/>
                <w:sz w:val="20"/>
              </w:rPr>
            </w:pPr>
          </w:p>
        </w:tc>
        <w:tc>
          <w:tcPr>
            <w:tcW w:w="1036" w:type="dxa"/>
            <w:vAlign w:val="center"/>
          </w:tcPr>
          <w:p w14:paraId="3C1A2AFB">
            <w:pPr>
              <w:pStyle w:val="98"/>
              <w:keepNext w:val="0"/>
              <w:keepLines w:val="0"/>
              <w:suppressLineNumbers w:val="0"/>
              <w:spacing w:before="0" w:beforeAutospacing="0" w:after="0" w:afterAutospacing="0"/>
              <w:ind w:left="0" w:right="0"/>
              <w:jc w:val="center"/>
              <w:rPr>
                <w:rFonts w:hint="default" w:ascii="Times New Roman"/>
                <w:sz w:val="20"/>
              </w:rPr>
            </w:pPr>
          </w:p>
        </w:tc>
      </w:tr>
      <w:tr w14:paraId="41A09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4" w:type="dxa"/>
            <w:vAlign w:val="center"/>
          </w:tcPr>
          <w:p w14:paraId="4DAFC653">
            <w:pPr>
              <w:pStyle w:val="98"/>
              <w:keepNext w:val="0"/>
              <w:keepLines w:val="0"/>
              <w:suppressLineNumbers w:val="0"/>
              <w:spacing w:before="0" w:beforeAutospacing="0" w:after="0" w:afterAutospacing="0"/>
              <w:ind w:left="0" w:right="0"/>
              <w:jc w:val="center"/>
              <w:rPr>
                <w:rFonts w:hint="default" w:ascii="Times New Roman"/>
                <w:sz w:val="20"/>
              </w:rPr>
            </w:pPr>
          </w:p>
        </w:tc>
        <w:tc>
          <w:tcPr>
            <w:tcW w:w="1711" w:type="dxa"/>
            <w:vAlign w:val="center"/>
          </w:tcPr>
          <w:p w14:paraId="19281AD2">
            <w:pPr>
              <w:pStyle w:val="98"/>
              <w:keepNext w:val="0"/>
              <w:keepLines w:val="0"/>
              <w:suppressLineNumbers w:val="0"/>
              <w:spacing w:before="0" w:beforeAutospacing="0" w:after="0" w:afterAutospacing="0"/>
              <w:ind w:left="0" w:right="0"/>
              <w:jc w:val="center"/>
              <w:rPr>
                <w:rFonts w:hint="default" w:ascii="Times New Roman"/>
                <w:sz w:val="20"/>
              </w:rPr>
            </w:pPr>
          </w:p>
        </w:tc>
        <w:tc>
          <w:tcPr>
            <w:tcW w:w="1857" w:type="dxa"/>
            <w:vAlign w:val="center"/>
          </w:tcPr>
          <w:p w14:paraId="396FDACF">
            <w:pPr>
              <w:pStyle w:val="98"/>
              <w:keepNext w:val="0"/>
              <w:keepLines w:val="0"/>
              <w:suppressLineNumbers w:val="0"/>
              <w:spacing w:before="0" w:beforeAutospacing="0" w:after="0" w:afterAutospacing="0"/>
              <w:ind w:left="0" w:right="0"/>
              <w:jc w:val="center"/>
              <w:rPr>
                <w:rFonts w:hint="default" w:ascii="Times New Roman"/>
                <w:sz w:val="20"/>
              </w:rPr>
            </w:pPr>
          </w:p>
        </w:tc>
        <w:tc>
          <w:tcPr>
            <w:tcW w:w="1022" w:type="dxa"/>
            <w:vAlign w:val="center"/>
          </w:tcPr>
          <w:p w14:paraId="63CE738A">
            <w:pPr>
              <w:pStyle w:val="98"/>
              <w:keepNext w:val="0"/>
              <w:keepLines w:val="0"/>
              <w:suppressLineNumbers w:val="0"/>
              <w:spacing w:before="0" w:beforeAutospacing="0" w:after="0" w:afterAutospacing="0"/>
              <w:ind w:left="0" w:right="0"/>
              <w:jc w:val="center"/>
              <w:rPr>
                <w:rFonts w:hint="default" w:ascii="Times New Roman"/>
                <w:sz w:val="20"/>
              </w:rPr>
            </w:pPr>
          </w:p>
        </w:tc>
        <w:tc>
          <w:tcPr>
            <w:tcW w:w="899" w:type="dxa"/>
            <w:vAlign w:val="center"/>
          </w:tcPr>
          <w:p w14:paraId="40632CEF">
            <w:pPr>
              <w:pStyle w:val="98"/>
              <w:keepNext w:val="0"/>
              <w:keepLines w:val="0"/>
              <w:suppressLineNumbers w:val="0"/>
              <w:spacing w:before="0" w:beforeAutospacing="0" w:after="0" w:afterAutospacing="0"/>
              <w:ind w:left="0" w:right="0"/>
              <w:jc w:val="center"/>
              <w:rPr>
                <w:rFonts w:hint="default" w:ascii="Times New Roman"/>
                <w:sz w:val="20"/>
              </w:rPr>
            </w:pPr>
          </w:p>
        </w:tc>
        <w:tc>
          <w:tcPr>
            <w:tcW w:w="1079" w:type="dxa"/>
            <w:vAlign w:val="center"/>
          </w:tcPr>
          <w:p w14:paraId="70CB23B2">
            <w:pPr>
              <w:pStyle w:val="98"/>
              <w:keepNext w:val="0"/>
              <w:keepLines w:val="0"/>
              <w:suppressLineNumbers w:val="0"/>
              <w:spacing w:before="0" w:beforeAutospacing="0" w:after="0" w:afterAutospacing="0"/>
              <w:ind w:left="0" w:right="0"/>
              <w:jc w:val="center"/>
              <w:rPr>
                <w:rFonts w:hint="default" w:ascii="Times New Roman"/>
                <w:sz w:val="20"/>
              </w:rPr>
            </w:pPr>
          </w:p>
        </w:tc>
        <w:tc>
          <w:tcPr>
            <w:tcW w:w="1036" w:type="dxa"/>
            <w:vAlign w:val="center"/>
          </w:tcPr>
          <w:p w14:paraId="2887977D">
            <w:pPr>
              <w:pStyle w:val="98"/>
              <w:keepNext w:val="0"/>
              <w:keepLines w:val="0"/>
              <w:suppressLineNumbers w:val="0"/>
              <w:spacing w:before="0" w:beforeAutospacing="0" w:after="0" w:afterAutospacing="0"/>
              <w:ind w:left="0" w:right="0"/>
              <w:jc w:val="center"/>
              <w:rPr>
                <w:rFonts w:hint="default" w:ascii="Times New Roman"/>
                <w:sz w:val="20"/>
              </w:rPr>
            </w:pPr>
          </w:p>
        </w:tc>
      </w:tr>
      <w:tr w14:paraId="3B09F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4" w:type="dxa"/>
            <w:vAlign w:val="center"/>
          </w:tcPr>
          <w:p w14:paraId="7D8EE882">
            <w:pPr>
              <w:pStyle w:val="98"/>
              <w:keepNext w:val="0"/>
              <w:keepLines w:val="0"/>
              <w:suppressLineNumbers w:val="0"/>
              <w:spacing w:before="0" w:beforeAutospacing="0" w:after="0" w:afterAutospacing="0"/>
              <w:ind w:left="0" w:right="0"/>
              <w:jc w:val="center"/>
              <w:rPr>
                <w:rFonts w:hint="default" w:ascii="Times New Roman"/>
                <w:sz w:val="20"/>
              </w:rPr>
            </w:pPr>
          </w:p>
        </w:tc>
        <w:tc>
          <w:tcPr>
            <w:tcW w:w="1711" w:type="dxa"/>
            <w:vAlign w:val="center"/>
          </w:tcPr>
          <w:p w14:paraId="2FC61E48">
            <w:pPr>
              <w:pStyle w:val="98"/>
              <w:keepNext w:val="0"/>
              <w:keepLines w:val="0"/>
              <w:suppressLineNumbers w:val="0"/>
              <w:spacing w:before="0" w:beforeAutospacing="0" w:after="0" w:afterAutospacing="0"/>
              <w:ind w:left="0" w:right="0"/>
              <w:jc w:val="center"/>
              <w:rPr>
                <w:rFonts w:hint="default" w:ascii="Times New Roman"/>
                <w:sz w:val="20"/>
              </w:rPr>
            </w:pPr>
          </w:p>
        </w:tc>
        <w:tc>
          <w:tcPr>
            <w:tcW w:w="1857" w:type="dxa"/>
            <w:vAlign w:val="center"/>
          </w:tcPr>
          <w:p w14:paraId="53F25980">
            <w:pPr>
              <w:pStyle w:val="98"/>
              <w:keepNext w:val="0"/>
              <w:keepLines w:val="0"/>
              <w:suppressLineNumbers w:val="0"/>
              <w:spacing w:before="0" w:beforeAutospacing="0" w:after="0" w:afterAutospacing="0"/>
              <w:ind w:left="0" w:right="0"/>
              <w:jc w:val="center"/>
              <w:rPr>
                <w:rFonts w:hint="default" w:ascii="Times New Roman"/>
                <w:sz w:val="20"/>
              </w:rPr>
            </w:pPr>
          </w:p>
        </w:tc>
        <w:tc>
          <w:tcPr>
            <w:tcW w:w="1022" w:type="dxa"/>
            <w:vAlign w:val="center"/>
          </w:tcPr>
          <w:p w14:paraId="7DFAF708">
            <w:pPr>
              <w:pStyle w:val="98"/>
              <w:keepNext w:val="0"/>
              <w:keepLines w:val="0"/>
              <w:suppressLineNumbers w:val="0"/>
              <w:spacing w:before="0" w:beforeAutospacing="0" w:after="0" w:afterAutospacing="0"/>
              <w:ind w:left="0" w:right="0"/>
              <w:jc w:val="center"/>
              <w:rPr>
                <w:rFonts w:hint="default" w:ascii="Times New Roman"/>
                <w:sz w:val="20"/>
              </w:rPr>
            </w:pPr>
          </w:p>
        </w:tc>
        <w:tc>
          <w:tcPr>
            <w:tcW w:w="899" w:type="dxa"/>
            <w:vAlign w:val="center"/>
          </w:tcPr>
          <w:p w14:paraId="1FF5C8FF">
            <w:pPr>
              <w:pStyle w:val="98"/>
              <w:keepNext w:val="0"/>
              <w:keepLines w:val="0"/>
              <w:suppressLineNumbers w:val="0"/>
              <w:spacing w:before="0" w:beforeAutospacing="0" w:after="0" w:afterAutospacing="0"/>
              <w:ind w:left="0" w:right="0"/>
              <w:jc w:val="center"/>
              <w:rPr>
                <w:rFonts w:hint="default" w:ascii="Times New Roman"/>
                <w:sz w:val="20"/>
              </w:rPr>
            </w:pPr>
          </w:p>
        </w:tc>
        <w:tc>
          <w:tcPr>
            <w:tcW w:w="1079" w:type="dxa"/>
            <w:vAlign w:val="center"/>
          </w:tcPr>
          <w:p w14:paraId="79594A99">
            <w:pPr>
              <w:pStyle w:val="98"/>
              <w:keepNext w:val="0"/>
              <w:keepLines w:val="0"/>
              <w:suppressLineNumbers w:val="0"/>
              <w:spacing w:before="0" w:beforeAutospacing="0" w:after="0" w:afterAutospacing="0"/>
              <w:ind w:left="0" w:right="0"/>
              <w:jc w:val="center"/>
              <w:rPr>
                <w:rFonts w:hint="default" w:ascii="Times New Roman"/>
                <w:sz w:val="20"/>
              </w:rPr>
            </w:pPr>
          </w:p>
        </w:tc>
        <w:tc>
          <w:tcPr>
            <w:tcW w:w="1036" w:type="dxa"/>
            <w:vAlign w:val="center"/>
          </w:tcPr>
          <w:p w14:paraId="2BD64702">
            <w:pPr>
              <w:pStyle w:val="98"/>
              <w:keepNext w:val="0"/>
              <w:keepLines w:val="0"/>
              <w:suppressLineNumbers w:val="0"/>
              <w:spacing w:before="0" w:beforeAutospacing="0" w:after="0" w:afterAutospacing="0"/>
              <w:ind w:left="0" w:right="0"/>
              <w:jc w:val="center"/>
              <w:rPr>
                <w:rFonts w:hint="default" w:ascii="Times New Roman"/>
                <w:sz w:val="20"/>
              </w:rPr>
            </w:pPr>
          </w:p>
        </w:tc>
      </w:tr>
      <w:tr w14:paraId="1A698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4" w:type="dxa"/>
            <w:vAlign w:val="center"/>
          </w:tcPr>
          <w:p w14:paraId="1F42EA6E">
            <w:pPr>
              <w:pStyle w:val="98"/>
              <w:keepNext w:val="0"/>
              <w:keepLines w:val="0"/>
              <w:suppressLineNumbers w:val="0"/>
              <w:spacing w:before="0" w:beforeAutospacing="0" w:after="0" w:afterAutospacing="0"/>
              <w:ind w:left="0" w:right="0"/>
              <w:jc w:val="center"/>
              <w:rPr>
                <w:rFonts w:hint="default" w:ascii="Times New Roman"/>
                <w:sz w:val="20"/>
              </w:rPr>
            </w:pPr>
          </w:p>
        </w:tc>
        <w:tc>
          <w:tcPr>
            <w:tcW w:w="1711" w:type="dxa"/>
            <w:vAlign w:val="center"/>
          </w:tcPr>
          <w:p w14:paraId="6DF845DC">
            <w:pPr>
              <w:pStyle w:val="98"/>
              <w:keepNext w:val="0"/>
              <w:keepLines w:val="0"/>
              <w:suppressLineNumbers w:val="0"/>
              <w:spacing w:before="0" w:beforeAutospacing="0" w:after="0" w:afterAutospacing="0"/>
              <w:ind w:left="0" w:right="0"/>
              <w:jc w:val="center"/>
              <w:rPr>
                <w:rFonts w:hint="default" w:ascii="Times New Roman"/>
                <w:sz w:val="20"/>
              </w:rPr>
            </w:pPr>
          </w:p>
        </w:tc>
        <w:tc>
          <w:tcPr>
            <w:tcW w:w="1857" w:type="dxa"/>
            <w:vAlign w:val="center"/>
          </w:tcPr>
          <w:p w14:paraId="2CCC15E1">
            <w:pPr>
              <w:pStyle w:val="98"/>
              <w:keepNext w:val="0"/>
              <w:keepLines w:val="0"/>
              <w:suppressLineNumbers w:val="0"/>
              <w:spacing w:before="0" w:beforeAutospacing="0" w:after="0" w:afterAutospacing="0"/>
              <w:ind w:left="0" w:right="0"/>
              <w:jc w:val="center"/>
              <w:rPr>
                <w:rFonts w:hint="default" w:ascii="Times New Roman"/>
                <w:sz w:val="20"/>
              </w:rPr>
            </w:pPr>
          </w:p>
        </w:tc>
        <w:tc>
          <w:tcPr>
            <w:tcW w:w="1022" w:type="dxa"/>
            <w:vAlign w:val="center"/>
          </w:tcPr>
          <w:p w14:paraId="6E4EB166">
            <w:pPr>
              <w:pStyle w:val="98"/>
              <w:keepNext w:val="0"/>
              <w:keepLines w:val="0"/>
              <w:suppressLineNumbers w:val="0"/>
              <w:spacing w:before="0" w:beforeAutospacing="0" w:after="0" w:afterAutospacing="0"/>
              <w:ind w:left="0" w:right="0"/>
              <w:jc w:val="center"/>
              <w:rPr>
                <w:rFonts w:hint="default" w:ascii="Times New Roman"/>
                <w:sz w:val="20"/>
              </w:rPr>
            </w:pPr>
          </w:p>
        </w:tc>
        <w:tc>
          <w:tcPr>
            <w:tcW w:w="899" w:type="dxa"/>
            <w:vAlign w:val="center"/>
          </w:tcPr>
          <w:p w14:paraId="7300A257">
            <w:pPr>
              <w:pStyle w:val="98"/>
              <w:keepNext w:val="0"/>
              <w:keepLines w:val="0"/>
              <w:suppressLineNumbers w:val="0"/>
              <w:spacing w:before="0" w:beforeAutospacing="0" w:after="0" w:afterAutospacing="0"/>
              <w:ind w:left="0" w:right="0"/>
              <w:jc w:val="center"/>
              <w:rPr>
                <w:rFonts w:hint="default" w:ascii="Times New Roman"/>
                <w:sz w:val="20"/>
              </w:rPr>
            </w:pPr>
          </w:p>
        </w:tc>
        <w:tc>
          <w:tcPr>
            <w:tcW w:w="1079" w:type="dxa"/>
            <w:vAlign w:val="center"/>
          </w:tcPr>
          <w:p w14:paraId="3F958E2B">
            <w:pPr>
              <w:pStyle w:val="98"/>
              <w:keepNext w:val="0"/>
              <w:keepLines w:val="0"/>
              <w:suppressLineNumbers w:val="0"/>
              <w:spacing w:before="0" w:beforeAutospacing="0" w:after="0" w:afterAutospacing="0"/>
              <w:ind w:left="0" w:right="0"/>
              <w:jc w:val="center"/>
              <w:rPr>
                <w:rFonts w:hint="default" w:ascii="Times New Roman"/>
                <w:sz w:val="20"/>
              </w:rPr>
            </w:pPr>
          </w:p>
        </w:tc>
        <w:tc>
          <w:tcPr>
            <w:tcW w:w="1036" w:type="dxa"/>
            <w:vAlign w:val="center"/>
          </w:tcPr>
          <w:p w14:paraId="21B4D239">
            <w:pPr>
              <w:pStyle w:val="98"/>
              <w:keepNext w:val="0"/>
              <w:keepLines w:val="0"/>
              <w:suppressLineNumbers w:val="0"/>
              <w:spacing w:before="0" w:beforeAutospacing="0" w:after="0" w:afterAutospacing="0"/>
              <w:ind w:left="0" w:right="0"/>
              <w:jc w:val="center"/>
              <w:rPr>
                <w:rFonts w:hint="default" w:ascii="Times New Roman"/>
                <w:sz w:val="20"/>
              </w:rPr>
            </w:pPr>
          </w:p>
        </w:tc>
      </w:tr>
      <w:tr w14:paraId="1B3D1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625" w:type="dxa"/>
            <w:gridSpan w:val="2"/>
            <w:vAlign w:val="center"/>
          </w:tcPr>
          <w:p w14:paraId="045AE0CB">
            <w:pPr>
              <w:pStyle w:val="98"/>
              <w:keepNext w:val="0"/>
              <w:keepLines w:val="0"/>
              <w:suppressLineNumbers w:val="0"/>
              <w:spacing w:before="117" w:beforeAutospacing="0" w:after="0" w:afterAutospacing="0"/>
              <w:ind w:left="830" w:right="0"/>
              <w:rPr>
                <w:rFonts w:hint="default"/>
                <w:sz w:val="24"/>
              </w:rPr>
            </w:pPr>
            <w:r>
              <w:rPr>
                <w:rFonts w:hint="default"/>
                <w:sz w:val="24"/>
              </w:rPr>
              <w:t>合计报价</w:t>
            </w:r>
          </w:p>
        </w:tc>
        <w:tc>
          <w:tcPr>
            <w:tcW w:w="5893" w:type="dxa"/>
            <w:gridSpan w:val="5"/>
            <w:vAlign w:val="center"/>
          </w:tcPr>
          <w:p w14:paraId="45541533">
            <w:pPr>
              <w:pStyle w:val="98"/>
              <w:keepNext w:val="0"/>
              <w:keepLines w:val="0"/>
              <w:suppressLineNumbers w:val="0"/>
              <w:spacing w:before="0" w:beforeAutospacing="0" w:after="0" w:afterAutospacing="0"/>
              <w:ind w:left="0" w:right="0"/>
              <w:jc w:val="center"/>
              <w:rPr>
                <w:rFonts w:hint="default" w:ascii="Times New Roman"/>
                <w:sz w:val="20"/>
              </w:rPr>
            </w:pPr>
          </w:p>
        </w:tc>
      </w:tr>
    </w:tbl>
    <w:p w14:paraId="6DF6BF27">
      <w:pPr>
        <w:pageBreakBefore w:val="0"/>
        <w:kinsoku/>
        <w:wordWrap w:val="0"/>
        <w:overflowPunct/>
        <w:bidi w:val="0"/>
      </w:pPr>
    </w:p>
    <w:p w14:paraId="51D71C36">
      <w:pPr>
        <w:pageBreakBefore w:val="0"/>
        <w:kinsoku/>
        <w:wordWrap w:val="0"/>
        <w:overflowPunct/>
        <w:bidi w:val="0"/>
      </w:pPr>
      <w:r>
        <w:rPr>
          <w:rFonts w:hint="eastAsia"/>
        </w:rPr>
        <w:t>2.5技术服务费清单</w:t>
      </w:r>
    </w:p>
    <w:p w14:paraId="3B7A538D">
      <w:pPr>
        <w:pageBreakBefore w:val="0"/>
        <w:kinsoku/>
        <w:wordWrap w:val="0"/>
        <w:overflowPunct/>
        <w:bidi w:val="0"/>
        <w:jc w:val="right"/>
      </w:pPr>
      <w:r>
        <w:t>单位：人民币元</w:t>
      </w:r>
    </w:p>
    <w:tbl>
      <w:tblPr>
        <w:tblStyle w:val="2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2112"/>
        <w:gridCol w:w="1459"/>
        <w:gridCol w:w="2135"/>
        <w:gridCol w:w="1905"/>
      </w:tblGrid>
      <w:tr w14:paraId="77F75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3F880096">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sz w:val="24"/>
              </w:rPr>
            </w:pPr>
            <w:r>
              <w:rPr>
                <w:rFonts w:hint="default"/>
                <w:sz w:val="24"/>
              </w:rPr>
              <w:t>序号</w:t>
            </w:r>
          </w:p>
        </w:tc>
        <w:tc>
          <w:tcPr>
            <w:tcW w:w="2112" w:type="dxa"/>
            <w:vAlign w:val="center"/>
          </w:tcPr>
          <w:p w14:paraId="16B24011">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sz w:val="24"/>
              </w:rPr>
            </w:pPr>
            <w:r>
              <w:rPr>
                <w:rFonts w:hint="default"/>
                <w:sz w:val="24"/>
              </w:rPr>
              <w:t>招标项目名称</w:t>
            </w:r>
          </w:p>
        </w:tc>
        <w:tc>
          <w:tcPr>
            <w:tcW w:w="1459" w:type="dxa"/>
            <w:vAlign w:val="center"/>
          </w:tcPr>
          <w:p w14:paraId="73AFD0C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工作内容</w:t>
            </w:r>
          </w:p>
        </w:tc>
        <w:tc>
          <w:tcPr>
            <w:tcW w:w="2135" w:type="dxa"/>
            <w:vAlign w:val="center"/>
          </w:tcPr>
          <w:p w14:paraId="518BE1B3">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金 额</w:t>
            </w:r>
          </w:p>
        </w:tc>
        <w:tc>
          <w:tcPr>
            <w:tcW w:w="1905" w:type="dxa"/>
            <w:vAlign w:val="center"/>
          </w:tcPr>
          <w:p w14:paraId="23CA706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备注</w:t>
            </w:r>
          </w:p>
        </w:tc>
      </w:tr>
      <w:tr w14:paraId="39C3A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395AEE3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2112" w:type="dxa"/>
            <w:vAlign w:val="center"/>
          </w:tcPr>
          <w:p w14:paraId="5770FADD">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459" w:type="dxa"/>
            <w:vAlign w:val="center"/>
          </w:tcPr>
          <w:p w14:paraId="35DDF7E4">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2135" w:type="dxa"/>
            <w:vAlign w:val="center"/>
          </w:tcPr>
          <w:p w14:paraId="6591DCE6">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905" w:type="dxa"/>
            <w:vAlign w:val="center"/>
          </w:tcPr>
          <w:p w14:paraId="695D076D">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r>
      <w:tr w14:paraId="5DA0E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4F3F7C4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2112" w:type="dxa"/>
            <w:vAlign w:val="center"/>
          </w:tcPr>
          <w:p w14:paraId="726E2D7F">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459" w:type="dxa"/>
            <w:vAlign w:val="center"/>
          </w:tcPr>
          <w:p w14:paraId="5E37577A">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2135" w:type="dxa"/>
            <w:vAlign w:val="center"/>
          </w:tcPr>
          <w:p w14:paraId="0E5308BF">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905" w:type="dxa"/>
            <w:vAlign w:val="center"/>
          </w:tcPr>
          <w:p w14:paraId="5FAC3F34">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r>
      <w:tr w14:paraId="0A593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445D5B6C">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2112" w:type="dxa"/>
            <w:vAlign w:val="center"/>
          </w:tcPr>
          <w:p w14:paraId="356B1D65">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459" w:type="dxa"/>
            <w:vAlign w:val="center"/>
          </w:tcPr>
          <w:p w14:paraId="656E2C5C">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2135" w:type="dxa"/>
            <w:vAlign w:val="center"/>
          </w:tcPr>
          <w:p w14:paraId="449E607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905" w:type="dxa"/>
            <w:vAlign w:val="center"/>
          </w:tcPr>
          <w:p w14:paraId="55A032DE">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r>
      <w:tr w14:paraId="04869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62777B7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2112" w:type="dxa"/>
            <w:vAlign w:val="center"/>
          </w:tcPr>
          <w:p w14:paraId="0D9D4FB8">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459" w:type="dxa"/>
            <w:vAlign w:val="center"/>
          </w:tcPr>
          <w:p w14:paraId="781065DC">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2135" w:type="dxa"/>
            <w:vAlign w:val="center"/>
          </w:tcPr>
          <w:p w14:paraId="08324C0F">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905" w:type="dxa"/>
            <w:vAlign w:val="center"/>
          </w:tcPr>
          <w:p w14:paraId="3B7C383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r>
      <w:tr w14:paraId="3E7F0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23E40DC1">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2112" w:type="dxa"/>
            <w:vAlign w:val="center"/>
          </w:tcPr>
          <w:p w14:paraId="657DB37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459" w:type="dxa"/>
            <w:vAlign w:val="center"/>
          </w:tcPr>
          <w:p w14:paraId="0CBE99B9">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2135" w:type="dxa"/>
            <w:vAlign w:val="center"/>
          </w:tcPr>
          <w:p w14:paraId="162CFCA9">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905" w:type="dxa"/>
            <w:vAlign w:val="center"/>
          </w:tcPr>
          <w:p w14:paraId="73836E1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r>
      <w:tr w14:paraId="305B8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029" w:type="dxa"/>
            <w:gridSpan w:val="2"/>
            <w:vAlign w:val="center"/>
          </w:tcPr>
          <w:p w14:paraId="2FAA2105">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合计报价</w:t>
            </w:r>
          </w:p>
        </w:tc>
        <w:tc>
          <w:tcPr>
            <w:tcW w:w="5499" w:type="dxa"/>
            <w:gridSpan w:val="3"/>
            <w:vAlign w:val="center"/>
          </w:tcPr>
          <w:p w14:paraId="33C7B776">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r>
    </w:tbl>
    <w:p w14:paraId="4C382039">
      <w:r>
        <w:br w:type="page"/>
      </w:r>
    </w:p>
    <w:p w14:paraId="25F877DB">
      <w:pPr>
        <w:pageBreakBefore w:val="0"/>
        <w:kinsoku/>
        <w:wordWrap w:val="0"/>
        <w:overflowPunct/>
        <w:bidi w:val="0"/>
      </w:pPr>
      <w:r>
        <w:rPr>
          <w:rFonts w:hint="eastAsia"/>
        </w:rPr>
        <w:t>2.6暂估价清单</w:t>
      </w:r>
    </w:p>
    <w:p w14:paraId="674CB8AD">
      <w:pPr>
        <w:pageBreakBefore w:val="0"/>
        <w:kinsoku/>
        <w:wordWrap w:val="0"/>
        <w:overflowPunct/>
        <w:bidi w:val="0"/>
        <w:jc w:val="center"/>
        <w:rPr>
          <w:rFonts w:hint="eastAsia"/>
        </w:rPr>
      </w:pPr>
      <w:r>
        <w:rPr>
          <w:rFonts w:hint="eastAsia"/>
        </w:rPr>
        <w:t>2.6.1材料暂估价表</w:t>
      </w:r>
    </w:p>
    <w:tbl>
      <w:tblPr>
        <w:tblStyle w:val="23"/>
        <w:tblW w:w="85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6"/>
        <w:gridCol w:w="1263"/>
        <w:gridCol w:w="1261"/>
        <w:gridCol w:w="1260"/>
        <w:gridCol w:w="1260"/>
        <w:gridCol w:w="1264"/>
        <w:gridCol w:w="1209"/>
      </w:tblGrid>
      <w:tr w14:paraId="1244C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06" w:type="dxa"/>
            <w:vAlign w:val="center"/>
          </w:tcPr>
          <w:p w14:paraId="6C90BE02">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sz w:val="24"/>
              </w:rPr>
            </w:pPr>
            <w:r>
              <w:rPr>
                <w:rFonts w:hint="default"/>
                <w:sz w:val="24"/>
              </w:rPr>
              <w:t>序号</w:t>
            </w:r>
          </w:p>
        </w:tc>
        <w:tc>
          <w:tcPr>
            <w:tcW w:w="1263" w:type="dxa"/>
            <w:vAlign w:val="center"/>
          </w:tcPr>
          <w:p w14:paraId="6C3B2A6F">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sz w:val="24"/>
              </w:rPr>
            </w:pPr>
            <w:r>
              <w:rPr>
                <w:rFonts w:hint="default"/>
                <w:sz w:val="24"/>
              </w:rPr>
              <w:t>名称</w:t>
            </w:r>
          </w:p>
        </w:tc>
        <w:tc>
          <w:tcPr>
            <w:tcW w:w="1261" w:type="dxa"/>
            <w:vAlign w:val="center"/>
          </w:tcPr>
          <w:p w14:paraId="0ACA3B3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sz w:val="24"/>
              </w:rPr>
            </w:pPr>
            <w:r>
              <w:rPr>
                <w:rFonts w:hint="default"/>
                <w:sz w:val="24"/>
              </w:rPr>
              <w:t>单位</w:t>
            </w:r>
          </w:p>
        </w:tc>
        <w:tc>
          <w:tcPr>
            <w:tcW w:w="1260" w:type="dxa"/>
            <w:vAlign w:val="center"/>
          </w:tcPr>
          <w:p w14:paraId="0163BE78">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sz w:val="24"/>
              </w:rPr>
            </w:pPr>
            <w:r>
              <w:rPr>
                <w:rFonts w:hint="default"/>
                <w:sz w:val="24"/>
              </w:rPr>
              <w:t>数量</w:t>
            </w:r>
          </w:p>
        </w:tc>
        <w:tc>
          <w:tcPr>
            <w:tcW w:w="1260" w:type="dxa"/>
            <w:vAlign w:val="center"/>
          </w:tcPr>
          <w:p w14:paraId="245CFD91">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sz w:val="24"/>
              </w:rPr>
            </w:pPr>
            <w:r>
              <w:rPr>
                <w:rFonts w:hint="default"/>
                <w:sz w:val="24"/>
              </w:rPr>
              <w:t>单价</w:t>
            </w:r>
          </w:p>
        </w:tc>
        <w:tc>
          <w:tcPr>
            <w:tcW w:w="1264" w:type="dxa"/>
            <w:vAlign w:val="center"/>
          </w:tcPr>
          <w:p w14:paraId="200E5F8A">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sz w:val="24"/>
              </w:rPr>
            </w:pPr>
            <w:r>
              <w:rPr>
                <w:rFonts w:hint="default"/>
                <w:sz w:val="24"/>
              </w:rPr>
              <w:t>合价</w:t>
            </w:r>
          </w:p>
        </w:tc>
        <w:tc>
          <w:tcPr>
            <w:tcW w:w="1209" w:type="dxa"/>
            <w:vAlign w:val="center"/>
          </w:tcPr>
          <w:p w14:paraId="503CCB8D">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sz w:val="24"/>
              </w:rPr>
            </w:pPr>
            <w:r>
              <w:rPr>
                <w:rFonts w:hint="default"/>
                <w:sz w:val="24"/>
              </w:rPr>
              <w:t>备注</w:t>
            </w:r>
          </w:p>
        </w:tc>
      </w:tr>
      <w:tr w14:paraId="190F7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06" w:type="dxa"/>
            <w:vAlign w:val="center"/>
          </w:tcPr>
          <w:p w14:paraId="55094E3A">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3" w:type="dxa"/>
            <w:vAlign w:val="center"/>
          </w:tcPr>
          <w:p w14:paraId="643872F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1" w:type="dxa"/>
            <w:vAlign w:val="center"/>
          </w:tcPr>
          <w:p w14:paraId="16E63222">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0" w:type="dxa"/>
            <w:vAlign w:val="center"/>
          </w:tcPr>
          <w:p w14:paraId="0021746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0" w:type="dxa"/>
            <w:vAlign w:val="center"/>
          </w:tcPr>
          <w:p w14:paraId="7728C611">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4" w:type="dxa"/>
            <w:vAlign w:val="center"/>
          </w:tcPr>
          <w:p w14:paraId="4A61900C">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09" w:type="dxa"/>
            <w:vAlign w:val="center"/>
          </w:tcPr>
          <w:p w14:paraId="6E20483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r>
      <w:tr w14:paraId="0D0BA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06" w:type="dxa"/>
            <w:vAlign w:val="center"/>
          </w:tcPr>
          <w:p w14:paraId="008979F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3" w:type="dxa"/>
            <w:vAlign w:val="center"/>
          </w:tcPr>
          <w:p w14:paraId="4963AFBF">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1" w:type="dxa"/>
            <w:vAlign w:val="center"/>
          </w:tcPr>
          <w:p w14:paraId="0C60E35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0" w:type="dxa"/>
            <w:vAlign w:val="center"/>
          </w:tcPr>
          <w:p w14:paraId="4D99E84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0" w:type="dxa"/>
            <w:vAlign w:val="center"/>
          </w:tcPr>
          <w:p w14:paraId="73C952F5">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4" w:type="dxa"/>
            <w:vAlign w:val="center"/>
          </w:tcPr>
          <w:p w14:paraId="0449D493">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09" w:type="dxa"/>
            <w:vAlign w:val="center"/>
          </w:tcPr>
          <w:p w14:paraId="63626BAC">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r>
      <w:tr w14:paraId="0F937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06" w:type="dxa"/>
            <w:vAlign w:val="center"/>
          </w:tcPr>
          <w:p w14:paraId="013600BF">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3" w:type="dxa"/>
            <w:vAlign w:val="center"/>
          </w:tcPr>
          <w:p w14:paraId="1F99FD18">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1" w:type="dxa"/>
            <w:vAlign w:val="center"/>
          </w:tcPr>
          <w:p w14:paraId="16724CBF">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0" w:type="dxa"/>
            <w:vAlign w:val="center"/>
          </w:tcPr>
          <w:p w14:paraId="13C46E2D">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0" w:type="dxa"/>
            <w:vAlign w:val="center"/>
          </w:tcPr>
          <w:p w14:paraId="3432369C">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4" w:type="dxa"/>
            <w:vAlign w:val="center"/>
          </w:tcPr>
          <w:p w14:paraId="61DEF1C4">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09" w:type="dxa"/>
            <w:vAlign w:val="center"/>
          </w:tcPr>
          <w:p w14:paraId="29889BE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r>
      <w:tr w14:paraId="4E875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06" w:type="dxa"/>
            <w:vAlign w:val="center"/>
          </w:tcPr>
          <w:p w14:paraId="7AC5C186">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3" w:type="dxa"/>
            <w:vAlign w:val="center"/>
          </w:tcPr>
          <w:p w14:paraId="5F669F3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1" w:type="dxa"/>
            <w:vAlign w:val="center"/>
          </w:tcPr>
          <w:p w14:paraId="286E285D">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0" w:type="dxa"/>
            <w:vAlign w:val="center"/>
          </w:tcPr>
          <w:p w14:paraId="4DC7AB6D">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0" w:type="dxa"/>
            <w:vAlign w:val="center"/>
          </w:tcPr>
          <w:p w14:paraId="528A5F4E">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4" w:type="dxa"/>
            <w:vAlign w:val="center"/>
          </w:tcPr>
          <w:p w14:paraId="59F45DB6">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09" w:type="dxa"/>
            <w:vAlign w:val="center"/>
          </w:tcPr>
          <w:p w14:paraId="4ABA9A08">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r>
      <w:tr w14:paraId="59988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06" w:type="dxa"/>
            <w:vAlign w:val="center"/>
          </w:tcPr>
          <w:p w14:paraId="1215C48D">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3" w:type="dxa"/>
            <w:vAlign w:val="center"/>
          </w:tcPr>
          <w:p w14:paraId="3F8909BB">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1" w:type="dxa"/>
            <w:vAlign w:val="center"/>
          </w:tcPr>
          <w:p w14:paraId="2EB4DE22">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0" w:type="dxa"/>
            <w:vAlign w:val="center"/>
          </w:tcPr>
          <w:p w14:paraId="21BA08D5">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0" w:type="dxa"/>
            <w:vAlign w:val="center"/>
          </w:tcPr>
          <w:p w14:paraId="19E62D19">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64" w:type="dxa"/>
            <w:vAlign w:val="center"/>
          </w:tcPr>
          <w:p w14:paraId="155157BF">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c>
          <w:tcPr>
            <w:tcW w:w="1209" w:type="dxa"/>
            <w:vAlign w:val="center"/>
          </w:tcPr>
          <w:p w14:paraId="170DEFBA">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sz w:val="22"/>
              </w:rPr>
            </w:pPr>
          </w:p>
        </w:tc>
      </w:tr>
    </w:tbl>
    <w:p w14:paraId="34698152">
      <w:pPr>
        <w:pageBreakBefore w:val="0"/>
        <w:kinsoku/>
        <w:wordWrap w:val="0"/>
        <w:overflowPunct/>
        <w:bidi w:val="0"/>
        <w:jc w:val="center"/>
        <w:rPr>
          <w:rFonts w:hint="eastAsia"/>
        </w:rPr>
      </w:pPr>
    </w:p>
    <w:p w14:paraId="7452E8ED">
      <w:pPr>
        <w:pageBreakBefore w:val="0"/>
        <w:kinsoku/>
        <w:wordWrap w:val="0"/>
        <w:overflowPunct/>
        <w:bidi w:val="0"/>
        <w:jc w:val="center"/>
        <w:rPr>
          <w:rFonts w:hint="eastAsia"/>
        </w:rPr>
      </w:pPr>
      <w:r>
        <w:rPr>
          <w:rFonts w:hint="eastAsia"/>
        </w:rPr>
        <w:t>2.6.2工程设备暂估价表</w:t>
      </w:r>
    </w:p>
    <w:tbl>
      <w:tblPr>
        <w:tblStyle w:val="23"/>
        <w:tblW w:w="85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6"/>
        <w:gridCol w:w="1263"/>
        <w:gridCol w:w="1261"/>
        <w:gridCol w:w="1260"/>
        <w:gridCol w:w="1260"/>
        <w:gridCol w:w="1264"/>
        <w:gridCol w:w="1209"/>
      </w:tblGrid>
      <w:tr w14:paraId="3B818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06" w:type="dxa"/>
            <w:vAlign w:val="center"/>
          </w:tcPr>
          <w:p w14:paraId="38177FAF">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序号</w:t>
            </w:r>
          </w:p>
        </w:tc>
        <w:tc>
          <w:tcPr>
            <w:tcW w:w="1263" w:type="dxa"/>
            <w:vAlign w:val="center"/>
          </w:tcPr>
          <w:p w14:paraId="3EA63D8A">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名称</w:t>
            </w:r>
          </w:p>
        </w:tc>
        <w:tc>
          <w:tcPr>
            <w:tcW w:w="1261" w:type="dxa"/>
            <w:vAlign w:val="center"/>
          </w:tcPr>
          <w:p w14:paraId="00B394BD">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单位</w:t>
            </w:r>
          </w:p>
        </w:tc>
        <w:tc>
          <w:tcPr>
            <w:tcW w:w="1260" w:type="dxa"/>
            <w:vAlign w:val="center"/>
          </w:tcPr>
          <w:p w14:paraId="5752CA7B">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数量</w:t>
            </w:r>
          </w:p>
        </w:tc>
        <w:tc>
          <w:tcPr>
            <w:tcW w:w="1260" w:type="dxa"/>
            <w:vAlign w:val="center"/>
          </w:tcPr>
          <w:p w14:paraId="778CFCF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单价</w:t>
            </w:r>
          </w:p>
        </w:tc>
        <w:tc>
          <w:tcPr>
            <w:tcW w:w="1264" w:type="dxa"/>
            <w:vAlign w:val="center"/>
          </w:tcPr>
          <w:p w14:paraId="017324AC">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合价</w:t>
            </w:r>
          </w:p>
        </w:tc>
        <w:tc>
          <w:tcPr>
            <w:tcW w:w="1209" w:type="dxa"/>
            <w:vAlign w:val="center"/>
          </w:tcPr>
          <w:p w14:paraId="14B8AE8E">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sz w:val="24"/>
              </w:rPr>
            </w:pPr>
            <w:r>
              <w:rPr>
                <w:rFonts w:hint="default"/>
                <w:sz w:val="24"/>
              </w:rPr>
              <w:t>备注</w:t>
            </w:r>
          </w:p>
        </w:tc>
      </w:tr>
      <w:tr w14:paraId="0F1F1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06" w:type="dxa"/>
            <w:vAlign w:val="center"/>
          </w:tcPr>
          <w:p w14:paraId="08BD5F98">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3" w:type="dxa"/>
            <w:vAlign w:val="center"/>
          </w:tcPr>
          <w:p w14:paraId="2075A643">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1" w:type="dxa"/>
            <w:vAlign w:val="center"/>
          </w:tcPr>
          <w:p w14:paraId="4D2B7F93">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0" w:type="dxa"/>
            <w:vAlign w:val="center"/>
          </w:tcPr>
          <w:p w14:paraId="01E0DF76">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0" w:type="dxa"/>
            <w:vAlign w:val="center"/>
          </w:tcPr>
          <w:p w14:paraId="358C24C8">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4" w:type="dxa"/>
            <w:vAlign w:val="center"/>
          </w:tcPr>
          <w:p w14:paraId="46DDDB6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09" w:type="dxa"/>
            <w:vAlign w:val="center"/>
          </w:tcPr>
          <w:p w14:paraId="35C4B57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r>
      <w:tr w14:paraId="69A95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06" w:type="dxa"/>
            <w:vAlign w:val="center"/>
          </w:tcPr>
          <w:p w14:paraId="6C3B22E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3" w:type="dxa"/>
            <w:vAlign w:val="center"/>
          </w:tcPr>
          <w:p w14:paraId="0A49F1AD">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1" w:type="dxa"/>
            <w:vAlign w:val="center"/>
          </w:tcPr>
          <w:p w14:paraId="6A72A66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0" w:type="dxa"/>
            <w:vAlign w:val="center"/>
          </w:tcPr>
          <w:p w14:paraId="419B39F3">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0" w:type="dxa"/>
            <w:vAlign w:val="center"/>
          </w:tcPr>
          <w:p w14:paraId="0FCDD645">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4" w:type="dxa"/>
            <w:vAlign w:val="center"/>
          </w:tcPr>
          <w:p w14:paraId="2EAF74EA">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09" w:type="dxa"/>
            <w:vAlign w:val="center"/>
          </w:tcPr>
          <w:p w14:paraId="6064B81F">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r>
      <w:tr w14:paraId="7FE98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06" w:type="dxa"/>
            <w:vAlign w:val="center"/>
          </w:tcPr>
          <w:p w14:paraId="38F5EC3C">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3" w:type="dxa"/>
            <w:vAlign w:val="center"/>
          </w:tcPr>
          <w:p w14:paraId="4E1F1B1F">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1" w:type="dxa"/>
            <w:vAlign w:val="center"/>
          </w:tcPr>
          <w:p w14:paraId="62F4D35C">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0" w:type="dxa"/>
            <w:vAlign w:val="center"/>
          </w:tcPr>
          <w:p w14:paraId="112025E5">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0" w:type="dxa"/>
            <w:vAlign w:val="center"/>
          </w:tcPr>
          <w:p w14:paraId="4519CA1A">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4" w:type="dxa"/>
            <w:vAlign w:val="center"/>
          </w:tcPr>
          <w:p w14:paraId="6211ED73">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09" w:type="dxa"/>
            <w:vAlign w:val="center"/>
          </w:tcPr>
          <w:p w14:paraId="1DDB4455">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r>
      <w:tr w14:paraId="1E5ED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06" w:type="dxa"/>
            <w:vAlign w:val="center"/>
          </w:tcPr>
          <w:p w14:paraId="4E4610FC">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3" w:type="dxa"/>
            <w:vAlign w:val="center"/>
          </w:tcPr>
          <w:p w14:paraId="40BB9D09">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1" w:type="dxa"/>
            <w:vAlign w:val="center"/>
          </w:tcPr>
          <w:p w14:paraId="524018FC">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0" w:type="dxa"/>
            <w:vAlign w:val="center"/>
          </w:tcPr>
          <w:p w14:paraId="71ABBAB5">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0" w:type="dxa"/>
            <w:vAlign w:val="center"/>
          </w:tcPr>
          <w:p w14:paraId="3503E053">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4" w:type="dxa"/>
            <w:vAlign w:val="center"/>
          </w:tcPr>
          <w:p w14:paraId="0A2A8314">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09" w:type="dxa"/>
            <w:vAlign w:val="center"/>
          </w:tcPr>
          <w:p w14:paraId="04343C69">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r>
      <w:tr w14:paraId="1C2D9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06" w:type="dxa"/>
            <w:vAlign w:val="center"/>
          </w:tcPr>
          <w:p w14:paraId="0CCCDC2D">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3" w:type="dxa"/>
            <w:vAlign w:val="center"/>
          </w:tcPr>
          <w:p w14:paraId="61CBB95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1" w:type="dxa"/>
            <w:vAlign w:val="center"/>
          </w:tcPr>
          <w:p w14:paraId="53BA3FFF">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0" w:type="dxa"/>
            <w:vAlign w:val="center"/>
          </w:tcPr>
          <w:p w14:paraId="7467952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0" w:type="dxa"/>
            <w:vAlign w:val="center"/>
          </w:tcPr>
          <w:p w14:paraId="499DE248">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64" w:type="dxa"/>
            <w:vAlign w:val="center"/>
          </w:tcPr>
          <w:p w14:paraId="6235FE00">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c>
          <w:tcPr>
            <w:tcW w:w="1209" w:type="dxa"/>
            <w:vAlign w:val="center"/>
          </w:tcPr>
          <w:p w14:paraId="3A4F01B7">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sz w:val="22"/>
              </w:rPr>
            </w:pPr>
          </w:p>
        </w:tc>
      </w:tr>
    </w:tbl>
    <w:p w14:paraId="06945F3C">
      <w:pPr>
        <w:pageBreakBefore w:val="0"/>
        <w:kinsoku/>
        <w:wordWrap w:val="0"/>
        <w:overflowPunct/>
        <w:bidi w:val="0"/>
        <w:jc w:val="center"/>
        <w:rPr>
          <w:rFonts w:hint="eastAsia"/>
        </w:rPr>
      </w:pPr>
    </w:p>
    <w:p w14:paraId="5BFE5903">
      <w:pPr>
        <w:pageBreakBefore w:val="0"/>
        <w:kinsoku/>
        <w:wordWrap w:val="0"/>
        <w:overflowPunct/>
        <w:bidi w:val="0"/>
        <w:jc w:val="center"/>
        <w:rPr>
          <w:rFonts w:hint="eastAsia"/>
        </w:rPr>
      </w:pPr>
      <w:r>
        <w:rPr>
          <w:rFonts w:hint="eastAsia"/>
        </w:rPr>
        <w:t>2.6.3专业工程暂估价表</w:t>
      </w:r>
    </w:p>
    <w:tbl>
      <w:tblPr>
        <w:tblStyle w:val="23"/>
        <w:tblW w:w="85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8"/>
        <w:gridCol w:w="2657"/>
        <w:gridCol w:w="4005"/>
        <w:gridCol w:w="1036"/>
      </w:tblGrid>
      <w:tr w14:paraId="020C5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8" w:type="dxa"/>
            <w:vAlign w:val="center"/>
          </w:tcPr>
          <w:p w14:paraId="76DC7807">
            <w:pPr>
              <w:keepNext w:val="0"/>
              <w:keepLines w:val="0"/>
              <w:suppressLineNumbers w:val="0"/>
              <w:spacing w:before="0" w:beforeAutospacing="0" w:after="0" w:afterAutospacing="0"/>
              <w:ind w:left="0" w:right="0"/>
              <w:jc w:val="center"/>
              <w:rPr>
                <w:rFonts w:hint="default"/>
              </w:rPr>
            </w:pPr>
            <w:r>
              <w:rPr>
                <w:rFonts w:hint="default"/>
              </w:rPr>
              <w:t>序号</w:t>
            </w:r>
          </w:p>
        </w:tc>
        <w:tc>
          <w:tcPr>
            <w:tcW w:w="2657" w:type="dxa"/>
            <w:vAlign w:val="center"/>
          </w:tcPr>
          <w:p w14:paraId="2A313310">
            <w:pPr>
              <w:keepNext w:val="0"/>
              <w:keepLines w:val="0"/>
              <w:suppressLineNumbers w:val="0"/>
              <w:spacing w:before="0" w:beforeAutospacing="0" w:after="0" w:afterAutospacing="0"/>
              <w:ind w:left="0" w:right="0"/>
              <w:jc w:val="center"/>
              <w:rPr>
                <w:rFonts w:hint="default"/>
              </w:rPr>
            </w:pPr>
            <w:r>
              <w:rPr>
                <w:rFonts w:hint="default"/>
              </w:rPr>
              <w:t>专业工程名称</w:t>
            </w:r>
          </w:p>
        </w:tc>
        <w:tc>
          <w:tcPr>
            <w:tcW w:w="4005" w:type="dxa"/>
            <w:vAlign w:val="center"/>
          </w:tcPr>
          <w:p w14:paraId="0E7EF5FF">
            <w:pPr>
              <w:keepNext w:val="0"/>
              <w:keepLines w:val="0"/>
              <w:suppressLineNumbers w:val="0"/>
              <w:spacing w:before="0" w:beforeAutospacing="0" w:after="0" w:afterAutospacing="0"/>
              <w:ind w:left="0" w:right="0"/>
              <w:jc w:val="center"/>
              <w:rPr>
                <w:rFonts w:hint="default"/>
              </w:rPr>
            </w:pPr>
            <w:r>
              <w:rPr>
                <w:rFonts w:hint="default"/>
              </w:rPr>
              <w:t>工程内容</w:t>
            </w:r>
          </w:p>
        </w:tc>
        <w:tc>
          <w:tcPr>
            <w:tcW w:w="1036" w:type="dxa"/>
            <w:vAlign w:val="center"/>
          </w:tcPr>
          <w:p w14:paraId="47D95D2B">
            <w:pPr>
              <w:keepNext w:val="0"/>
              <w:keepLines w:val="0"/>
              <w:suppressLineNumbers w:val="0"/>
              <w:spacing w:before="0" w:beforeAutospacing="0" w:after="0" w:afterAutospacing="0"/>
              <w:ind w:left="0" w:right="0"/>
              <w:jc w:val="center"/>
              <w:rPr>
                <w:rFonts w:hint="default"/>
              </w:rPr>
            </w:pPr>
            <w:r>
              <w:rPr>
                <w:rFonts w:hint="default"/>
              </w:rPr>
              <w:t>金额</w:t>
            </w:r>
          </w:p>
        </w:tc>
      </w:tr>
      <w:tr w14:paraId="48A62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8" w:type="dxa"/>
            <w:vAlign w:val="center"/>
          </w:tcPr>
          <w:p w14:paraId="73CD4DDD">
            <w:pPr>
              <w:pStyle w:val="98"/>
              <w:keepNext w:val="0"/>
              <w:keepLines w:val="0"/>
              <w:suppressLineNumbers w:val="0"/>
              <w:spacing w:before="0" w:beforeAutospacing="0" w:after="0" w:afterAutospacing="0"/>
              <w:ind w:left="0" w:right="0"/>
              <w:jc w:val="center"/>
              <w:rPr>
                <w:rFonts w:hint="default" w:ascii="Times New Roman"/>
                <w:sz w:val="22"/>
              </w:rPr>
            </w:pPr>
          </w:p>
        </w:tc>
        <w:tc>
          <w:tcPr>
            <w:tcW w:w="2657" w:type="dxa"/>
            <w:vAlign w:val="center"/>
          </w:tcPr>
          <w:p w14:paraId="73A3C6FA">
            <w:pPr>
              <w:pStyle w:val="98"/>
              <w:keepNext w:val="0"/>
              <w:keepLines w:val="0"/>
              <w:suppressLineNumbers w:val="0"/>
              <w:spacing w:before="0" w:beforeAutospacing="0" w:after="0" w:afterAutospacing="0"/>
              <w:ind w:left="0" w:right="0"/>
              <w:jc w:val="center"/>
              <w:rPr>
                <w:rFonts w:hint="default" w:ascii="Times New Roman"/>
                <w:sz w:val="22"/>
              </w:rPr>
            </w:pPr>
          </w:p>
        </w:tc>
        <w:tc>
          <w:tcPr>
            <w:tcW w:w="4005" w:type="dxa"/>
            <w:vAlign w:val="center"/>
          </w:tcPr>
          <w:p w14:paraId="31885641">
            <w:pPr>
              <w:pStyle w:val="98"/>
              <w:keepNext w:val="0"/>
              <w:keepLines w:val="0"/>
              <w:suppressLineNumbers w:val="0"/>
              <w:spacing w:before="0" w:beforeAutospacing="0" w:after="0" w:afterAutospacing="0"/>
              <w:ind w:left="0" w:right="0"/>
              <w:jc w:val="center"/>
              <w:rPr>
                <w:rFonts w:hint="default" w:ascii="Times New Roman"/>
                <w:sz w:val="22"/>
              </w:rPr>
            </w:pPr>
          </w:p>
        </w:tc>
        <w:tc>
          <w:tcPr>
            <w:tcW w:w="1036" w:type="dxa"/>
            <w:vAlign w:val="center"/>
          </w:tcPr>
          <w:p w14:paraId="03896FDF">
            <w:pPr>
              <w:pStyle w:val="98"/>
              <w:keepNext w:val="0"/>
              <w:keepLines w:val="0"/>
              <w:suppressLineNumbers w:val="0"/>
              <w:spacing w:before="0" w:beforeAutospacing="0" w:after="0" w:afterAutospacing="0"/>
              <w:ind w:left="0" w:right="0"/>
              <w:jc w:val="center"/>
              <w:rPr>
                <w:rFonts w:hint="default" w:ascii="Times New Roman"/>
                <w:sz w:val="22"/>
              </w:rPr>
            </w:pPr>
          </w:p>
        </w:tc>
      </w:tr>
      <w:tr w14:paraId="45461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8" w:type="dxa"/>
            <w:vAlign w:val="center"/>
          </w:tcPr>
          <w:p w14:paraId="1B866611">
            <w:pPr>
              <w:pStyle w:val="98"/>
              <w:keepNext w:val="0"/>
              <w:keepLines w:val="0"/>
              <w:suppressLineNumbers w:val="0"/>
              <w:spacing w:before="0" w:beforeAutospacing="0" w:after="0" w:afterAutospacing="0"/>
              <w:ind w:left="0" w:right="0"/>
              <w:jc w:val="center"/>
              <w:rPr>
                <w:rFonts w:hint="default" w:ascii="Times New Roman"/>
                <w:sz w:val="22"/>
              </w:rPr>
            </w:pPr>
          </w:p>
        </w:tc>
        <w:tc>
          <w:tcPr>
            <w:tcW w:w="2657" w:type="dxa"/>
            <w:vAlign w:val="center"/>
          </w:tcPr>
          <w:p w14:paraId="4242668C">
            <w:pPr>
              <w:pStyle w:val="98"/>
              <w:keepNext w:val="0"/>
              <w:keepLines w:val="0"/>
              <w:suppressLineNumbers w:val="0"/>
              <w:spacing w:before="0" w:beforeAutospacing="0" w:after="0" w:afterAutospacing="0"/>
              <w:ind w:left="0" w:right="0"/>
              <w:jc w:val="center"/>
              <w:rPr>
                <w:rFonts w:hint="default" w:ascii="Times New Roman"/>
                <w:sz w:val="22"/>
              </w:rPr>
            </w:pPr>
          </w:p>
        </w:tc>
        <w:tc>
          <w:tcPr>
            <w:tcW w:w="4005" w:type="dxa"/>
            <w:vAlign w:val="center"/>
          </w:tcPr>
          <w:p w14:paraId="38F92BA4">
            <w:pPr>
              <w:pStyle w:val="98"/>
              <w:keepNext w:val="0"/>
              <w:keepLines w:val="0"/>
              <w:suppressLineNumbers w:val="0"/>
              <w:spacing w:before="0" w:beforeAutospacing="0" w:after="0" w:afterAutospacing="0"/>
              <w:ind w:left="0" w:right="0"/>
              <w:jc w:val="center"/>
              <w:rPr>
                <w:rFonts w:hint="default" w:ascii="Times New Roman"/>
                <w:sz w:val="22"/>
              </w:rPr>
            </w:pPr>
          </w:p>
        </w:tc>
        <w:tc>
          <w:tcPr>
            <w:tcW w:w="1036" w:type="dxa"/>
            <w:vAlign w:val="center"/>
          </w:tcPr>
          <w:p w14:paraId="75CAF980">
            <w:pPr>
              <w:pStyle w:val="98"/>
              <w:keepNext w:val="0"/>
              <w:keepLines w:val="0"/>
              <w:suppressLineNumbers w:val="0"/>
              <w:spacing w:before="0" w:beforeAutospacing="0" w:after="0" w:afterAutospacing="0"/>
              <w:ind w:left="0" w:right="0"/>
              <w:jc w:val="center"/>
              <w:rPr>
                <w:rFonts w:hint="default" w:ascii="Times New Roman"/>
                <w:sz w:val="22"/>
              </w:rPr>
            </w:pPr>
          </w:p>
        </w:tc>
      </w:tr>
      <w:tr w14:paraId="0C596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8" w:type="dxa"/>
            <w:vAlign w:val="center"/>
          </w:tcPr>
          <w:p w14:paraId="48C21585">
            <w:pPr>
              <w:pStyle w:val="98"/>
              <w:keepNext w:val="0"/>
              <w:keepLines w:val="0"/>
              <w:suppressLineNumbers w:val="0"/>
              <w:spacing w:before="0" w:beforeAutospacing="0" w:after="0" w:afterAutospacing="0"/>
              <w:ind w:left="0" w:right="0"/>
              <w:jc w:val="center"/>
              <w:rPr>
                <w:rFonts w:hint="default" w:ascii="Times New Roman"/>
                <w:sz w:val="22"/>
              </w:rPr>
            </w:pPr>
          </w:p>
        </w:tc>
        <w:tc>
          <w:tcPr>
            <w:tcW w:w="2657" w:type="dxa"/>
            <w:vAlign w:val="center"/>
          </w:tcPr>
          <w:p w14:paraId="493B78B9">
            <w:pPr>
              <w:pStyle w:val="98"/>
              <w:keepNext w:val="0"/>
              <w:keepLines w:val="0"/>
              <w:suppressLineNumbers w:val="0"/>
              <w:spacing w:before="0" w:beforeAutospacing="0" w:after="0" w:afterAutospacing="0"/>
              <w:ind w:left="0" w:right="0"/>
              <w:jc w:val="center"/>
              <w:rPr>
                <w:rFonts w:hint="default" w:ascii="Times New Roman"/>
                <w:sz w:val="22"/>
              </w:rPr>
            </w:pPr>
          </w:p>
        </w:tc>
        <w:tc>
          <w:tcPr>
            <w:tcW w:w="4005" w:type="dxa"/>
            <w:vAlign w:val="center"/>
          </w:tcPr>
          <w:p w14:paraId="1117FBF5">
            <w:pPr>
              <w:pStyle w:val="98"/>
              <w:keepNext w:val="0"/>
              <w:keepLines w:val="0"/>
              <w:suppressLineNumbers w:val="0"/>
              <w:spacing w:before="0" w:beforeAutospacing="0" w:after="0" w:afterAutospacing="0"/>
              <w:ind w:left="0" w:right="0"/>
              <w:jc w:val="center"/>
              <w:rPr>
                <w:rFonts w:hint="default" w:ascii="Times New Roman"/>
                <w:sz w:val="22"/>
              </w:rPr>
            </w:pPr>
          </w:p>
        </w:tc>
        <w:tc>
          <w:tcPr>
            <w:tcW w:w="1036" w:type="dxa"/>
            <w:vAlign w:val="center"/>
          </w:tcPr>
          <w:p w14:paraId="7BF76CC5">
            <w:pPr>
              <w:pStyle w:val="98"/>
              <w:keepNext w:val="0"/>
              <w:keepLines w:val="0"/>
              <w:suppressLineNumbers w:val="0"/>
              <w:spacing w:before="0" w:beforeAutospacing="0" w:after="0" w:afterAutospacing="0"/>
              <w:ind w:left="0" w:right="0"/>
              <w:jc w:val="center"/>
              <w:rPr>
                <w:rFonts w:hint="default" w:ascii="Times New Roman"/>
                <w:sz w:val="22"/>
              </w:rPr>
            </w:pPr>
          </w:p>
        </w:tc>
      </w:tr>
      <w:tr w14:paraId="61379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8" w:type="dxa"/>
            <w:tcBorders>
              <w:bottom w:val="single" w:color="000000" w:sz="6" w:space="0"/>
            </w:tcBorders>
            <w:vAlign w:val="center"/>
          </w:tcPr>
          <w:p w14:paraId="5A4BFB61">
            <w:pPr>
              <w:pStyle w:val="98"/>
              <w:keepNext w:val="0"/>
              <w:keepLines w:val="0"/>
              <w:suppressLineNumbers w:val="0"/>
              <w:spacing w:before="0" w:beforeAutospacing="0" w:after="0" w:afterAutospacing="0"/>
              <w:ind w:left="0" w:right="0"/>
              <w:jc w:val="center"/>
              <w:rPr>
                <w:rFonts w:hint="default" w:ascii="Times New Roman"/>
                <w:sz w:val="22"/>
              </w:rPr>
            </w:pPr>
          </w:p>
        </w:tc>
        <w:tc>
          <w:tcPr>
            <w:tcW w:w="2657" w:type="dxa"/>
            <w:tcBorders>
              <w:bottom w:val="single" w:color="000000" w:sz="6" w:space="0"/>
            </w:tcBorders>
            <w:vAlign w:val="center"/>
          </w:tcPr>
          <w:p w14:paraId="39F91835">
            <w:pPr>
              <w:pStyle w:val="98"/>
              <w:keepNext w:val="0"/>
              <w:keepLines w:val="0"/>
              <w:suppressLineNumbers w:val="0"/>
              <w:spacing w:before="0" w:beforeAutospacing="0" w:after="0" w:afterAutospacing="0"/>
              <w:ind w:left="0" w:right="0"/>
              <w:jc w:val="center"/>
              <w:rPr>
                <w:rFonts w:hint="default" w:ascii="Times New Roman"/>
                <w:sz w:val="22"/>
              </w:rPr>
            </w:pPr>
          </w:p>
        </w:tc>
        <w:tc>
          <w:tcPr>
            <w:tcW w:w="4005" w:type="dxa"/>
            <w:tcBorders>
              <w:bottom w:val="single" w:color="000000" w:sz="6" w:space="0"/>
            </w:tcBorders>
            <w:vAlign w:val="center"/>
          </w:tcPr>
          <w:p w14:paraId="452549FE">
            <w:pPr>
              <w:pStyle w:val="98"/>
              <w:keepNext w:val="0"/>
              <w:keepLines w:val="0"/>
              <w:suppressLineNumbers w:val="0"/>
              <w:spacing w:before="0" w:beforeAutospacing="0" w:after="0" w:afterAutospacing="0"/>
              <w:ind w:left="0" w:right="0"/>
              <w:jc w:val="center"/>
              <w:rPr>
                <w:rFonts w:hint="default" w:ascii="Times New Roman"/>
                <w:sz w:val="22"/>
              </w:rPr>
            </w:pPr>
          </w:p>
        </w:tc>
        <w:tc>
          <w:tcPr>
            <w:tcW w:w="1036" w:type="dxa"/>
            <w:tcBorders>
              <w:bottom w:val="single" w:color="000000" w:sz="6" w:space="0"/>
            </w:tcBorders>
            <w:vAlign w:val="center"/>
          </w:tcPr>
          <w:p w14:paraId="457F2415">
            <w:pPr>
              <w:pStyle w:val="98"/>
              <w:keepNext w:val="0"/>
              <w:keepLines w:val="0"/>
              <w:suppressLineNumbers w:val="0"/>
              <w:spacing w:before="0" w:beforeAutospacing="0" w:after="0" w:afterAutospacing="0"/>
              <w:ind w:left="0" w:right="0"/>
              <w:jc w:val="center"/>
              <w:rPr>
                <w:rFonts w:hint="default" w:ascii="Times New Roman"/>
                <w:sz w:val="22"/>
              </w:rPr>
            </w:pPr>
          </w:p>
        </w:tc>
      </w:tr>
      <w:tr w14:paraId="18E7B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8" w:type="dxa"/>
            <w:tcBorders>
              <w:top w:val="single" w:color="000000" w:sz="6" w:space="0"/>
            </w:tcBorders>
            <w:vAlign w:val="center"/>
          </w:tcPr>
          <w:p w14:paraId="14A032C1">
            <w:pPr>
              <w:pStyle w:val="98"/>
              <w:keepNext w:val="0"/>
              <w:keepLines w:val="0"/>
              <w:suppressLineNumbers w:val="0"/>
              <w:spacing w:before="0" w:beforeAutospacing="0" w:after="0" w:afterAutospacing="0"/>
              <w:ind w:left="0" w:right="0"/>
              <w:jc w:val="center"/>
              <w:rPr>
                <w:rFonts w:hint="default" w:ascii="Times New Roman"/>
                <w:sz w:val="22"/>
              </w:rPr>
            </w:pPr>
          </w:p>
        </w:tc>
        <w:tc>
          <w:tcPr>
            <w:tcW w:w="2657" w:type="dxa"/>
            <w:tcBorders>
              <w:top w:val="single" w:color="000000" w:sz="6" w:space="0"/>
            </w:tcBorders>
            <w:vAlign w:val="center"/>
          </w:tcPr>
          <w:p w14:paraId="3397C35D">
            <w:pPr>
              <w:pStyle w:val="98"/>
              <w:keepNext w:val="0"/>
              <w:keepLines w:val="0"/>
              <w:suppressLineNumbers w:val="0"/>
              <w:spacing w:before="0" w:beforeAutospacing="0" w:after="0" w:afterAutospacing="0"/>
              <w:ind w:left="0" w:right="0"/>
              <w:jc w:val="center"/>
              <w:rPr>
                <w:rFonts w:hint="default" w:ascii="Times New Roman"/>
                <w:sz w:val="22"/>
              </w:rPr>
            </w:pPr>
          </w:p>
        </w:tc>
        <w:tc>
          <w:tcPr>
            <w:tcW w:w="4005" w:type="dxa"/>
            <w:tcBorders>
              <w:top w:val="single" w:color="000000" w:sz="6" w:space="0"/>
            </w:tcBorders>
            <w:vAlign w:val="center"/>
          </w:tcPr>
          <w:p w14:paraId="2D0DF7EB">
            <w:pPr>
              <w:pStyle w:val="98"/>
              <w:keepNext w:val="0"/>
              <w:keepLines w:val="0"/>
              <w:suppressLineNumbers w:val="0"/>
              <w:spacing w:before="0" w:beforeAutospacing="0" w:after="0" w:afterAutospacing="0"/>
              <w:ind w:left="0" w:right="0"/>
              <w:jc w:val="center"/>
              <w:rPr>
                <w:rFonts w:hint="default" w:ascii="Times New Roman"/>
                <w:sz w:val="22"/>
              </w:rPr>
            </w:pPr>
          </w:p>
        </w:tc>
        <w:tc>
          <w:tcPr>
            <w:tcW w:w="1036" w:type="dxa"/>
            <w:tcBorders>
              <w:top w:val="single" w:color="000000" w:sz="6" w:space="0"/>
            </w:tcBorders>
            <w:vAlign w:val="center"/>
          </w:tcPr>
          <w:p w14:paraId="3E628743">
            <w:pPr>
              <w:pStyle w:val="98"/>
              <w:keepNext w:val="0"/>
              <w:keepLines w:val="0"/>
              <w:suppressLineNumbers w:val="0"/>
              <w:spacing w:before="0" w:beforeAutospacing="0" w:after="0" w:afterAutospacing="0"/>
              <w:ind w:left="0" w:right="0"/>
              <w:jc w:val="center"/>
              <w:rPr>
                <w:rFonts w:hint="default" w:ascii="Times New Roman"/>
                <w:sz w:val="22"/>
              </w:rPr>
            </w:pPr>
          </w:p>
        </w:tc>
      </w:tr>
      <w:tr w14:paraId="13C72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8" w:type="dxa"/>
            <w:vAlign w:val="center"/>
          </w:tcPr>
          <w:p w14:paraId="13F73DC8">
            <w:pPr>
              <w:pStyle w:val="98"/>
              <w:keepNext w:val="0"/>
              <w:keepLines w:val="0"/>
              <w:suppressLineNumbers w:val="0"/>
              <w:spacing w:before="0" w:beforeAutospacing="0" w:after="0" w:afterAutospacing="0"/>
              <w:ind w:left="0" w:right="0"/>
              <w:jc w:val="center"/>
              <w:rPr>
                <w:rFonts w:hint="default" w:ascii="Times New Roman"/>
                <w:sz w:val="22"/>
              </w:rPr>
            </w:pPr>
          </w:p>
        </w:tc>
        <w:tc>
          <w:tcPr>
            <w:tcW w:w="2657" w:type="dxa"/>
            <w:vAlign w:val="center"/>
          </w:tcPr>
          <w:p w14:paraId="06A2C733">
            <w:pPr>
              <w:pStyle w:val="98"/>
              <w:keepNext w:val="0"/>
              <w:keepLines w:val="0"/>
              <w:suppressLineNumbers w:val="0"/>
              <w:spacing w:before="0" w:beforeAutospacing="0" w:after="0" w:afterAutospacing="0"/>
              <w:ind w:left="0" w:right="0"/>
              <w:jc w:val="center"/>
              <w:rPr>
                <w:rFonts w:hint="default" w:ascii="Times New Roman"/>
                <w:sz w:val="22"/>
              </w:rPr>
            </w:pPr>
          </w:p>
        </w:tc>
        <w:tc>
          <w:tcPr>
            <w:tcW w:w="4005" w:type="dxa"/>
            <w:vAlign w:val="center"/>
          </w:tcPr>
          <w:p w14:paraId="508E2B7E">
            <w:pPr>
              <w:pStyle w:val="98"/>
              <w:keepNext w:val="0"/>
              <w:keepLines w:val="0"/>
              <w:suppressLineNumbers w:val="0"/>
              <w:spacing w:before="0" w:beforeAutospacing="0" w:after="0" w:afterAutospacing="0"/>
              <w:ind w:left="0" w:right="0"/>
              <w:jc w:val="center"/>
              <w:rPr>
                <w:rFonts w:hint="default" w:ascii="Times New Roman"/>
                <w:sz w:val="22"/>
              </w:rPr>
            </w:pPr>
          </w:p>
        </w:tc>
        <w:tc>
          <w:tcPr>
            <w:tcW w:w="1036" w:type="dxa"/>
            <w:vAlign w:val="center"/>
          </w:tcPr>
          <w:p w14:paraId="799095DA">
            <w:pPr>
              <w:pStyle w:val="98"/>
              <w:keepNext w:val="0"/>
              <w:keepLines w:val="0"/>
              <w:suppressLineNumbers w:val="0"/>
              <w:spacing w:before="0" w:beforeAutospacing="0" w:after="0" w:afterAutospacing="0"/>
              <w:ind w:left="0" w:right="0"/>
              <w:jc w:val="center"/>
              <w:rPr>
                <w:rFonts w:hint="default" w:ascii="Times New Roman"/>
                <w:sz w:val="22"/>
              </w:rPr>
            </w:pPr>
          </w:p>
        </w:tc>
      </w:tr>
      <w:tr w14:paraId="56AF5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28" w:type="dxa"/>
            <w:vAlign w:val="center"/>
          </w:tcPr>
          <w:p w14:paraId="07895D55">
            <w:pPr>
              <w:pStyle w:val="98"/>
              <w:keepNext w:val="0"/>
              <w:keepLines w:val="0"/>
              <w:suppressLineNumbers w:val="0"/>
              <w:spacing w:before="0" w:beforeAutospacing="0" w:after="0" w:afterAutospacing="0"/>
              <w:ind w:left="0" w:right="0"/>
              <w:jc w:val="center"/>
              <w:rPr>
                <w:rFonts w:hint="default" w:ascii="Times New Roman"/>
                <w:sz w:val="22"/>
              </w:rPr>
            </w:pPr>
          </w:p>
        </w:tc>
        <w:tc>
          <w:tcPr>
            <w:tcW w:w="2657" w:type="dxa"/>
            <w:vAlign w:val="center"/>
          </w:tcPr>
          <w:p w14:paraId="4A29C62C">
            <w:pPr>
              <w:pStyle w:val="98"/>
              <w:keepNext w:val="0"/>
              <w:keepLines w:val="0"/>
              <w:suppressLineNumbers w:val="0"/>
              <w:spacing w:before="0" w:beforeAutospacing="0" w:after="0" w:afterAutospacing="0"/>
              <w:ind w:left="0" w:right="0"/>
              <w:jc w:val="center"/>
              <w:rPr>
                <w:rFonts w:hint="default" w:ascii="Times New Roman"/>
                <w:sz w:val="22"/>
              </w:rPr>
            </w:pPr>
          </w:p>
        </w:tc>
        <w:tc>
          <w:tcPr>
            <w:tcW w:w="4005" w:type="dxa"/>
            <w:vAlign w:val="center"/>
          </w:tcPr>
          <w:p w14:paraId="65F033E8">
            <w:pPr>
              <w:pStyle w:val="98"/>
              <w:keepNext w:val="0"/>
              <w:keepLines w:val="0"/>
              <w:suppressLineNumbers w:val="0"/>
              <w:spacing w:before="0" w:beforeAutospacing="0" w:after="0" w:afterAutospacing="0"/>
              <w:ind w:left="0" w:right="0"/>
              <w:jc w:val="center"/>
              <w:rPr>
                <w:rFonts w:hint="default" w:ascii="Times New Roman"/>
                <w:sz w:val="22"/>
              </w:rPr>
            </w:pPr>
          </w:p>
        </w:tc>
        <w:tc>
          <w:tcPr>
            <w:tcW w:w="1036" w:type="dxa"/>
            <w:vAlign w:val="center"/>
          </w:tcPr>
          <w:p w14:paraId="2F6B2F9A">
            <w:pPr>
              <w:pStyle w:val="98"/>
              <w:keepNext w:val="0"/>
              <w:keepLines w:val="0"/>
              <w:suppressLineNumbers w:val="0"/>
              <w:spacing w:before="0" w:beforeAutospacing="0" w:after="0" w:afterAutospacing="0"/>
              <w:ind w:left="0" w:right="0"/>
              <w:jc w:val="center"/>
              <w:rPr>
                <w:rFonts w:hint="default" w:ascii="Times New Roman"/>
                <w:sz w:val="22"/>
              </w:rPr>
            </w:pPr>
          </w:p>
        </w:tc>
      </w:tr>
      <w:tr w14:paraId="4E771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526" w:type="dxa"/>
            <w:gridSpan w:val="4"/>
            <w:vAlign w:val="center"/>
          </w:tcPr>
          <w:p w14:paraId="251D263C">
            <w:pPr>
              <w:pStyle w:val="98"/>
              <w:keepNext w:val="0"/>
              <w:keepLines w:val="0"/>
              <w:suppressLineNumbers w:val="0"/>
              <w:spacing w:before="112" w:beforeAutospacing="0" w:after="0" w:afterAutospacing="0"/>
              <w:ind w:left="3880" w:right="3876"/>
              <w:jc w:val="center"/>
              <w:rPr>
                <w:rFonts w:hint="default"/>
                <w:sz w:val="24"/>
              </w:rPr>
            </w:pPr>
            <w:r>
              <w:rPr>
                <w:rFonts w:hint="default"/>
                <w:sz w:val="24"/>
              </w:rPr>
              <w:t>小计：</w:t>
            </w:r>
          </w:p>
        </w:tc>
      </w:tr>
    </w:tbl>
    <w:p w14:paraId="63E76216">
      <w:pPr>
        <w:pageBreakBefore w:val="0"/>
        <w:kinsoku/>
        <w:wordWrap w:val="0"/>
        <w:overflowPunct/>
        <w:bidi w:val="0"/>
        <w:jc w:val="center"/>
        <w:rPr>
          <w:rFonts w:hint="eastAsia"/>
        </w:rPr>
      </w:pPr>
    </w:p>
    <w:p w14:paraId="69ACB87D">
      <w:pPr>
        <w:rPr>
          <w:rFonts w:hint="eastAsia"/>
        </w:rPr>
      </w:pPr>
      <w:r>
        <w:rPr>
          <w:rFonts w:hint="eastAsia"/>
        </w:rPr>
        <w:br w:type="page"/>
      </w:r>
    </w:p>
    <w:p w14:paraId="1865F909">
      <w:pPr>
        <w:pageBreakBefore w:val="0"/>
        <w:kinsoku/>
        <w:wordWrap w:val="0"/>
        <w:overflowPunct/>
        <w:bidi w:val="0"/>
        <w:rPr>
          <w:rFonts w:hint="eastAsia"/>
        </w:rPr>
      </w:pPr>
      <w:r>
        <w:rPr>
          <w:rFonts w:hint="eastAsia"/>
          <w:lang w:val="en-US" w:eastAsia="zh-CN"/>
        </w:rPr>
        <w:t>2.7</w:t>
      </w:r>
      <w:r>
        <w:rPr>
          <w:rFonts w:hint="eastAsia"/>
        </w:rPr>
        <w:t>其它费用清单</w:t>
      </w:r>
    </w:p>
    <w:p w14:paraId="48F60BE9">
      <w:pPr>
        <w:pageBreakBefore w:val="0"/>
        <w:kinsoku/>
        <w:wordWrap w:val="0"/>
        <w:overflowPunct/>
        <w:bidi w:val="0"/>
        <w:jc w:val="right"/>
      </w:pPr>
      <w:r>
        <w:t>单位：人民币元</w:t>
      </w:r>
    </w:p>
    <w:tbl>
      <w:tblPr>
        <w:tblStyle w:val="2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2430"/>
        <w:gridCol w:w="1141"/>
        <w:gridCol w:w="2135"/>
        <w:gridCol w:w="1905"/>
      </w:tblGrid>
      <w:tr w14:paraId="61CB5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7B94CA41">
            <w:pPr>
              <w:keepNext w:val="0"/>
              <w:keepLines w:val="0"/>
              <w:suppressLineNumbers w:val="0"/>
              <w:spacing w:before="0" w:beforeAutospacing="0" w:after="0" w:afterAutospacing="0"/>
              <w:ind w:left="0" w:right="0"/>
              <w:jc w:val="center"/>
              <w:rPr>
                <w:rFonts w:hint="default"/>
              </w:rPr>
            </w:pPr>
            <w:r>
              <w:rPr>
                <w:rFonts w:hint="default"/>
              </w:rPr>
              <w:t>序号</w:t>
            </w:r>
          </w:p>
        </w:tc>
        <w:tc>
          <w:tcPr>
            <w:tcW w:w="2430" w:type="dxa"/>
            <w:vAlign w:val="center"/>
          </w:tcPr>
          <w:p w14:paraId="68C49082">
            <w:pPr>
              <w:keepNext w:val="0"/>
              <w:keepLines w:val="0"/>
              <w:suppressLineNumbers w:val="0"/>
              <w:spacing w:before="0" w:beforeAutospacing="0" w:after="0" w:afterAutospacing="0"/>
              <w:ind w:left="0" w:right="0"/>
              <w:jc w:val="center"/>
              <w:rPr>
                <w:rFonts w:hint="default"/>
              </w:rPr>
            </w:pPr>
            <w:r>
              <w:rPr>
                <w:rFonts w:hint="default"/>
              </w:rPr>
              <w:t>招标项目名称</w:t>
            </w:r>
          </w:p>
        </w:tc>
        <w:tc>
          <w:tcPr>
            <w:tcW w:w="1141" w:type="dxa"/>
            <w:vAlign w:val="center"/>
          </w:tcPr>
          <w:p w14:paraId="6ECA1C33">
            <w:pPr>
              <w:keepNext w:val="0"/>
              <w:keepLines w:val="0"/>
              <w:suppressLineNumbers w:val="0"/>
              <w:spacing w:before="0" w:beforeAutospacing="0" w:after="0" w:afterAutospacing="0"/>
              <w:ind w:left="0" w:right="0"/>
              <w:jc w:val="center"/>
              <w:rPr>
                <w:rFonts w:hint="default"/>
              </w:rPr>
            </w:pPr>
            <w:r>
              <w:rPr>
                <w:rFonts w:hint="default"/>
              </w:rPr>
              <w:t>内容</w:t>
            </w:r>
          </w:p>
        </w:tc>
        <w:tc>
          <w:tcPr>
            <w:tcW w:w="2135" w:type="dxa"/>
            <w:vAlign w:val="center"/>
          </w:tcPr>
          <w:p w14:paraId="75E0D150">
            <w:pPr>
              <w:keepNext w:val="0"/>
              <w:keepLines w:val="0"/>
              <w:suppressLineNumbers w:val="0"/>
              <w:spacing w:before="0" w:beforeAutospacing="0" w:after="0" w:afterAutospacing="0"/>
              <w:ind w:left="0" w:right="0"/>
              <w:jc w:val="center"/>
              <w:rPr>
                <w:rFonts w:hint="default"/>
              </w:rPr>
            </w:pPr>
            <w:r>
              <w:rPr>
                <w:rFonts w:hint="default"/>
              </w:rPr>
              <w:t>金 额</w:t>
            </w:r>
          </w:p>
        </w:tc>
        <w:tc>
          <w:tcPr>
            <w:tcW w:w="1905" w:type="dxa"/>
            <w:vAlign w:val="center"/>
          </w:tcPr>
          <w:p w14:paraId="751266F7">
            <w:pPr>
              <w:keepNext w:val="0"/>
              <w:keepLines w:val="0"/>
              <w:suppressLineNumbers w:val="0"/>
              <w:spacing w:before="0" w:beforeAutospacing="0" w:after="0" w:afterAutospacing="0"/>
              <w:ind w:left="0" w:right="0"/>
              <w:jc w:val="center"/>
              <w:rPr>
                <w:rFonts w:hint="default"/>
              </w:rPr>
            </w:pPr>
            <w:r>
              <w:rPr>
                <w:rFonts w:hint="default"/>
              </w:rPr>
              <w:t>备注</w:t>
            </w:r>
          </w:p>
        </w:tc>
      </w:tr>
      <w:tr w14:paraId="5190E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06746E7B">
            <w:pPr>
              <w:keepNext w:val="0"/>
              <w:keepLines w:val="0"/>
              <w:suppressLineNumbers w:val="0"/>
              <w:spacing w:before="0" w:beforeAutospacing="0" w:after="0" w:afterAutospacing="0"/>
              <w:ind w:left="0" w:right="0"/>
              <w:jc w:val="center"/>
              <w:rPr>
                <w:rFonts w:hint="default"/>
              </w:rPr>
            </w:pPr>
          </w:p>
        </w:tc>
        <w:tc>
          <w:tcPr>
            <w:tcW w:w="2430" w:type="dxa"/>
            <w:vAlign w:val="center"/>
          </w:tcPr>
          <w:p w14:paraId="61F75781">
            <w:pPr>
              <w:keepNext w:val="0"/>
              <w:keepLines w:val="0"/>
              <w:suppressLineNumbers w:val="0"/>
              <w:spacing w:before="0" w:beforeAutospacing="0" w:after="0" w:afterAutospacing="0"/>
              <w:ind w:left="0" w:right="0"/>
              <w:jc w:val="center"/>
              <w:rPr>
                <w:rFonts w:hint="default"/>
              </w:rPr>
            </w:pPr>
          </w:p>
        </w:tc>
        <w:tc>
          <w:tcPr>
            <w:tcW w:w="1141" w:type="dxa"/>
            <w:vAlign w:val="center"/>
          </w:tcPr>
          <w:p w14:paraId="4FB080CC">
            <w:pPr>
              <w:keepNext w:val="0"/>
              <w:keepLines w:val="0"/>
              <w:suppressLineNumbers w:val="0"/>
              <w:spacing w:before="0" w:beforeAutospacing="0" w:after="0" w:afterAutospacing="0"/>
              <w:ind w:left="0" w:right="0"/>
              <w:jc w:val="center"/>
              <w:rPr>
                <w:rFonts w:hint="default"/>
              </w:rPr>
            </w:pPr>
          </w:p>
        </w:tc>
        <w:tc>
          <w:tcPr>
            <w:tcW w:w="2135" w:type="dxa"/>
            <w:vAlign w:val="center"/>
          </w:tcPr>
          <w:p w14:paraId="410EA525">
            <w:pPr>
              <w:keepNext w:val="0"/>
              <w:keepLines w:val="0"/>
              <w:suppressLineNumbers w:val="0"/>
              <w:spacing w:before="0" w:beforeAutospacing="0" w:after="0" w:afterAutospacing="0"/>
              <w:ind w:left="0" w:right="0"/>
              <w:jc w:val="center"/>
              <w:rPr>
                <w:rFonts w:hint="default"/>
              </w:rPr>
            </w:pPr>
          </w:p>
        </w:tc>
        <w:tc>
          <w:tcPr>
            <w:tcW w:w="1905" w:type="dxa"/>
            <w:vAlign w:val="center"/>
          </w:tcPr>
          <w:p w14:paraId="5838E196">
            <w:pPr>
              <w:keepNext w:val="0"/>
              <w:keepLines w:val="0"/>
              <w:suppressLineNumbers w:val="0"/>
              <w:spacing w:before="0" w:beforeAutospacing="0" w:after="0" w:afterAutospacing="0"/>
              <w:ind w:left="0" w:right="0"/>
              <w:jc w:val="center"/>
              <w:rPr>
                <w:rFonts w:hint="default"/>
              </w:rPr>
            </w:pPr>
          </w:p>
        </w:tc>
      </w:tr>
      <w:tr w14:paraId="748C8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77628E86">
            <w:pPr>
              <w:keepNext w:val="0"/>
              <w:keepLines w:val="0"/>
              <w:suppressLineNumbers w:val="0"/>
              <w:spacing w:before="0" w:beforeAutospacing="0" w:after="0" w:afterAutospacing="0"/>
              <w:ind w:left="0" w:right="0"/>
              <w:jc w:val="center"/>
              <w:rPr>
                <w:rFonts w:hint="default"/>
              </w:rPr>
            </w:pPr>
          </w:p>
        </w:tc>
        <w:tc>
          <w:tcPr>
            <w:tcW w:w="2430" w:type="dxa"/>
            <w:vAlign w:val="center"/>
          </w:tcPr>
          <w:p w14:paraId="4ABE1192">
            <w:pPr>
              <w:keepNext w:val="0"/>
              <w:keepLines w:val="0"/>
              <w:suppressLineNumbers w:val="0"/>
              <w:spacing w:before="0" w:beforeAutospacing="0" w:after="0" w:afterAutospacing="0"/>
              <w:ind w:left="0" w:right="0"/>
              <w:jc w:val="center"/>
              <w:rPr>
                <w:rFonts w:hint="default"/>
              </w:rPr>
            </w:pPr>
          </w:p>
        </w:tc>
        <w:tc>
          <w:tcPr>
            <w:tcW w:w="1141" w:type="dxa"/>
            <w:vAlign w:val="center"/>
          </w:tcPr>
          <w:p w14:paraId="2A0DF352">
            <w:pPr>
              <w:keepNext w:val="0"/>
              <w:keepLines w:val="0"/>
              <w:suppressLineNumbers w:val="0"/>
              <w:spacing w:before="0" w:beforeAutospacing="0" w:after="0" w:afterAutospacing="0"/>
              <w:ind w:left="0" w:right="0"/>
              <w:jc w:val="center"/>
              <w:rPr>
                <w:rFonts w:hint="default"/>
              </w:rPr>
            </w:pPr>
          </w:p>
        </w:tc>
        <w:tc>
          <w:tcPr>
            <w:tcW w:w="2135" w:type="dxa"/>
            <w:vAlign w:val="center"/>
          </w:tcPr>
          <w:p w14:paraId="4FB647F2">
            <w:pPr>
              <w:keepNext w:val="0"/>
              <w:keepLines w:val="0"/>
              <w:suppressLineNumbers w:val="0"/>
              <w:spacing w:before="0" w:beforeAutospacing="0" w:after="0" w:afterAutospacing="0"/>
              <w:ind w:left="0" w:right="0"/>
              <w:jc w:val="center"/>
              <w:rPr>
                <w:rFonts w:hint="default"/>
              </w:rPr>
            </w:pPr>
          </w:p>
        </w:tc>
        <w:tc>
          <w:tcPr>
            <w:tcW w:w="1905" w:type="dxa"/>
            <w:vAlign w:val="center"/>
          </w:tcPr>
          <w:p w14:paraId="50FB8EA1">
            <w:pPr>
              <w:keepNext w:val="0"/>
              <w:keepLines w:val="0"/>
              <w:suppressLineNumbers w:val="0"/>
              <w:spacing w:before="0" w:beforeAutospacing="0" w:after="0" w:afterAutospacing="0"/>
              <w:ind w:left="0" w:right="0"/>
              <w:jc w:val="center"/>
              <w:rPr>
                <w:rFonts w:hint="default"/>
              </w:rPr>
            </w:pPr>
          </w:p>
        </w:tc>
      </w:tr>
      <w:tr w14:paraId="6167C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5B8FF046">
            <w:pPr>
              <w:keepNext w:val="0"/>
              <w:keepLines w:val="0"/>
              <w:suppressLineNumbers w:val="0"/>
              <w:spacing w:before="0" w:beforeAutospacing="0" w:after="0" w:afterAutospacing="0"/>
              <w:ind w:left="0" w:right="0"/>
              <w:jc w:val="center"/>
              <w:rPr>
                <w:rFonts w:hint="default"/>
              </w:rPr>
            </w:pPr>
          </w:p>
        </w:tc>
        <w:tc>
          <w:tcPr>
            <w:tcW w:w="2430" w:type="dxa"/>
            <w:vAlign w:val="center"/>
          </w:tcPr>
          <w:p w14:paraId="52AADEF7">
            <w:pPr>
              <w:keepNext w:val="0"/>
              <w:keepLines w:val="0"/>
              <w:suppressLineNumbers w:val="0"/>
              <w:spacing w:before="0" w:beforeAutospacing="0" w:after="0" w:afterAutospacing="0"/>
              <w:ind w:left="0" w:right="0"/>
              <w:jc w:val="center"/>
              <w:rPr>
                <w:rFonts w:hint="default"/>
              </w:rPr>
            </w:pPr>
          </w:p>
        </w:tc>
        <w:tc>
          <w:tcPr>
            <w:tcW w:w="1141" w:type="dxa"/>
            <w:vAlign w:val="center"/>
          </w:tcPr>
          <w:p w14:paraId="080526A4">
            <w:pPr>
              <w:keepNext w:val="0"/>
              <w:keepLines w:val="0"/>
              <w:suppressLineNumbers w:val="0"/>
              <w:spacing w:before="0" w:beforeAutospacing="0" w:after="0" w:afterAutospacing="0"/>
              <w:ind w:left="0" w:right="0"/>
              <w:jc w:val="center"/>
              <w:rPr>
                <w:rFonts w:hint="default"/>
              </w:rPr>
            </w:pPr>
          </w:p>
        </w:tc>
        <w:tc>
          <w:tcPr>
            <w:tcW w:w="2135" w:type="dxa"/>
            <w:vAlign w:val="center"/>
          </w:tcPr>
          <w:p w14:paraId="5BA4880C">
            <w:pPr>
              <w:keepNext w:val="0"/>
              <w:keepLines w:val="0"/>
              <w:suppressLineNumbers w:val="0"/>
              <w:spacing w:before="0" w:beforeAutospacing="0" w:after="0" w:afterAutospacing="0"/>
              <w:ind w:left="0" w:right="0"/>
              <w:jc w:val="center"/>
              <w:rPr>
                <w:rFonts w:hint="default"/>
              </w:rPr>
            </w:pPr>
          </w:p>
        </w:tc>
        <w:tc>
          <w:tcPr>
            <w:tcW w:w="1905" w:type="dxa"/>
            <w:vAlign w:val="center"/>
          </w:tcPr>
          <w:p w14:paraId="3985F333">
            <w:pPr>
              <w:keepNext w:val="0"/>
              <w:keepLines w:val="0"/>
              <w:suppressLineNumbers w:val="0"/>
              <w:spacing w:before="0" w:beforeAutospacing="0" w:after="0" w:afterAutospacing="0"/>
              <w:ind w:left="0" w:right="0"/>
              <w:jc w:val="center"/>
              <w:rPr>
                <w:rFonts w:hint="default"/>
              </w:rPr>
            </w:pPr>
          </w:p>
        </w:tc>
      </w:tr>
      <w:tr w14:paraId="4D8B3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4ECD334B">
            <w:pPr>
              <w:keepNext w:val="0"/>
              <w:keepLines w:val="0"/>
              <w:suppressLineNumbers w:val="0"/>
              <w:spacing w:before="0" w:beforeAutospacing="0" w:after="0" w:afterAutospacing="0"/>
              <w:ind w:left="0" w:right="0"/>
              <w:jc w:val="center"/>
              <w:rPr>
                <w:rFonts w:hint="default"/>
              </w:rPr>
            </w:pPr>
          </w:p>
        </w:tc>
        <w:tc>
          <w:tcPr>
            <w:tcW w:w="2430" w:type="dxa"/>
            <w:vAlign w:val="center"/>
          </w:tcPr>
          <w:p w14:paraId="3248B8CD">
            <w:pPr>
              <w:keepNext w:val="0"/>
              <w:keepLines w:val="0"/>
              <w:suppressLineNumbers w:val="0"/>
              <w:spacing w:before="0" w:beforeAutospacing="0" w:after="0" w:afterAutospacing="0"/>
              <w:ind w:left="0" w:right="0"/>
              <w:jc w:val="center"/>
              <w:rPr>
                <w:rFonts w:hint="default"/>
              </w:rPr>
            </w:pPr>
          </w:p>
        </w:tc>
        <w:tc>
          <w:tcPr>
            <w:tcW w:w="1141" w:type="dxa"/>
            <w:vAlign w:val="center"/>
          </w:tcPr>
          <w:p w14:paraId="4FA3D488">
            <w:pPr>
              <w:keepNext w:val="0"/>
              <w:keepLines w:val="0"/>
              <w:suppressLineNumbers w:val="0"/>
              <w:spacing w:before="0" w:beforeAutospacing="0" w:after="0" w:afterAutospacing="0"/>
              <w:ind w:left="0" w:right="0"/>
              <w:jc w:val="center"/>
              <w:rPr>
                <w:rFonts w:hint="default"/>
              </w:rPr>
            </w:pPr>
          </w:p>
        </w:tc>
        <w:tc>
          <w:tcPr>
            <w:tcW w:w="2135" w:type="dxa"/>
            <w:vAlign w:val="center"/>
          </w:tcPr>
          <w:p w14:paraId="5D0BDC89">
            <w:pPr>
              <w:keepNext w:val="0"/>
              <w:keepLines w:val="0"/>
              <w:suppressLineNumbers w:val="0"/>
              <w:spacing w:before="0" w:beforeAutospacing="0" w:after="0" w:afterAutospacing="0"/>
              <w:ind w:left="0" w:right="0"/>
              <w:jc w:val="center"/>
              <w:rPr>
                <w:rFonts w:hint="default"/>
              </w:rPr>
            </w:pPr>
          </w:p>
        </w:tc>
        <w:tc>
          <w:tcPr>
            <w:tcW w:w="1905" w:type="dxa"/>
            <w:vAlign w:val="center"/>
          </w:tcPr>
          <w:p w14:paraId="0B3DEBFC">
            <w:pPr>
              <w:keepNext w:val="0"/>
              <w:keepLines w:val="0"/>
              <w:suppressLineNumbers w:val="0"/>
              <w:spacing w:before="0" w:beforeAutospacing="0" w:after="0" w:afterAutospacing="0"/>
              <w:ind w:left="0" w:right="0"/>
              <w:jc w:val="center"/>
              <w:rPr>
                <w:rFonts w:hint="default"/>
              </w:rPr>
            </w:pPr>
          </w:p>
        </w:tc>
      </w:tr>
      <w:tr w14:paraId="76939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29DE0AA1">
            <w:pPr>
              <w:keepNext w:val="0"/>
              <w:keepLines w:val="0"/>
              <w:suppressLineNumbers w:val="0"/>
              <w:spacing w:before="0" w:beforeAutospacing="0" w:after="0" w:afterAutospacing="0"/>
              <w:ind w:left="0" w:right="0"/>
              <w:jc w:val="center"/>
              <w:rPr>
                <w:rFonts w:hint="default"/>
              </w:rPr>
            </w:pPr>
          </w:p>
        </w:tc>
        <w:tc>
          <w:tcPr>
            <w:tcW w:w="2430" w:type="dxa"/>
            <w:vAlign w:val="center"/>
          </w:tcPr>
          <w:p w14:paraId="71F6EF58">
            <w:pPr>
              <w:keepNext w:val="0"/>
              <w:keepLines w:val="0"/>
              <w:suppressLineNumbers w:val="0"/>
              <w:spacing w:before="0" w:beforeAutospacing="0" w:after="0" w:afterAutospacing="0"/>
              <w:ind w:left="0" w:right="0"/>
              <w:jc w:val="center"/>
              <w:rPr>
                <w:rFonts w:hint="default"/>
              </w:rPr>
            </w:pPr>
          </w:p>
        </w:tc>
        <w:tc>
          <w:tcPr>
            <w:tcW w:w="1141" w:type="dxa"/>
            <w:vAlign w:val="center"/>
          </w:tcPr>
          <w:p w14:paraId="2A5DFA52">
            <w:pPr>
              <w:keepNext w:val="0"/>
              <w:keepLines w:val="0"/>
              <w:suppressLineNumbers w:val="0"/>
              <w:spacing w:before="0" w:beforeAutospacing="0" w:after="0" w:afterAutospacing="0"/>
              <w:ind w:left="0" w:right="0"/>
              <w:jc w:val="center"/>
              <w:rPr>
                <w:rFonts w:hint="default"/>
              </w:rPr>
            </w:pPr>
          </w:p>
        </w:tc>
        <w:tc>
          <w:tcPr>
            <w:tcW w:w="2135" w:type="dxa"/>
            <w:vAlign w:val="center"/>
          </w:tcPr>
          <w:p w14:paraId="078B4149">
            <w:pPr>
              <w:keepNext w:val="0"/>
              <w:keepLines w:val="0"/>
              <w:suppressLineNumbers w:val="0"/>
              <w:spacing w:before="0" w:beforeAutospacing="0" w:after="0" w:afterAutospacing="0"/>
              <w:ind w:left="0" w:right="0"/>
              <w:jc w:val="center"/>
              <w:rPr>
                <w:rFonts w:hint="default"/>
              </w:rPr>
            </w:pPr>
          </w:p>
        </w:tc>
        <w:tc>
          <w:tcPr>
            <w:tcW w:w="1905" w:type="dxa"/>
            <w:vAlign w:val="center"/>
          </w:tcPr>
          <w:p w14:paraId="65FFD284">
            <w:pPr>
              <w:keepNext w:val="0"/>
              <w:keepLines w:val="0"/>
              <w:suppressLineNumbers w:val="0"/>
              <w:spacing w:before="0" w:beforeAutospacing="0" w:after="0" w:afterAutospacing="0"/>
              <w:ind w:left="0" w:right="0"/>
              <w:jc w:val="center"/>
              <w:rPr>
                <w:rFonts w:hint="default"/>
              </w:rPr>
            </w:pPr>
          </w:p>
        </w:tc>
      </w:tr>
      <w:tr w14:paraId="50749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347" w:type="dxa"/>
            <w:gridSpan w:val="2"/>
            <w:vAlign w:val="center"/>
          </w:tcPr>
          <w:p w14:paraId="03E21220">
            <w:pPr>
              <w:keepNext w:val="0"/>
              <w:keepLines w:val="0"/>
              <w:suppressLineNumbers w:val="0"/>
              <w:spacing w:before="0" w:beforeAutospacing="0" w:after="0" w:afterAutospacing="0"/>
              <w:ind w:left="0" w:right="0"/>
              <w:jc w:val="center"/>
              <w:rPr>
                <w:rFonts w:hint="default"/>
              </w:rPr>
            </w:pPr>
            <w:r>
              <w:rPr>
                <w:rFonts w:hint="default"/>
              </w:rPr>
              <w:t>合计报价</w:t>
            </w:r>
          </w:p>
        </w:tc>
        <w:tc>
          <w:tcPr>
            <w:tcW w:w="5181" w:type="dxa"/>
            <w:gridSpan w:val="3"/>
            <w:vAlign w:val="center"/>
          </w:tcPr>
          <w:p w14:paraId="57BFEE02">
            <w:pPr>
              <w:keepNext w:val="0"/>
              <w:keepLines w:val="0"/>
              <w:suppressLineNumbers w:val="0"/>
              <w:spacing w:before="0" w:beforeAutospacing="0" w:after="0" w:afterAutospacing="0"/>
              <w:ind w:left="0" w:right="0"/>
              <w:jc w:val="center"/>
              <w:rPr>
                <w:rFonts w:hint="default"/>
              </w:rPr>
            </w:pPr>
          </w:p>
        </w:tc>
      </w:tr>
    </w:tbl>
    <w:p w14:paraId="6CE34AA6">
      <w:pPr>
        <w:pageBreakBefore w:val="0"/>
        <w:kinsoku/>
        <w:wordWrap w:val="0"/>
        <w:overflowPunct/>
        <w:bidi w:val="0"/>
        <w:rPr>
          <w:rFonts w:hint="eastAsia"/>
        </w:rPr>
      </w:pPr>
    </w:p>
    <w:p w14:paraId="506A5159">
      <w:pPr>
        <w:pageBreakBefore w:val="0"/>
        <w:kinsoku/>
        <w:wordWrap w:val="0"/>
        <w:overflowPunct/>
        <w:bidi w:val="0"/>
        <w:rPr>
          <w:rFonts w:hint="eastAsia"/>
        </w:rPr>
      </w:pPr>
      <w:r>
        <w:rPr>
          <w:rFonts w:hint="eastAsia"/>
        </w:rPr>
        <w:t>2.8投标报价汇总表</w:t>
      </w:r>
    </w:p>
    <w:tbl>
      <w:tblPr>
        <w:tblStyle w:val="23"/>
        <w:tblW w:w="85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2773"/>
        <w:gridCol w:w="2274"/>
        <w:gridCol w:w="2562"/>
      </w:tblGrid>
      <w:tr w14:paraId="790EF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vAlign w:val="center"/>
          </w:tcPr>
          <w:p w14:paraId="795C59BD">
            <w:pPr>
              <w:pStyle w:val="98"/>
              <w:keepNext w:val="0"/>
              <w:keepLines w:val="0"/>
              <w:suppressLineNumbers w:val="0"/>
              <w:spacing w:before="50" w:beforeAutospacing="0" w:after="0" w:afterAutospacing="0"/>
              <w:ind w:left="215" w:right="0"/>
              <w:rPr>
                <w:rFonts w:hint="default"/>
                <w:sz w:val="24"/>
              </w:rPr>
            </w:pPr>
            <w:r>
              <w:rPr>
                <w:rFonts w:hint="default"/>
                <w:sz w:val="24"/>
              </w:rPr>
              <w:t>序号</w:t>
            </w:r>
          </w:p>
        </w:tc>
        <w:tc>
          <w:tcPr>
            <w:tcW w:w="2773" w:type="dxa"/>
          </w:tcPr>
          <w:p w14:paraId="125DC61D">
            <w:pPr>
              <w:pStyle w:val="98"/>
              <w:keepNext w:val="0"/>
              <w:keepLines w:val="0"/>
              <w:suppressLineNumbers w:val="0"/>
              <w:spacing w:before="50" w:beforeAutospacing="0" w:after="0" w:afterAutospacing="0"/>
              <w:ind w:left="661" w:right="0"/>
              <w:rPr>
                <w:rFonts w:hint="default"/>
                <w:sz w:val="24"/>
              </w:rPr>
            </w:pPr>
            <w:r>
              <w:rPr>
                <w:rFonts w:hint="default"/>
                <w:sz w:val="24"/>
              </w:rPr>
              <w:t>招标项目名称</w:t>
            </w:r>
          </w:p>
        </w:tc>
        <w:tc>
          <w:tcPr>
            <w:tcW w:w="2274" w:type="dxa"/>
          </w:tcPr>
          <w:p w14:paraId="319A502E">
            <w:pPr>
              <w:pStyle w:val="98"/>
              <w:keepNext w:val="0"/>
              <w:keepLines w:val="0"/>
              <w:suppressLineNumbers w:val="0"/>
              <w:spacing w:before="50" w:beforeAutospacing="0" w:after="0" w:afterAutospacing="0"/>
              <w:ind w:left="174" w:right="0"/>
              <w:rPr>
                <w:rFonts w:hint="default"/>
                <w:sz w:val="24"/>
              </w:rPr>
            </w:pPr>
            <w:r>
              <w:rPr>
                <w:rFonts w:hint="default"/>
                <w:sz w:val="24"/>
              </w:rPr>
              <w:t>金额（人民币元）</w:t>
            </w:r>
          </w:p>
        </w:tc>
        <w:tc>
          <w:tcPr>
            <w:tcW w:w="2562" w:type="dxa"/>
          </w:tcPr>
          <w:p w14:paraId="5C6EA0A1">
            <w:pPr>
              <w:pStyle w:val="98"/>
              <w:keepNext w:val="0"/>
              <w:keepLines w:val="0"/>
              <w:suppressLineNumbers w:val="0"/>
              <w:spacing w:before="50" w:beforeAutospacing="0" w:after="0" w:afterAutospacing="0"/>
              <w:ind w:left="1017" w:right="1014"/>
              <w:jc w:val="center"/>
              <w:rPr>
                <w:rFonts w:hint="default"/>
                <w:sz w:val="24"/>
              </w:rPr>
            </w:pPr>
            <w:r>
              <w:rPr>
                <w:rFonts w:hint="default"/>
                <w:sz w:val="24"/>
              </w:rPr>
              <w:t>备注</w:t>
            </w:r>
          </w:p>
        </w:tc>
      </w:tr>
      <w:tr w14:paraId="05FCD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tcPr>
          <w:p w14:paraId="02D778D8">
            <w:pPr>
              <w:pStyle w:val="98"/>
              <w:keepNext w:val="0"/>
              <w:keepLines w:val="0"/>
              <w:suppressLineNumbers w:val="0"/>
              <w:spacing w:before="0" w:beforeAutospacing="0" w:after="0" w:afterAutospacing="0"/>
              <w:ind w:left="0" w:right="0"/>
              <w:jc w:val="center"/>
              <w:rPr>
                <w:rFonts w:hint="default" w:ascii="Times New Roman"/>
                <w:sz w:val="22"/>
              </w:rPr>
            </w:pPr>
          </w:p>
        </w:tc>
        <w:tc>
          <w:tcPr>
            <w:tcW w:w="2773" w:type="dxa"/>
          </w:tcPr>
          <w:p w14:paraId="17534599">
            <w:pPr>
              <w:pStyle w:val="98"/>
              <w:keepNext w:val="0"/>
              <w:keepLines w:val="0"/>
              <w:suppressLineNumbers w:val="0"/>
              <w:spacing w:before="0" w:beforeAutospacing="0" w:after="0" w:afterAutospacing="0"/>
              <w:ind w:left="0" w:right="0"/>
              <w:jc w:val="center"/>
              <w:rPr>
                <w:rFonts w:hint="default" w:ascii="Times New Roman"/>
                <w:sz w:val="22"/>
              </w:rPr>
            </w:pPr>
          </w:p>
        </w:tc>
        <w:tc>
          <w:tcPr>
            <w:tcW w:w="2274" w:type="dxa"/>
          </w:tcPr>
          <w:p w14:paraId="496ECC38">
            <w:pPr>
              <w:pStyle w:val="98"/>
              <w:keepNext w:val="0"/>
              <w:keepLines w:val="0"/>
              <w:suppressLineNumbers w:val="0"/>
              <w:spacing w:before="0" w:beforeAutospacing="0" w:after="0" w:afterAutospacing="0"/>
              <w:ind w:left="0" w:right="0"/>
              <w:jc w:val="center"/>
              <w:rPr>
                <w:rFonts w:hint="default" w:ascii="Times New Roman"/>
                <w:sz w:val="22"/>
              </w:rPr>
            </w:pPr>
          </w:p>
        </w:tc>
        <w:tc>
          <w:tcPr>
            <w:tcW w:w="2562" w:type="dxa"/>
          </w:tcPr>
          <w:p w14:paraId="62902364">
            <w:pPr>
              <w:pStyle w:val="98"/>
              <w:keepNext w:val="0"/>
              <w:keepLines w:val="0"/>
              <w:suppressLineNumbers w:val="0"/>
              <w:spacing w:before="0" w:beforeAutospacing="0" w:after="0" w:afterAutospacing="0"/>
              <w:ind w:left="0" w:right="0"/>
              <w:jc w:val="center"/>
              <w:rPr>
                <w:rFonts w:hint="default" w:ascii="Times New Roman"/>
                <w:sz w:val="22"/>
              </w:rPr>
            </w:pPr>
          </w:p>
        </w:tc>
      </w:tr>
      <w:tr w14:paraId="0BDEE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tcPr>
          <w:p w14:paraId="5C7C3F8F">
            <w:pPr>
              <w:pStyle w:val="98"/>
              <w:keepNext w:val="0"/>
              <w:keepLines w:val="0"/>
              <w:suppressLineNumbers w:val="0"/>
              <w:spacing w:before="0" w:beforeAutospacing="0" w:after="0" w:afterAutospacing="0"/>
              <w:ind w:left="0" w:right="0"/>
              <w:jc w:val="center"/>
              <w:rPr>
                <w:rFonts w:hint="default" w:ascii="Times New Roman"/>
                <w:sz w:val="22"/>
              </w:rPr>
            </w:pPr>
          </w:p>
        </w:tc>
        <w:tc>
          <w:tcPr>
            <w:tcW w:w="2773" w:type="dxa"/>
          </w:tcPr>
          <w:p w14:paraId="07FC340F">
            <w:pPr>
              <w:pStyle w:val="98"/>
              <w:keepNext w:val="0"/>
              <w:keepLines w:val="0"/>
              <w:suppressLineNumbers w:val="0"/>
              <w:spacing w:before="0" w:beforeAutospacing="0" w:after="0" w:afterAutospacing="0"/>
              <w:ind w:left="0" w:right="0"/>
              <w:jc w:val="center"/>
              <w:rPr>
                <w:rFonts w:hint="default" w:ascii="Times New Roman"/>
                <w:sz w:val="22"/>
              </w:rPr>
            </w:pPr>
          </w:p>
        </w:tc>
        <w:tc>
          <w:tcPr>
            <w:tcW w:w="2274" w:type="dxa"/>
          </w:tcPr>
          <w:p w14:paraId="7575C5AF">
            <w:pPr>
              <w:pStyle w:val="98"/>
              <w:keepNext w:val="0"/>
              <w:keepLines w:val="0"/>
              <w:suppressLineNumbers w:val="0"/>
              <w:spacing w:before="0" w:beforeAutospacing="0" w:after="0" w:afterAutospacing="0"/>
              <w:ind w:left="0" w:right="0"/>
              <w:jc w:val="center"/>
              <w:rPr>
                <w:rFonts w:hint="default" w:ascii="Times New Roman"/>
                <w:sz w:val="22"/>
              </w:rPr>
            </w:pPr>
          </w:p>
        </w:tc>
        <w:tc>
          <w:tcPr>
            <w:tcW w:w="2562" w:type="dxa"/>
          </w:tcPr>
          <w:p w14:paraId="6959E6D7">
            <w:pPr>
              <w:pStyle w:val="98"/>
              <w:keepNext w:val="0"/>
              <w:keepLines w:val="0"/>
              <w:suppressLineNumbers w:val="0"/>
              <w:spacing w:before="0" w:beforeAutospacing="0" w:after="0" w:afterAutospacing="0"/>
              <w:ind w:left="0" w:right="0"/>
              <w:jc w:val="center"/>
              <w:rPr>
                <w:rFonts w:hint="default" w:ascii="Times New Roman"/>
                <w:sz w:val="22"/>
              </w:rPr>
            </w:pPr>
          </w:p>
        </w:tc>
      </w:tr>
      <w:tr w14:paraId="1D154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tcPr>
          <w:p w14:paraId="64634A1D">
            <w:pPr>
              <w:pStyle w:val="98"/>
              <w:keepNext w:val="0"/>
              <w:keepLines w:val="0"/>
              <w:suppressLineNumbers w:val="0"/>
              <w:spacing w:before="0" w:beforeAutospacing="0" w:after="0" w:afterAutospacing="0"/>
              <w:ind w:left="0" w:right="0"/>
              <w:jc w:val="center"/>
              <w:rPr>
                <w:rFonts w:hint="default" w:ascii="Times New Roman"/>
                <w:sz w:val="22"/>
              </w:rPr>
            </w:pPr>
          </w:p>
        </w:tc>
        <w:tc>
          <w:tcPr>
            <w:tcW w:w="2773" w:type="dxa"/>
          </w:tcPr>
          <w:p w14:paraId="082AC822">
            <w:pPr>
              <w:pStyle w:val="98"/>
              <w:keepNext w:val="0"/>
              <w:keepLines w:val="0"/>
              <w:suppressLineNumbers w:val="0"/>
              <w:spacing w:before="0" w:beforeAutospacing="0" w:after="0" w:afterAutospacing="0"/>
              <w:ind w:left="0" w:right="0"/>
              <w:jc w:val="center"/>
              <w:rPr>
                <w:rFonts w:hint="default" w:ascii="Times New Roman"/>
                <w:sz w:val="22"/>
              </w:rPr>
            </w:pPr>
          </w:p>
        </w:tc>
        <w:tc>
          <w:tcPr>
            <w:tcW w:w="2274" w:type="dxa"/>
          </w:tcPr>
          <w:p w14:paraId="11B5983B">
            <w:pPr>
              <w:pStyle w:val="98"/>
              <w:keepNext w:val="0"/>
              <w:keepLines w:val="0"/>
              <w:suppressLineNumbers w:val="0"/>
              <w:spacing w:before="0" w:beforeAutospacing="0" w:after="0" w:afterAutospacing="0"/>
              <w:ind w:left="0" w:right="0"/>
              <w:jc w:val="center"/>
              <w:rPr>
                <w:rFonts w:hint="default" w:ascii="Times New Roman"/>
                <w:sz w:val="22"/>
              </w:rPr>
            </w:pPr>
          </w:p>
        </w:tc>
        <w:tc>
          <w:tcPr>
            <w:tcW w:w="2562" w:type="dxa"/>
          </w:tcPr>
          <w:p w14:paraId="7272D035">
            <w:pPr>
              <w:pStyle w:val="98"/>
              <w:keepNext w:val="0"/>
              <w:keepLines w:val="0"/>
              <w:suppressLineNumbers w:val="0"/>
              <w:spacing w:before="0" w:beforeAutospacing="0" w:after="0" w:afterAutospacing="0"/>
              <w:ind w:left="0" w:right="0"/>
              <w:jc w:val="center"/>
              <w:rPr>
                <w:rFonts w:hint="default" w:ascii="Times New Roman"/>
                <w:sz w:val="22"/>
              </w:rPr>
            </w:pPr>
          </w:p>
        </w:tc>
      </w:tr>
      <w:tr w14:paraId="46DDF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tcPr>
          <w:p w14:paraId="48A74521">
            <w:pPr>
              <w:pStyle w:val="98"/>
              <w:keepNext w:val="0"/>
              <w:keepLines w:val="0"/>
              <w:suppressLineNumbers w:val="0"/>
              <w:spacing w:before="0" w:beforeAutospacing="0" w:after="0" w:afterAutospacing="0"/>
              <w:ind w:left="0" w:right="0"/>
              <w:jc w:val="center"/>
              <w:rPr>
                <w:rFonts w:hint="default" w:ascii="Times New Roman"/>
                <w:sz w:val="22"/>
              </w:rPr>
            </w:pPr>
          </w:p>
        </w:tc>
        <w:tc>
          <w:tcPr>
            <w:tcW w:w="2773" w:type="dxa"/>
          </w:tcPr>
          <w:p w14:paraId="4FC78B50">
            <w:pPr>
              <w:pStyle w:val="98"/>
              <w:keepNext w:val="0"/>
              <w:keepLines w:val="0"/>
              <w:suppressLineNumbers w:val="0"/>
              <w:spacing w:before="0" w:beforeAutospacing="0" w:after="0" w:afterAutospacing="0"/>
              <w:ind w:left="0" w:right="0"/>
              <w:jc w:val="center"/>
              <w:rPr>
                <w:rFonts w:hint="default" w:ascii="Times New Roman"/>
                <w:sz w:val="22"/>
              </w:rPr>
            </w:pPr>
          </w:p>
        </w:tc>
        <w:tc>
          <w:tcPr>
            <w:tcW w:w="2274" w:type="dxa"/>
          </w:tcPr>
          <w:p w14:paraId="15D8B03F">
            <w:pPr>
              <w:pStyle w:val="98"/>
              <w:keepNext w:val="0"/>
              <w:keepLines w:val="0"/>
              <w:suppressLineNumbers w:val="0"/>
              <w:spacing w:before="0" w:beforeAutospacing="0" w:after="0" w:afterAutospacing="0"/>
              <w:ind w:left="0" w:right="0"/>
              <w:jc w:val="center"/>
              <w:rPr>
                <w:rFonts w:hint="default" w:ascii="Times New Roman"/>
                <w:sz w:val="22"/>
              </w:rPr>
            </w:pPr>
          </w:p>
        </w:tc>
        <w:tc>
          <w:tcPr>
            <w:tcW w:w="2562" w:type="dxa"/>
          </w:tcPr>
          <w:p w14:paraId="2CD64670">
            <w:pPr>
              <w:pStyle w:val="98"/>
              <w:keepNext w:val="0"/>
              <w:keepLines w:val="0"/>
              <w:suppressLineNumbers w:val="0"/>
              <w:spacing w:before="0" w:beforeAutospacing="0" w:after="0" w:afterAutospacing="0"/>
              <w:ind w:left="0" w:right="0"/>
              <w:jc w:val="center"/>
              <w:rPr>
                <w:rFonts w:hint="default" w:ascii="Times New Roman"/>
                <w:sz w:val="22"/>
              </w:rPr>
            </w:pPr>
          </w:p>
        </w:tc>
      </w:tr>
      <w:tr w14:paraId="3C102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17" w:type="dxa"/>
          </w:tcPr>
          <w:p w14:paraId="6B8AEF7A">
            <w:pPr>
              <w:pStyle w:val="98"/>
              <w:keepNext w:val="0"/>
              <w:keepLines w:val="0"/>
              <w:suppressLineNumbers w:val="0"/>
              <w:spacing w:before="0" w:beforeAutospacing="0" w:after="0" w:afterAutospacing="0"/>
              <w:ind w:left="0" w:right="0"/>
              <w:jc w:val="center"/>
              <w:rPr>
                <w:rFonts w:hint="default" w:ascii="Times New Roman"/>
                <w:sz w:val="22"/>
              </w:rPr>
            </w:pPr>
          </w:p>
        </w:tc>
        <w:tc>
          <w:tcPr>
            <w:tcW w:w="2773" w:type="dxa"/>
          </w:tcPr>
          <w:p w14:paraId="080C43F7">
            <w:pPr>
              <w:pStyle w:val="98"/>
              <w:keepNext w:val="0"/>
              <w:keepLines w:val="0"/>
              <w:suppressLineNumbers w:val="0"/>
              <w:spacing w:before="0" w:beforeAutospacing="0" w:after="0" w:afterAutospacing="0"/>
              <w:ind w:left="0" w:right="0"/>
              <w:jc w:val="center"/>
              <w:rPr>
                <w:rFonts w:hint="default" w:ascii="Times New Roman"/>
                <w:sz w:val="22"/>
              </w:rPr>
            </w:pPr>
          </w:p>
        </w:tc>
        <w:tc>
          <w:tcPr>
            <w:tcW w:w="2274" w:type="dxa"/>
          </w:tcPr>
          <w:p w14:paraId="703AC6A1">
            <w:pPr>
              <w:pStyle w:val="98"/>
              <w:keepNext w:val="0"/>
              <w:keepLines w:val="0"/>
              <w:suppressLineNumbers w:val="0"/>
              <w:spacing w:before="0" w:beforeAutospacing="0" w:after="0" w:afterAutospacing="0"/>
              <w:ind w:left="0" w:right="0"/>
              <w:jc w:val="center"/>
              <w:rPr>
                <w:rFonts w:hint="default" w:ascii="Times New Roman"/>
                <w:sz w:val="22"/>
              </w:rPr>
            </w:pPr>
          </w:p>
        </w:tc>
        <w:tc>
          <w:tcPr>
            <w:tcW w:w="2562" w:type="dxa"/>
          </w:tcPr>
          <w:p w14:paraId="5F9597A2">
            <w:pPr>
              <w:pStyle w:val="98"/>
              <w:keepNext w:val="0"/>
              <w:keepLines w:val="0"/>
              <w:suppressLineNumbers w:val="0"/>
              <w:spacing w:before="0" w:beforeAutospacing="0" w:after="0" w:afterAutospacing="0"/>
              <w:ind w:left="0" w:right="0"/>
              <w:jc w:val="center"/>
              <w:rPr>
                <w:rFonts w:hint="default" w:ascii="Times New Roman"/>
                <w:sz w:val="22"/>
              </w:rPr>
            </w:pPr>
          </w:p>
        </w:tc>
      </w:tr>
      <w:tr w14:paraId="41AB9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690" w:type="dxa"/>
            <w:gridSpan w:val="2"/>
          </w:tcPr>
          <w:p w14:paraId="0387DADE">
            <w:pPr>
              <w:keepNext w:val="0"/>
              <w:keepLines w:val="0"/>
              <w:suppressLineNumbers w:val="0"/>
              <w:spacing w:before="0" w:beforeAutospacing="0" w:after="0" w:afterAutospacing="0"/>
              <w:ind w:left="0" w:right="0"/>
              <w:jc w:val="center"/>
              <w:rPr>
                <w:rFonts w:hint="default"/>
              </w:rPr>
            </w:pPr>
            <w:r>
              <w:rPr>
                <w:rFonts w:hint="default"/>
              </w:rPr>
              <w:t>投标报价</w:t>
            </w:r>
          </w:p>
        </w:tc>
        <w:tc>
          <w:tcPr>
            <w:tcW w:w="4836" w:type="dxa"/>
            <w:gridSpan w:val="2"/>
          </w:tcPr>
          <w:p w14:paraId="39965565">
            <w:pPr>
              <w:keepNext w:val="0"/>
              <w:keepLines w:val="0"/>
              <w:suppressLineNumbers w:val="0"/>
              <w:spacing w:before="0" w:beforeAutospacing="0" w:after="0" w:afterAutospacing="0"/>
              <w:ind w:left="0" w:right="0"/>
              <w:jc w:val="center"/>
              <w:rPr>
                <w:rFonts w:hint="default"/>
              </w:rPr>
            </w:pPr>
          </w:p>
        </w:tc>
      </w:tr>
    </w:tbl>
    <w:p w14:paraId="7C2B7C1B">
      <w:pPr>
        <w:pageBreakBefore w:val="0"/>
        <w:kinsoku/>
        <w:wordWrap w:val="0"/>
        <w:overflowPunct/>
        <w:bidi w:val="0"/>
        <w:rPr>
          <w:rFonts w:hint="eastAsia"/>
        </w:rPr>
      </w:pPr>
    </w:p>
    <w:p w14:paraId="20FAA9E6">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p>
    <w:p w14:paraId="62B77B0C">
      <w:pPr>
        <w:pStyle w:val="3"/>
        <w:pageBreakBefore w:val="0"/>
        <w:kinsoku/>
        <w:wordWrap w:val="0"/>
        <w:overflowPunct/>
        <w:bidi w:val="0"/>
        <w:jc w:val="center"/>
        <w:rPr>
          <w:rFonts w:hint="eastAsia" w:ascii="Times New Roman" w:hAnsi="Times New Roman" w:eastAsia="黑体"/>
          <w:smallCaps w:val="0"/>
          <w:color w:val="000000" w:themeColor="text1"/>
          <w:sz w:val="32"/>
          <w:szCs w:val="32"/>
          <w:highlight w:val="none"/>
          <w:lang w:eastAsia="zh-CN"/>
          <w14:textFill>
            <w14:solidFill>
              <w14:schemeClr w14:val="tx1"/>
            </w14:solidFill>
          </w14:textFill>
        </w:rPr>
      </w:pPr>
      <w:bookmarkStart w:id="963" w:name="_Toc18439"/>
      <w:r>
        <w:rPr>
          <w:rFonts w:hint="eastAsia" w:ascii="Times New Roman" w:hAnsi="Times New Roman" w:cs="宋体"/>
          <w:smallCaps w:val="0"/>
          <w:color w:val="000000" w:themeColor="text1"/>
          <w:sz w:val="32"/>
          <w:szCs w:val="32"/>
          <w:highlight w:val="none"/>
          <w:lang w:eastAsia="zh-CN"/>
          <w14:textFill>
            <w14:solidFill>
              <w14:schemeClr w14:val="tx1"/>
            </w14:solidFill>
          </w14:textFill>
        </w:rPr>
        <w:t>三、其他资料</w:t>
      </w:r>
      <w:bookmarkEnd w:id="963"/>
    </w:p>
    <w:p w14:paraId="582E2CF3">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r>
        <w:rPr>
          <w:rFonts w:hint="eastAsia" w:ascii="Times New Roman" w:hAnsi="Times New Roman" w:cs="宋体"/>
          <w:b/>
          <w:bCs/>
          <w:smallCaps w:val="0"/>
          <w:color w:val="000000" w:themeColor="text1"/>
          <w:kern w:val="0"/>
          <w:sz w:val="32"/>
          <w:szCs w:val="32"/>
          <w:highlight w:val="none"/>
          <w14:textFill>
            <w14:solidFill>
              <w14:schemeClr w14:val="tx1"/>
            </w14:solidFill>
          </w14:textFill>
        </w:rPr>
        <w:br w:type="page"/>
      </w:r>
    </w:p>
    <w:p w14:paraId="0A24F90C">
      <w:pPr>
        <w:rPr>
          <w:rFonts w:hint="eastAsia"/>
        </w:rPr>
      </w:pPr>
    </w:p>
    <w:p w14:paraId="0BC1B608">
      <w:pPr>
        <w:pageBreakBefore w:val="0"/>
        <w:kinsoku/>
        <w:wordWrap w:val="0"/>
        <w:overflowPunct/>
        <w:autoSpaceDE w:val="0"/>
        <w:autoSpaceDN w:val="0"/>
        <w:bidi w:val="0"/>
        <w:adjustRightInd w:val="0"/>
        <w:snapToGrid w:val="0"/>
        <w:spacing w:line="360" w:lineRule="auto"/>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p w14:paraId="7EF92D99">
      <w:pPr>
        <w:pStyle w:val="73"/>
        <w:pageBreakBefore w:val="0"/>
        <w:kinsoku/>
        <w:wordWrap w:val="0"/>
        <w:overflowPunct/>
        <w:bidi w:val="0"/>
        <w:rPr>
          <w:rFonts w:hint="eastAsia" w:ascii="方正小标宋简体" w:hAnsi="方正小标宋简体" w:eastAsia="方正小标宋简体" w:cs="方正小标宋简体"/>
          <w:b w:val="0"/>
          <w:bCs w:val="0"/>
          <w:smallCaps w:val="0"/>
          <w:color w:val="000000" w:themeColor="text1"/>
          <w:sz w:val="30"/>
          <w:szCs w:val="30"/>
          <w:highlight w:val="none"/>
          <w14:textFill>
            <w14:solidFill>
              <w14:schemeClr w14:val="tx1"/>
            </w14:solidFill>
          </w14:textFill>
        </w:rPr>
      </w:pPr>
      <w:r>
        <w:rPr>
          <w:rFonts w:hint="eastAsia" w:ascii="方正小标宋简体" w:hAnsi="方正小标宋简体" w:eastAsia="方正小标宋简体" w:cs="方正小标宋简体"/>
          <w:b w:val="0"/>
          <w:bCs w:val="0"/>
          <w:smallCaps w:val="0"/>
          <w:color w:val="000000" w:themeColor="text1"/>
          <w:sz w:val="30"/>
          <w:szCs w:val="30"/>
          <w:highlight w:val="none"/>
          <w:u w:val="single"/>
          <w14:textFill>
            <w14:solidFill>
              <w14:schemeClr w14:val="tx1"/>
            </w14:solidFill>
          </w14:textFill>
        </w:rPr>
        <w:t xml:space="preserve">        （招标项目名称</w:t>
      </w:r>
      <w:r>
        <w:rPr>
          <w:rFonts w:hint="eastAsia" w:ascii="方正小标宋简体" w:hAnsi="方正小标宋简体" w:eastAsia="方正小标宋简体" w:cs="方正小标宋简体"/>
          <w:b w:val="0"/>
          <w:bCs w:val="0"/>
          <w:smallCaps w:val="0"/>
          <w:color w:val="000000" w:themeColor="text1"/>
          <w:sz w:val="30"/>
          <w:szCs w:val="30"/>
          <w:highlight w:val="none"/>
          <w:u w:val="single"/>
          <w:lang w:eastAsia="zh-CN"/>
          <w14:textFill>
            <w14:solidFill>
              <w14:schemeClr w14:val="tx1"/>
            </w14:solidFill>
          </w14:textFill>
        </w:rPr>
        <w:t>）</w:t>
      </w:r>
      <w:r>
        <w:rPr>
          <w:rFonts w:hint="eastAsia" w:ascii="方正小标宋简体" w:hAnsi="方正小标宋简体" w:eastAsia="方正小标宋简体" w:cs="方正小标宋简体"/>
          <w:b w:val="0"/>
          <w:bCs w:val="0"/>
          <w:smallCaps w:val="0"/>
          <w:color w:val="000000" w:themeColor="text1"/>
          <w:sz w:val="30"/>
          <w:szCs w:val="30"/>
          <w:highlight w:val="none"/>
          <w:u w:val="single"/>
          <w14:textFill>
            <w14:solidFill>
              <w14:schemeClr w14:val="tx1"/>
            </w14:solidFill>
          </w14:textFill>
        </w:rPr>
        <w:t xml:space="preserve">     </w:t>
      </w:r>
      <w:r>
        <w:rPr>
          <w:rFonts w:hint="eastAsia" w:ascii="方正小标宋简体" w:hAnsi="方正小标宋简体" w:eastAsia="方正小标宋简体" w:cs="方正小标宋简体"/>
          <w:b w:val="0"/>
          <w:bCs w:val="0"/>
          <w:sz w:val="30"/>
          <w:szCs w:val="30"/>
          <w:highlight w:val="none"/>
        </w:rPr>
        <w:t>工程总承包（EPC）</w:t>
      </w:r>
    </w:p>
    <w:p w14:paraId="50965074">
      <w:pPr>
        <w:pageBreakBefore w:val="0"/>
        <w:tabs>
          <w:tab w:val="left" w:pos="3600"/>
          <w:tab w:val="left" w:pos="4480"/>
          <w:tab w:val="left" w:pos="5360"/>
        </w:tabs>
        <w:kinsoku/>
        <w:wordWrap w:val="0"/>
        <w:overflowPunct/>
        <w:autoSpaceDE w:val="0"/>
        <w:autoSpaceDN w:val="0"/>
        <w:bidi w:val="0"/>
        <w:adjustRightInd w:val="0"/>
        <w:snapToGrid w:val="0"/>
        <w:spacing w:line="360" w:lineRule="auto"/>
        <w:jc w:val="left"/>
        <w:rPr>
          <w:rFonts w:hint="eastAsia" w:ascii="Times New Roman" w:hAnsi="Times New Roman" w:cs="宋体"/>
          <w:smallCaps w:val="0"/>
          <w:color w:val="000000" w:themeColor="text1"/>
          <w:kern w:val="0"/>
          <w:sz w:val="44"/>
          <w:szCs w:val="22"/>
          <w:highlight w:val="none"/>
          <w14:textFill>
            <w14:solidFill>
              <w14:schemeClr w14:val="tx1"/>
            </w14:solidFill>
          </w14:textFill>
        </w:rPr>
      </w:pPr>
    </w:p>
    <w:p w14:paraId="3923E4E8">
      <w:pPr>
        <w:pageBreakBefore w:val="0"/>
        <w:kinsoku/>
        <w:wordWrap w:val="0"/>
        <w:overflowPunct/>
        <w:bidi w:val="0"/>
        <w:spacing w:before="240" w:beforeLines="100"/>
        <w:jc w:val="center"/>
        <w:rPr>
          <w:rFonts w:hint="eastAsia" w:ascii="Times New Roman" w:hAnsi="Times New Roman" w:cs="宋体"/>
          <w:smallCaps w:val="0"/>
          <w:color w:val="000000" w:themeColor="text1"/>
          <w:sz w:val="44"/>
          <w:szCs w:val="44"/>
          <w:highlight w:val="none"/>
          <w14:textFill>
            <w14:solidFill>
              <w14:schemeClr w14:val="tx1"/>
            </w14:solidFill>
          </w14:textFill>
        </w:rPr>
      </w:pPr>
    </w:p>
    <w:p w14:paraId="36482A9A">
      <w:pPr>
        <w:pStyle w:val="71"/>
        <w:pageBreakBefore w:val="0"/>
        <w:kinsoku/>
        <w:wordWrap w:val="0"/>
        <w:overflowPunct/>
        <w:bidi w:val="0"/>
        <w:jc w:val="center"/>
        <w:rPr>
          <w:rFonts w:hint="eastAsia" w:ascii="方正公文小标宋" w:hAnsi="方正公文小标宋" w:eastAsia="方正公文小标宋" w:cs="方正公文小标宋"/>
          <w:smallCaps w:val="0"/>
          <w:color w:val="000000" w:themeColor="text1"/>
          <w:sz w:val="72"/>
          <w:szCs w:val="72"/>
          <w:highlight w:val="none"/>
          <w14:textFill>
            <w14:solidFill>
              <w14:schemeClr w14:val="tx1"/>
            </w14:solidFill>
          </w14:textFill>
        </w:rPr>
      </w:pPr>
      <w:bookmarkStart w:id="964" w:name="_Toc27243"/>
      <w:bookmarkStart w:id="965" w:name="_Toc17120"/>
      <w:r>
        <w:rPr>
          <w:rFonts w:hint="eastAsia" w:ascii="方正公文小标宋" w:hAnsi="方正公文小标宋" w:eastAsia="方正公文小标宋" w:cs="方正公文小标宋"/>
          <w:smallCaps w:val="0"/>
          <w:color w:val="000000" w:themeColor="text1"/>
          <w:sz w:val="72"/>
          <w:szCs w:val="72"/>
          <w:highlight w:val="none"/>
          <w14:textFill>
            <w14:solidFill>
              <w14:schemeClr w14:val="tx1"/>
            </w14:solidFill>
          </w14:textFill>
        </w:rPr>
        <w:t>投标文件</w:t>
      </w:r>
    </w:p>
    <w:p w14:paraId="0096D4FD">
      <w:pPr>
        <w:pStyle w:val="78"/>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bookmarkStart w:id="966" w:name="_Toc20894"/>
      <w:bookmarkStart w:id="967" w:name="_Toc28030"/>
      <w:r>
        <w:rPr>
          <w:rFonts w:hint="eastAsia" w:ascii="Times New Roman" w:hAnsi="Times New Roman"/>
          <w:smallCaps w:val="0"/>
          <w:color w:val="000000" w:themeColor="text1"/>
          <w:highlight w:val="none"/>
          <w14:textFill>
            <w14:solidFill>
              <w14:schemeClr w14:val="tx1"/>
            </w14:solidFill>
          </w14:textFill>
        </w:rPr>
        <w:t>（技术文件）</w:t>
      </w:r>
      <w:bookmarkEnd w:id="964"/>
      <w:bookmarkEnd w:id="965"/>
      <w:bookmarkEnd w:id="966"/>
      <w:bookmarkEnd w:id="967"/>
    </w:p>
    <w:p w14:paraId="09C82641">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4926C0A2">
      <w:pPr>
        <w:spacing w:line="420" w:lineRule="exact"/>
        <w:ind w:firstLine="480" w:firstLineChars="200"/>
        <w:rPr>
          <w:rFonts w:hint="default" w:ascii="宋体" w:hAnsi="宋体" w:eastAsia="宋体" w:cs="宋体"/>
          <w:color w:val="auto"/>
          <w:szCs w:val="21"/>
          <w:highlight w:val="yellow"/>
          <w:lang w:val="en-US" w:eastAsia="zh-CN"/>
        </w:rPr>
      </w:pPr>
      <w:r>
        <w:rPr>
          <w:rFonts w:hint="eastAsia" w:ascii="宋体" w:hAnsi="宋体" w:cs="宋体"/>
          <w:color w:val="auto"/>
          <w:szCs w:val="21"/>
          <w:highlight w:val="yellow"/>
          <w:lang w:val="en-US" w:eastAsia="zh-CN"/>
        </w:rPr>
        <w:t>暗标说明：对于采用“暗标”评审的项目，技术文件中的内容投标人需结合招标文件中评标办法前附表中列明的“暗标”要求进行编制。</w:t>
      </w:r>
    </w:p>
    <w:p w14:paraId="38C8BE74">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52D4A35A">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098D5F94">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7515DAD">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12E84DB">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0C7A86AC">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0E305155">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530EA691">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4324E90D">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04AA978E">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7C9831F6">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79820A06">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6E2987C7">
      <w:pPr>
        <w:pStyle w:val="7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968" w:name="_Toc30988"/>
      <w:bookmarkStart w:id="969" w:name="_Toc31927"/>
      <w:bookmarkStart w:id="970" w:name="_Toc16446"/>
      <w:bookmarkStart w:id="971" w:name="_Toc788"/>
      <w:bookmarkStart w:id="972" w:name="_Toc1855"/>
      <w:bookmarkStart w:id="973" w:name="_Toc5132"/>
      <w:bookmarkStart w:id="974" w:name="_Toc2890"/>
      <w:bookmarkStart w:id="975" w:name="_Toc20516"/>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bookmarkEnd w:id="968"/>
      <w:bookmarkEnd w:id="969"/>
      <w:bookmarkEnd w:id="970"/>
      <w:bookmarkEnd w:id="971"/>
      <w:bookmarkEnd w:id="972"/>
      <w:bookmarkEnd w:id="973"/>
      <w:bookmarkEnd w:id="974"/>
      <w:bookmarkEnd w:id="975"/>
    </w:p>
    <w:p w14:paraId="34E2ADA7">
      <w:pPr>
        <w:pStyle w:val="7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bookmarkStart w:id="976" w:name="_Toc28150"/>
      <w:bookmarkStart w:id="977" w:name="_Toc22323"/>
      <w:bookmarkStart w:id="978" w:name="_Toc28408"/>
      <w:bookmarkStart w:id="979" w:name="_Toc16152"/>
      <w:bookmarkStart w:id="980" w:name="_Toc5870"/>
      <w:bookmarkStart w:id="981" w:name="_Toc30654"/>
      <w:bookmarkStart w:id="982" w:name="_Toc8285"/>
      <w:bookmarkStart w:id="983" w:name="_Toc31253"/>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bookmarkEnd w:id="976"/>
      <w:bookmarkEnd w:id="977"/>
      <w:bookmarkEnd w:id="978"/>
      <w:bookmarkEnd w:id="979"/>
      <w:bookmarkEnd w:id="980"/>
      <w:bookmarkEnd w:id="981"/>
      <w:bookmarkEnd w:id="982"/>
      <w:bookmarkEnd w:id="983"/>
    </w:p>
    <w:p w14:paraId="6C4D208A">
      <w:pPr>
        <w:pageBreakBefore w:val="0"/>
        <w:kinsoku/>
        <w:wordWrap w:val="0"/>
        <w:overflowPunct/>
        <w:bidi w:val="0"/>
        <w:rPr>
          <w:rFonts w:hint="eastAsia" w:ascii="Times New Roman" w:hAnsi="Times New Roman" w:cs="宋体"/>
          <w:b/>
          <w:bCs/>
          <w:smallCaps w:val="0"/>
          <w:color w:val="000000" w:themeColor="text1"/>
          <w:kern w:val="0"/>
          <w:sz w:val="32"/>
          <w:szCs w:val="22"/>
          <w:highlight w:val="none"/>
          <w14:textFill>
            <w14:solidFill>
              <w14:schemeClr w14:val="tx1"/>
            </w14:solidFill>
          </w14:textFill>
        </w:rPr>
      </w:pPr>
      <w:bookmarkStart w:id="984" w:name="_Toc10197"/>
      <w:bookmarkStart w:id="985" w:name="_Toc30166"/>
      <w:bookmarkStart w:id="986" w:name="_Toc12756"/>
      <w:bookmarkStart w:id="987" w:name="_Toc10489"/>
      <w:bookmarkStart w:id="988" w:name="_Toc29394"/>
      <w:bookmarkStart w:id="989" w:name="_Toc31366"/>
      <w:bookmarkStart w:id="990" w:name="_Toc13093"/>
      <w:bookmarkStart w:id="991" w:name="_Toc10003"/>
      <w:r>
        <w:rPr>
          <w:rFonts w:hint="eastAsia" w:ascii="Times New Roman" w:hAnsi="Times New Roman" w:cs="宋体"/>
          <w:b/>
          <w:bCs/>
          <w:smallCaps w:val="0"/>
          <w:color w:val="000000" w:themeColor="text1"/>
          <w:kern w:val="0"/>
          <w:sz w:val="32"/>
          <w:szCs w:val="22"/>
          <w:highlight w:val="none"/>
          <w14:textFill>
            <w14:solidFill>
              <w14:schemeClr w14:val="tx1"/>
            </w14:solidFill>
          </w14:textFill>
        </w:rPr>
        <w:br w:type="page"/>
      </w:r>
    </w:p>
    <w:p w14:paraId="69EB9CBD">
      <w:pPr>
        <w:pageBreakBefore w:val="0"/>
        <w:kinsoku/>
        <w:wordWrap w:val="0"/>
        <w:overflowPunct/>
        <w:autoSpaceDE w:val="0"/>
        <w:autoSpaceDN w:val="0"/>
        <w:bidi w:val="0"/>
        <w:adjustRightInd w:val="0"/>
        <w:snapToGrid w:val="0"/>
        <w:spacing w:line="360" w:lineRule="auto"/>
        <w:jc w:val="center"/>
        <w:outlineLvl w:val="9"/>
        <w:rPr>
          <w:rFonts w:hint="eastAsia" w:ascii="Times New Roman" w:hAnsi="Times New Roman" w:cs="宋体"/>
          <w:b/>
          <w:bCs/>
          <w:smallCaps w:val="0"/>
          <w:color w:val="000000" w:themeColor="text1"/>
          <w:kern w:val="0"/>
          <w:sz w:val="32"/>
          <w:szCs w:val="22"/>
          <w:highlight w:val="none"/>
          <w14:textFill>
            <w14:solidFill>
              <w14:schemeClr w14:val="tx1"/>
            </w14:solidFill>
          </w14:textFill>
        </w:rPr>
      </w:pPr>
      <w:r>
        <w:rPr>
          <w:rFonts w:hint="eastAsia" w:ascii="Times New Roman" w:hAnsi="Times New Roman" w:cs="宋体"/>
          <w:b/>
          <w:bCs/>
          <w:smallCaps w:val="0"/>
          <w:color w:val="000000" w:themeColor="text1"/>
          <w:kern w:val="0"/>
          <w:sz w:val="32"/>
          <w:szCs w:val="22"/>
          <w:highlight w:val="none"/>
          <w14:textFill>
            <w14:solidFill>
              <w14:schemeClr w14:val="tx1"/>
            </w14:solidFill>
          </w14:textFill>
        </w:rPr>
        <w:t>目  录</w:t>
      </w:r>
      <w:bookmarkEnd w:id="984"/>
      <w:bookmarkEnd w:id="985"/>
      <w:bookmarkEnd w:id="986"/>
      <w:bookmarkEnd w:id="987"/>
      <w:bookmarkEnd w:id="988"/>
      <w:bookmarkEnd w:id="989"/>
      <w:bookmarkEnd w:id="990"/>
      <w:bookmarkEnd w:id="991"/>
    </w:p>
    <w:p w14:paraId="492DA6B6">
      <w:pPr>
        <w:pStyle w:val="80"/>
        <w:pageBreakBefore w:val="0"/>
        <w:kinsoku/>
        <w:wordWrap w:val="0"/>
        <w:overflowPunct/>
        <w:bidi w:val="0"/>
        <w:ind w:left="0" w:leftChars="0" w:firstLine="0" w:firstLineChars="0"/>
        <w:outlineLvl w:val="9"/>
        <w:rPr>
          <w:rFonts w:hint="eastAsia" w:ascii="Times New Roman" w:hAnsi="Times New Roman" w:eastAsia="宋体"/>
          <w:smallCaps w:val="0"/>
          <w:color w:val="000000" w:themeColor="text1"/>
          <w:highlight w:val="none"/>
          <w:lang w:eastAsia="zh-CN"/>
          <w14:textFill>
            <w14:solidFill>
              <w14:schemeClr w14:val="tx1"/>
            </w14:solidFill>
          </w14:textFill>
        </w:rPr>
      </w:pPr>
      <w:bookmarkStart w:id="992" w:name="_Toc9969"/>
      <w:bookmarkStart w:id="993" w:name="_Toc6709"/>
      <w:bookmarkStart w:id="994" w:name="_Toc15882"/>
      <w:bookmarkStart w:id="995" w:name="_Toc5877"/>
      <w:bookmarkStart w:id="996" w:name="_Toc17249"/>
      <w:bookmarkStart w:id="997" w:name="_Toc19579"/>
      <w:bookmarkStart w:id="998" w:name="_Toc25625"/>
      <w:bookmarkStart w:id="999" w:name="_Toc10586"/>
      <w:bookmarkStart w:id="1000" w:name="_Toc224103503"/>
      <w:r>
        <w:rPr>
          <w:rFonts w:hint="eastAsia" w:ascii="Times New Roman" w:hAnsi="Times New Roman"/>
          <w:smallCaps w:val="0"/>
          <w:color w:val="000000" w:themeColor="text1"/>
          <w:highlight w:val="none"/>
          <w14:textFill>
            <w14:solidFill>
              <w14:schemeClr w14:val="tx1"/>
            </w14:solidFill>
          </w14:textFill>
        </w:rPr>
        <w:t>一、</w:t>
      </w:r>
      <w:r>
        <w:rPr>
          <w:rFonts w:hint="eastAsia" w:ascii="Times New Roman" w:hAnsi="Times New Roman"/>
          <w:smallCaps w:val="0"/>
          <w:color w:val="000000" w:themeColor="text1"/>
          <w:highlight w:val="none"/>
          <w:lang w:val="en-US" w:eastAsia="zh-CN"/>
          <w14:textFill>
            <w14:solidFill>
              <w14:schemeClr w14:val="tx1"/>
            </w14:solidFill>
          </w14:textFill>
        </w:rPr>
        <w:t>设计方案</w:t>
      </w:r>
    </w:p>
    <w:p w14:paraId="3E3697CD">
      <w:pPr>
        <w:pStyle w:val="80"/>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14:textFill>
            <w14:solidFill>
              <w14:schemeClr w14:val="tx1"/>
            </w14:solidFill>
          </w14:textFill>
        </w:rPr>
      </w:pPr>
    </w:p>
    <w:p w14:paraId="141675A8">
      <w:pPr>
        <w:pStyle w:val="80"/>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二</w:t>
      </w:r>
      <w:r>
        <w:rPr>
          <w:rFonts w:hint="eastAsia" w:ascii="Times New Roman" w:hAnsi="Times New Roman"/>
          <w:smallCaps w:val="0"/>
          <w:color w:val="000000" w:themeColor="text1"/>
          <w:highlight w:val="none"/>
          <w14:textFill>
            <w14:solidFill>
              <w14:schemeClr w14:val="tx1"/>
            </w14:solidFill>
          </w14:textFill>
        </w:rPr>
        <w:t>、施工组织设计（其内容和目录由投标人根据招标文件要求自行编制）</w:t>
      </w:r>
      <w:bookmarkEnd w:id="992"/>
      <w:bookmarkEnd w:id="993"/>
      <w:bookmarkEnd w:id="994"/>
      <w:bookmarkEnd w:id="995"/>
      <w:bookmarkEnd w:id="996"/>
      <w:bookmarkEnd w:id="997"/>
      <w:bookmarkEnd w:id="998"/>
      <w:bookmarkEnd w:id="999"/>
    </w:p>
    <w:p w14:paraId="35D92F77">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附表一  拟投入本标段的主要施工设备表</w:t>
      </w:r>
    </w:p>
    <w:p w14:paraId="0BB5842E">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附表二  拟配备本标段的试验和检测仪器设备表</w:t>
      </w:r>
    </w:p>
    <w:p w14:paraId="6DFD1D5F">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附表三  劳动力计划表</w:t>
      </w:r>
    </w:p>
    <w:p w14:paraId="573B88F0">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附表四  计划开、竣工日期和施工进度网络图 </w:t>
      </w:r>
    </w:p>
    <w:p w14:paraId="4E58D892">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附表五  施工总平面图</w:t>
      </w:r>
    </w:p>
    <w:p w14:paraId="40220D3B">
      <w:pPr>
        <w:pStyle w:val="80"/>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附表六  临时用地表</w:t>
      </w:r>
    </w:p>
    <w:p w14:paraId="2E9C6FA3">
      <w:pPr>
        <w:pStyle w:val="80"/>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lang w:val="en-US" w:eastAsia="zh-CN"/>
          <w14:textFill>
            <w14:solidFill>
              <w14:schemeClr w14:val="tx1"/>
            </w14:solidFill>
          </w14:textFill>
        </w:rPr>
      </w:pPr>
      <w:bookmarkStart w:id="1001" w:name="_Toc26608"/>
      <w:bookmarkStart w:id="1002" w:name="_Toc31260"/>
      <w:bookmarkStart w:id="1003" w:name="_Toc25163"/>
      <w:bookmarkStart w:id="1004" w:name="_Toc29023"/>
      <w:bookmarkStart w:id="1005" w:name="_Toc27602"/>
      <w:bookmarkStart w:id="1006" w:name="_Toc23290"/>
      <w:bookmarkStart w:id="1007" w:name="_Toc14669"/>
      <w:bookmarkStart w:id="1008" w:name="_Toc11969"/>
    </w:p>
    <w:p w14:paraId="5977DC84">
      <w:pPr>
        <w:pStyle w:val="80"/>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、新材料、新工艺、新技术应用（如有）</w:t>
      </w:r>
      <w:bookmarkEnd w:id="1001"/>
      <w:bookmarkEnd w:id="1002"/>
      <w:bookmarkEnd w:id="1003"/>
      <w:bookmarkEnd w:id="1004"/>
      <w:bookmarkEnd w:id="1005"/>
      <w:bookmarkEnd w:id="1006"/>
      <w:bookmarkEnd w:id="1007"/>
      <w:bookmarkEnd w:id="1008"/>
    </w:p>
    <w:p w14:paraId="56999C53">
      <w:pPr>
        <w:pStyle w:val="80"/>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14:textFill>
            <w14:solidFill>
              <w14:schemeClr w14:val="tx1"/>
            </w14:solidFill>
          </w14:textFill>
        </w:rPr>
      </w:pPr>
      <w:bookmarkStart w:id="1009" w:name="_Toc27393"/>
      <w:bookmarkStart w:id="1010" w:name="_Toc8868"/>
      <w:bookmarkStart w:id="1011" w:name="_Toc4741"/>
      <w:bookmarkStart w:id="1012" w:name="_Toc10939"/>
      <w:bookmarkStart w:id="1013" w:name="_Toc8127"/>
      <w:bookmarkStart w:id="1014" w:name="_Toc21573"/>
      <w:bookmarkStart w:id="1015" w:name="_Toc3820"/>
      <w:bookmarkStart w:id="1016" w:name="_Toc11587"/>
    </w:p>
    <w:p w14:paraId="2F1057F4">
      <w:pPr>
        <w:pStyle w:val="80"/>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四</w:t>
      </w:r>
      <w:r>
        <w:rPr>
          <w:rFonts w:hint="eastAsia" w:ascii="Times New Roman" w:hAnsi="Times New Roman"/>
          <w:smallCaps w:val="0"/>
          <w:color w:val="000000" w:themeColor="text1"/>
          <w:highlight w:val="none"/>
          <w14:textFill>
            <w14:solidFill>
              <w14:schemeClr w14:val="tx1"/>
            </w14:solidFill>
          </w14:textFill>
        </w:rPr>
        <w:t>、其他内容</w:t>
      </w:r>
      <w:bookmarkEnd w:id="1009"/>
      <w:bookmarkEnd w:id="1010"/>
      <w:bookmarkEnd w:id="1011"/>
      <w:bookmarkEnd w:id="1012"/>
      <w:bookmarkEnd w:id="1013"/>
      <w:bookmarkEnd w:id="1014"/>
      <w:bookmarkEnd w:id="1015"/>
      <w:bookmarkEnd w:id="1016"/>
    </w:p>
    <w:p w14:paraId="43A0BAFC">
      <w:pPr>
        <w:pageBreakBefore w:val="0"/>
        <w:kinsoku/>
        <w:wordWrap w:val="0"/>
        <w:overflowPunct/>
        <w:bidi w:val="0"/>
        <w:outlineLvl w:val="9"/>
        <w:rPr>
          <w:rFonts w:hint="eastAsia" w:ascii="Times New Roman" w:hAnsi="Times New Roman" w:eastAsia="宋体" w:cs="宋体"/>
          <w:smallCaps w:val="0"/>
          <w:color w:val="000000" w:themeColor="text1"/>
          <w:sz w:val="28"/>
          <w:szCs w:val="28"/>
          <w:highlight w:val="none"/>
          <w14:textFill>
            <w14:solidFill>
              <w14:schemeClr w14:val="tx1"/>
            </w14:solidFill>
          </w14:textFill>
        </w:rPr>
      </w:pPr>
      <w:bookmarkStart w:id="1017" w:name="_Toc460660261"/>
      <w:bookmarkStart w:id="1018" w:name="_Toc390411640"/>
      <w:bookmarkStart w:id="1019" w:name="_Toc24225"/>
      <w:bookmarkStart w:id="1020" w:name="_Toc421917021"/>
      <w:bookmarkStart w:id="1021" w:name="_Toc460227146"/>
      <w:bookmarkStart w:id="1022" w:name="_Toc31937"/>
      <w:bookmarkStart w:id="1023" w:name="_Toc535241149"/>
      <w:bookmarkStart w:id="1024" w:name="_Toc460227144"/>
      <w:bookmarkStart w:id="1025" w:name="_Toc460660259"/>
      <w:bookmarkStart w:id="1026" w:name="_Toc390411638"/>
      <w:bookmarkStart w:id="1027" w:name="_Toc535241147"/>
      <w:bookmarkStart w:id="1028" w:name="_Toc421917019"/>
      <w:r>
        <w:rPr>
          <w:rFonts w:hint="eastAsia" w:ascii="Times New Roman" w:hAnsi="Times New Roman" w:eastAsia="宋体" w:cs="宋体"/>
          <w:smallCaps w:val="0"/>
          <w:color w:val="000000" w:themeColor="text1"/>
          <w:sz w:val="28"/>
          <w:szCs w:val="28"/>
          <w:highlight w:val="none"/>
          <w14:textFill>
            <w14:solidFill>
              <w14:schemeClr w14:val="tx1"/>
            </w14:solidFill>
          </w14:textFill>
        </w:rPr>
        <w:br w:type="page"/>
      </w:r>
    </w:p>
    <w:p w14:paraId="42C57D0C">
      <w:pPr>
        <w:pStyle w:val="3"/>
        <w:pageBreakBefore w:val="0"/>
        <w:kinsoku/>
        <w:wordWrap w:val="0"/>
        <w:overflowPunct/>
        <w:bidi w:val="0"/>
        <w:jc w:val="center"/>
        <w:rPr>
          <w:rFonts w:hint="eastAsia" w:ascii="Times New Roman" w:hAnsi="Times New Roman" w:cs="宋体"/>
          <w:smallCaps w:val="0"/>
          <w:color w:val="000000" w:themeColor="text1"/>
          <w:sz w:val="32"/>
          <w:szCs w:val="32"/>
          <w:highlight w:val="none"/>
          <w:lang w:val="en-US" w:eastAsia="zh-CN"/>
          <w14:textFill>
            <w14:solidFill>
              <w14:schemeClr w14:val="tx1"/>
            </w14:solidFill>
          </w14:textFill>
        </w:rPr>
      </w:pPr>
      <w:bookmarkStart w:id="1029" w:name="_Toc28576"/>
      <w:r>
        <w:rPr>
          <w:rFonts w:hint="eastAsia" w:ascii="Times New Roman" w:hAnsi="Times New Roman" w:cs="宋体"/>
          <w:smallCaps w:val="0"/>
          <w:color w:val="000000" w:themeColor="text1"/>
          <w:sz w:val="32"/>
          <w:szCs w:val="32"/>
          <w:highlight w:val="none"/>
          <w:lang w:eastAsia="zh-CN"/>
          <w14:textFill>
            <w14:solidFill>
              <w14:schemeClr w14:val="tx1"/>
            </w14:solidFill>
          </w14:textFill>
        </w:rPr>
        <w:t>一、</w:t>
      </w:r>
      <w:r>
        <w:rPr>
          <w:rFonts w:hint="eastAsia" w:ascii="Times New Roman" w:hAnsi="Times New Roman" w:cs="宋体"/>
          <w:smallCaps w:val="0"/>
          <w:color w:val="000000" w:themeColor="text1"/>
          <w:sz w:val="32"/>
          <w:szCs w:val="32"/>
          <w:highlight w:val="none"/>
          <w:lang w:val="en-US" w:eastAsia="zh-CN"/>
          <w14:textFill>
            <w14:solidFill>
              <w14:schemeClr w14:val="tx1"/>
            </w14:solidFill>
          </w14:textFill>
        </w:rPr>
        <w:t>设计方案</w:t>
      </w:r>
      <w:bookmarkEnd w:id="1029"/>
    </w:p>
    <w:p w14:paraId="51822D1B">
      <w:pPr>
        <w:rPr>
          <w:rFonts w:hint="eastAsia"/>
          <w:lang w:val="en-US" w:eastAsia="zh-CN"/>
        </w:rPr>
      </w:pPr>
    </w:p>
    <w:p w14:paraId="12AFEDDA">
      <w:pPr>
        <w:pStyle w:val="80"/>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（1）设计说明</w:t>
      </w:r>
    </w:p>
    <w:p w14:paraId="7E4D829B">
      <w:pPr>
        <w:pStyle w:val="80"/>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（2）总平面布局</w:t>
      </w:r>
    </w:p>
    <w:p w14:paraId="77F233AC">
      <w:pPr>
        <w:pStyle w:val="80"/>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（3）建筑与结构方案</w:t>
      </w:r>
    </w:p>
    <w:p w14:paraId="0318940D">
      <w:pPr>
        <w:pStyle w:val="80"/>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（4）工艺与设备方案</w:t>
      </w:r>
    </w:p>
    <w:p w14:paraId="63E3A1B5">
      <w:pPr>
        <w:pStyle w:val="80"/>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（5）设计深度</w:t>
      </w:r>
    </w:p>
    <w:p w14:paraId="412DA125">
      <w:pPr>
        <w:pStyle w:val="80"/>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（6）经济分析</w:t>
      </w:r>
    </w:p>
    <w:p w14:paraId="1401CD7C">
      <w:pPr>
        <w:pStyle w:val="3"/>
        <w:pageBreakBefore w:val="0"/>
        <w:kinsoku/>
        <w:wordWrap w:val="0"/>
        <w:overflowPunct/>
        <w:bidi w:val="0"/>
        <w:jc w:val="center"/>
        <w:rPr>
          <w:rFonts w:hint="eastAsia" w:ascii="Times New Roman" w:hAnsi="Times New Roman" w:cs="宋体"/>
          <w:smallCaps w:val="0"/>
          <w:color w:val="000000" w:themeColor="text1"/>
          <w:sz w:val="32"/>
          <w:szCs w:val="32"/>
          <w:highlight w:val="none"/>
          <w:lang w:val="en-US" w:eastAsia="zh-CN"/>
          <w14:textFill>
            <w14:solidFill>
              <w14:schemeClr w14:val="tx1"/>
            </w14:solidFill>
          </w14:textFill>
        </w:rPr>
      </w:pPr>
      <w:bookmarkStart w:id="1030" w:name="_Toc1333"/>
      <w:r>
        <w:rPr>
          <w:rFonts w:hint="eastAsia" w:ascii="Times New Roman" w:hAnsi="Times New Roman" w:cs="宋体"/>
          <w:smallCaps w:val="0"/>
          <w:color w:val="000000" w:themeColor="text1"/>
          <w:sz w:val="32"/>
          <w:szCs w:val="32"/>
          <w:highlight w:val="none"/>
          <w:lang w:val="en-US" w:eastAsia="zh-CN"/>
          <w14:textFill>
            <w14:solidFill>
              <w14:schemeClr w14:val="tx1"/>
            </w14:solidFill>
          </w14:textFill>
        </w:rPr>
        <w:t>二、施工组织设计</w:t>
      </w:r>
      <w:bookmarkEnd w:id="1017"/>
      <w:bookmarkEnd w:id="1018"/>
      <w:bookmarkEnd w:id="1019"/>
      <w:bookmarkEnd w:id="1020"/>
      <w:bookmarkEnd w:id="1021"/>
      <w:bookmarkEnd w:id="1022"/>
      <w:bookmarkEnd w:id="1023"/>
      <w:bookmarkEnd w:id="1030"/>
    </w:p>
    <w:p w14:paraId="1F427327">
      <w:pPr>
        <w:pStyle w:val="8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投标人应根据招标文件和对现场的</w:t>
      </w:r>
      <w:r>
        <w:rPr>
          <w:rFonts w:hint="eastAsia" w:ascii="Times New Roman" w:hAnsi="Times New Roman"/>
          <w:smallCaps w:val="0"/>
          <w:color w:val="000000" w:themeColor="text1"/>
          <w:highlight w:val="none"/>
          <w:lang w:val="en-US" w:eastAsia="zh-CN"/>
          <w14:textFill>
            <w14:solidFill>
              <w14:schemeClr w14:val="tx1"/>
            </w14:solidFill>
          </w14:textFill>
        </w:rPr>
        <w:t>踏勘</w:t>
      </w:r>
      <w:r>
        <w:rPr>
          <w:rFonts w:hint="eastAsia" w:ascii="Times New Roman" w:hAnsi="Times New Roman"/>
          <w:smallCaps w:val="0"/>
          <w:color w:val="000000" w:themeColor="text1"/>
          <w:highlight w:val="none"/>
          <w14:textFill>
            <w14:solidFill>
              <w14:schemeClr w14:val="tx1"/>
            </w14:solidFill>
          </w14:textFill>
        </w:rPr>
        <w:t>情况，采用文字并结合图表形式，参考以下要点编制本工程的施工组织设计</w:t>
      </w:r>
      <w:r>
        <w:rPr>
          <w:rFonts w:hint="eastAsia" w:ascii="Times New Roman" w:hAnsi="Times New Roman"/>
          <w:smallCaps w:val="0"/>
          <w:color w:val="000000" w:themeColor="text1"/>
          <w:highlight w:val="none"/>
          <w:lang w:eastAsia="zh-CN"/>
          <w14:textFill>
            <w14:solidFill>
              <w14:schemeClr w14:val="tx1"/>
            </w14:solidFill>
          </w14:textFill>
        </w:rPr>
        <w:t>：</w:t>
      </w:r>
    </w:p>
    <w:p w14:paraId="4944B300">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（1）工程概况；</w:t>
      </w:r>
    </w:p>
    <w:p w14:paraId="36198CA8">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（2）主要施工方案与技术措施；</w:t>
      </w:r>
    </w:p>
    <w:p w14:paraId="2C303CD6">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（3）主要物资供应计划；</w:t>
      </w:r>
    </w:p>
    <w:p w14:paraId="035A4103">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（4）主要施工机械、设备进场计划；</w:t>
      </w:r>
    </w:p>
    <w:p w14:paraId="72DFDC4A">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（5）劳动力安排计划；</w:t>
      </w:r>
    </w:p>
    <w:p w14:paraId="7CCEB643">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（6）确保工程质量的技术组织措施；</w:t>
      </w:r>
    </w:p>
    <w:p w14:paraId="572824FB">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（7）确保安全生产的技术组织措施；</w:t>
      </w:r>
    </w:p>
    <w:p w14:paraId="12ECEB4B">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（8）确保工期的技术组织措施；</w:t>
      </w:r>
    </w:p>
    <w:p w14:paraId="012BBE58">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（9）确保文明施工的技术组织措施；</w:t>
      </w:r>
    </w:p>
    <w:p w14:paraId="3A22A9CC">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（10）施工总平面布置图；</w:t>
      </w:r>
    </w:p>
    <w:p w14:paraId="06320C13">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（11）重点、难点；</w:t>
      </w:r>
    </w:p>
    <w:p w14:paraId="722A66A8">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（12）危大工程安全管理；</w:t>
      </w:r>
    </w:p>
    <w:p w14:paraId="0628A230">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（13）招标文件规定的其他内容。</w:t>
      </w:r>
    </w:p>
    <w:p w14:paraId="72FC5F50">
      <w:pPr>
        <w:pStyle w:val="80"/>
        <w:pageBreakBefore w:val="0"/>
        <w:kinsoku/>
        <w:wordWrap w:val="0"/>
        <w:overflowPunct/>
        <w:bidi w:val="0"/>
        <w:rPr>
          <w:rFonts w:hint="eastAsia" w:ascii="Times New Roman" w:hAnsi="Times New Roman"/>
          <w:b w:val="0"/>
          <w:smallCaps w:val="0"/>
          <w:color w:val="000000" w:themeColor="text1"/>
          <w:highlight w:val="none"/>
          <w14:textFill>
            <w14:solidFill>
              <w14:schemeClr w14:val="tx1"/>
            </w14:solidFill>
          </w14:textFill>
        </w:rPr>
      </w:pPr>
      <w:r>
        <w:rPr>
          <w:rFonts w:hint="eastAsia" w:ascii="Times New Roman" w:hAnsi="Times New Roman"/>
          <w:b w:val="0"/>
          <w:smallCaps w:val="0"/>
          <w:color w:val="000000" w:themeColor="text1"/>
          <w:highlight w:val="none"/>
          <w:lang w:val="en-US" w:eastAsia="zh-CN"/>
          <w14:textFill>
            <w14:solidFill>
              <w14:schemeClr w14:val="tx1"/>
            </w14:solidFill>
          </w14:textFill>
        </w:rPr>
        <w:t>2</w:t>
      </w:r>
      <w:r>
        <w:rPr>
          <w:rFonts w:hint="eastAsia" w:ascii="Times New Roman" w:hAnsi="Times New Roman"/>
          <w:b w:val="0"/>
          <w:smallCaps w:val="0"/>
          <w:color w:val="000000" w:themeColor="text1"/>
          <w:highlight w:val="none"/>
          <w14:textFill>
            <w14:solidFill>
              <w14:schemeClr w14:val="tx1"/>
            </w14:solidFill>
          </w14:textFill>
        </w:rPr>
        <w:t>． 施工组织设计除采用文字表述外可附下列图表，图表及格式要求附后。</w:t>
      </w:r>
    </w:p>
    <w:p w14:paraId="0EC1269B">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附表一  拟投入本标段的主要施工设备表</w:t>
      </w:r>
    </w:p>
    <w:p w14:paraId="263021FE">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附表二  拟配备本标段的试验和检测仪器设备表</w:t>
      </w:r>
    </w:p>
    <w:p w14:paraId="6E9DD149">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附表三  劳动力计划表</w:t>
      </w:r>
    </w:p>
    <w:p w14:paraId="55CF286C">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附表四  计划开、竣工日期和施工进度网络图</w:t>
      </w:r>
    </w:p>
    <w:p w14:paraId="06DCEB51">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附表五  施工总平面图</w:t>
      </w:r>
    </w:p>
    <w:p w14:paraId="259E9D52">
      <w:pPr>
        <w:pStyle w:val="8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附表六  临时用地表</w:t>
      </w:r>
      <w:bookmarkStart w:id="1031" w:name="_Toc224103504"/>
    </w:p>
    <w:p w14:paraId="610442CC">
      <w:pPr>
        <w:pStyle w:val="78"/>
        <w:pageBreakBefore w:val="0"/>
        <w:kinsoku/>
        <w:wordWrap w:val="0"/>
        <w:overflowPunct/>
        <w:bidi w:val="0"/>
        <w:outlineLvl w:val="3"/>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pPr>
      <w:r>
        <w:rPr>
          <w:rFonts w:hint="eastAsia" w:ascii="Times New Roman" w:hAnsi="Times New Roman" w:cs="宋体"/>
          <w:smallCaps w:val="0"/>
          <w:color w:val="000000" w:themeColor="text1"/>
          <w:sz w:val="28"/>
          <w:szCs w:val="28"/>
          <w:highlight w:val="none"/>
          <w14:textFill>
            <w14:solidFill>
              <w14:schemeClr w14:val="tx1"/>
            </w14:solidFill>
          </w14:textFill>
        </w:rPr>
        <w:br w:type="page"/>
      </w:r>
      <w:bookmarkStart w:id="1032" w:name="_Toc460660262"/>
      <w:bookmarkStart w:id="1033" w:name="_Toc460227147"/>
      <w:bookmarkStart w:id="1034" w:name="_Toc535241150"/>
      <w:bookmarkStart w:id="1035" w:name="_Toc21975"/>
      <w:r>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t>附表一：拟投入本标段的主要施工设备表</w:t>
      </w:r>
      <w:bookmarkEnd w:id="1031"/>
      <w:bookmarkEnd w:id="1032"/>
      <w:bookmarkEnd w:id="1033"/>
      <w:bookmarkEnd w:id="1034"/>
    </w:p>
    <w:bookmarkEnd w:id="1035"/>
    <w:tbl>
      <w:tblPr>
        <w:tblStyle w:val="23"/>
        <w:tblW w:w="5005" w:type="pct"/>
        <w:jc w:val="center"/>
        <w:tblLayout w:type="autofit"/>
        <w:tblCellMar>
          <w:top w:w="0" w:type="dxa"/>
          <w:left w:w="0" w:type="dxa"/>
          <w:bottom w:w="0" w:type="dxa"/>
          <w:right w:w="0" w:type="dxa"/>
        </w:tblCellMar>
      </w:tblPr>
      <w:tblGrid>
        <w:gridCol w:w="647"/>
        <w:gridCol w:w="1058"/>
        <w:gridCol w:w="742"/>
        <w:gridCol w:w="966"/>
        <w:gridCol w:w="655"/>
        <w:gridCol w:w="720"/>
        <w:gridCol w:w="1181"/>
        <w:gridCol w:w="851"/>
        <w:gridCol w:w="1029"/>
        <w:gridCol w:w="674"/>
      </w:tblGrid>
      <w:tr w14:paraId="10BACFDB">
        <w:tblPrEx>
          <w:tblCellMar>
            <w:top w:w="0" w:type="dxa"/>
            <w:left w:w="0" w:type="dxa"/>
            <w:bottom w:w="0" w:type="dxa"/>
            <w:right w:w="0" w:type="dxa"/>
          </w:tblCellMar>
        </w:tblPrEx>
        <w:trPr>
          <w:trHeight w:val="889" w:hRule="exact"/>
          <w:jc w:val="center"/>
        </w:trPr>
        <w:tc>
          <w:tcPr>
            <w:tcW w:w="379" w:type="pct"/>
            <w:tcBorders>
              <w:top w:val="single" w:color="000000" w:sz="4" w:space="0"/>
              <w:left w:val="single" w:color="000000" w:sz="4" w:space="0"/>
              <w:bottom w:val="single" w:color="000000" w:sz="4" w:space="0"/>
              <w:right w:val="single" w:color="000000" w:sz="4" w:space="0"/>
            </w:tcBorders>
            <w:noWrap w:val="0"/>
            <w:vAlign w:val="center"/>
          </w:tcPr>
          <w:p w14:paraId="5A29EC1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13FC689">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设备名称</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60A2230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型号</w:t>
            </w:r>
          </w:p>
          <w:p w14:paraId="09908311">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规格</w:t>
            </w:r>
          </w:p>
        </w:tc>
        <w:tc>
          <w:tcPr>
            <w:tcW w:w="566" w:type="pct"/>
            <w:tcBorders>
              <w:top w:val="single" w:color="000000" w:sz="4" w:space="0"/>
              <w:left w:val="single" w:color="000000" w:sz="4" w:space="0"/>
              <w:bottom w:val="single" w:color="000000" w:sz="4" w:space="0"/>
              <w:right w:val="single" w:color="000000" w:sz="4" w:space="0"/>
            </w:tcBorders>
            <w:noWrap w:val="0"/>
            <w:vAlign w:val="center"/>
          </w:tcPr>
          <w:p w14:paraId="597E1067">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384" w:type="pct"/>
            <w:tcBorders>
              <w:top w:val="single" w:color="000000" w:sz="4" w:space="0"/>
              <w:left w:val="single" w:color="000000" w:sz="4" w:space="0"/>
              <w:bottom w:val="single" w:color="000000" w:sz="4" w:space="0"/>
              <w:right w:val="single" w:color="000000" w:sz="4" w:space="0"/>
            </w:tcBorders>
            <w:noWrap w:val="0"/>
            <w:vAlign w:val="center"/>
          </w:tcPr>
          <w:p w14:paraId="230AEC6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国别 产地</w:t>
            </w:r>
          </w:p>
        </w:tc>
        <w:tc>
          <w:tcPr>
            <w:tcW w:w="422" w:type="pct"/>
            <w:tcBorders>
              <w:top w:val="single" w:color="000000" w:sz="4" w:space="0"/>
              <w:left w:val="single" w:color="000000" w:sz="4" w:space="0"/>
              <w:bottom w:val="single" w:color="000000" w:sz="4" w:space="0"/>
              <w:right w:val="single" w:color="000000" w:sz="4" w:space="0"/>
            </w:tcBorders>
            <w:noWrap w:val="0"/>
            <w:vAlign w:val="center"/>
          </w:tcPr>
          <w:p w14:paraId="07FE596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制造 年份</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14:paraId="4EC3D28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额定功率</w:t>
            </w:r>
          </w:p>
          <w:p w14:paraId="23FD2E4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k</w:t>
            </w:r>
            <w:r>
              <w:rPr>
                <w:rFonts w:hint="eastAsia" w:ascii="Times New Roman" w:hAnsi="Times New Roman"/>
                <w:smallCaps w:val="0"/>
                <w:color w:val="000000" w:themeColor="text1"/>
                <w:highlight w:val="none"/>
                <w14:textFill>
                  <w14:solidFill>
                    <w14:schemeClr w14:val="tx1"/>
                  </w14:solidFill>
                </w14:textFill>
              </w:rPr>
              <w:t>W）</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00950267">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生产</w:t>
            </w:r>
          </w:p>
          <w:p w14:paraId="0A6C9ABF">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能力</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62765C1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用于施</w:t>
            </w:r>
          </w:p>
          <w:p w14:paraId="54BDD43B">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工部位</w:t>
            </w:r>
          </w:p>
        </w:tc>
        <w:tc>
          <w:tcPr>
            <w:tcW w:w="395" w:type="pct"/>
            <w:tcBorders>
              <w:top w:val="single" w:color="000000" w:sz="4" w:space="0"/>
              <w:left w:val="single" w:color="000000" w:sz="4" w:space="0"/>
              <w:bottom w:val="single" w:color="000000" w:sz="4" w:space="0"/>
              <w:right w:val="single" w:color="000000" w:sz="4" w:space="0"/>
            </w:tcBorders>
            <w:noWrap w:val="0"/>
            <w:vAlign w:val="center"/>
          </w:tcPr>
          <w:p w14:paraId="5F363951">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31E52E24">
        <w:tblPrEx>
          <w:tblCellMar>
            <w:top w:w="0" w:type="dxa"/>
            <w:left w:w="0" w:type="dxa"/>
            <w:bottom w:w="0" w:type="dxa"/>
            <w:right w:w="0" w:type="dxa"/>
          </w:tblCellMar>
        </w:tblPrEx>
        <w:trPr>
          <w:trHeight w:val="450" w:hRule="exact"/>
          <w:jc w:val="center"/>
        </w:trPr>
        <w:tc>
          <w:tcPr>
            <w:tcW w:w="379" w:type="pct"/>
            <w:tcBorders>
              <w:top w:val="single" w:color="000000" w:sz="4" w:space="0"/>
              <w:left w:val="single" w:color="000000" w:sz="4" w:space="0"/>
              <w:bottom w:val="single" w:color="000000" w:sz="4" w:space="0"/>
              <w:right w:val="single" w:color="000000" w:sz="4" w:space="0"/>
            </w:tcBorders>
            <w:noWrap w:val="0"/>
            <w:vAlign w:val="top"/>
          </w:tcPr>
          <w:p w14:paraId="3380CE1A">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0" w:type="pct"/>
            <w:tcBorders>
              <w:top w:val="single" w:color="000000" w:sz="4" w:space="0"/>
              <w:left w:val="single" w:color="000000" w:sz="4" w:space="0"/>
              <w:bottom w:val="single" w:color="000000" w:sz="4" w:space="0"/>
              <w:right w:val="single" w:color="000000" w:sz="4" w:space="0"/>
            </w:tcBorders>
            <w:noWrap w:val="0"/>
            <w:vAlign w:val="top"/>
          </w:tcPr>
          <w:p w14:paraId="06D030A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35" w:type="pct"/>
            <w:tcBorders>
              <w:top w:val="single" w:color="000000" w:sz="4" w:space="0"/>
              <w:left w:val="single" w:color="000000" w:sz="4" w:space="0"/>
              <w:bottom w:val="single" w:color="000000" w:sz="4" w:space="0"/>
              <w:right w:val="single" w:color="000000" w:sz="4" w:space="0"/>
            </w:tcBorders>
            <w:noWrap w:val="0"/>
            <w:vAlign w:val="top"/>
          </w:tcPr>
          <w:p w14:paraId="02EB1A2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566" w:type="pct"/>
            <w:tcBorders>
              <w:top w:val="single" w:color="000000" w:sz="4" w:space="0"/>
              <w:left w:val="single" w:color="000000" w:sz="4" w:space="0"/>
              <w:bottom w:val="single" w:color="000000" w:sz="4" w:space="0"/>
              <w:right w:val="single" w:color="000000" w:sz="4" w:space="0"/>
            </w:tcBorders>
            <w:noWrap w:val="0"/>
            <w:vAlign w:val="top"/>
          </w:tcPr>
          <w:p w14:paraId="31D3462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384" w:type="pct"/>
            <w:tcBorders>
              <w:top w:val="single" w:color="000000" w:sz="4" w:space="0"/>
              <w:left w:val="single" w:color="000000" w:sz="4" w:space="0"/>
              <w:bottom w:val="single" w:color="000000" w:sz="4" w:space="0"/>
              <w:right w:val="single" w:color="000000" w:sz="4" w:space="0"/>
            </w:tcBorders>
            <w:noWrap w:val="0"/>
            <w:vAlign w:val="top"/>
          </w:tcPr>
          <w:p w14:paraId="37714F8B">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22" w:type="pct"/>
            <w:tcBorders>
              <w:top w:val="single" w:color="000000" w:sz="4" w:space="0"/>
              <w:left w:val="single" w:color="000000" w:sz="4" w:space="0"/>
              <w:bottom w:val="single" w:color="000000" w:sz="4" w:space="0"/>
              <w:right w:val="single" w:color="000000" w:sz="4" w:space="0"/>
            </w:tcBorders>
            <w:noWrap w:val="0"/>
            <w:vAlign w:val="top"/>
          </w:tcPr>
          <w:p w14:paraId="1CBC08D7">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92" w:type="pct"/>
            <w:tcBorders>
              <w:top w:val="single" w:color="000000" w:sz="4" w:space="0"/>
              <w:left w:val="single" w:color="000000" w:sz="4" w:space="0"/>
              <w:bottom w:val="single" w:color="000000" w:sz="4" w:space="0"/>
              <w:right w:val="single" w:color="000000" w:sz="4" w:space="0"/>
            </w:tcBorders>
            <w:noWrap w:val="0"/>
            <w:vAlign w:val="top"/>
          </w:tcPr>
          <w:p w14:paraId="617F6631">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644DF00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03" w:type="pct"/>
            <w:tcBorders>
              <w:top w:val="single" w:color="000000" w:sz="4" w:space="0"/>
              <w:left w:val="single" w:color="000000" w:sz="4" w:space="0"/>
              <w:bottom w:val="single" w:color="000000" w:sz="4" w:space="0"/>
              <w:right w:val="single" w:color="000000" w:sz="4" w:space="0"/>
            </w:tcBorders>
            <w:noWrap w:val="0"/>
            <w:vAlign w:val="top"/>
          </w:tcPr>
          <w:p w14:paraId="463C281F">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395" w:type="pct"/>
            <w:tcBorders>
              <w:top w:val="single" w:color="000000" w:sz="4" w:space="0"/>
              <w:left w:val="single" w:color="000000" w:sz="4" w:space="0"/>
              <w:bottom w:val="single" w:color="000000" w:sz="4" w:space="0"/>
              <w:right w:val="single" w:color="000000" w:sz="4" w:space="0"/>
            </w:tcBorders>
            <w:noWrap w:val="0"/>
            <w:vAlign w:val="top"/>
          </w:tcPr>
          <w:p w14:paraId="7E40A18A">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4263919E">
        <w:tblPrEx>
          <w:tblCellMar>
            <w:top w:w="0" w:type="dxa"/>
            <w:left w:w="0" w:type="dxa"/>
            <w:bottom w:w="0" w:type="dxa"/>
            <w:right w:w="0" w:type="dxa"/>
          </w:tblCellMar>
        </w:tblPrEx>
        <w:trPr>
          <w:trHeight w:val="450" w:hRule="exact"/>
          <w:jc w:val="center"/>
        </w:trPr>
        <w:tc>
          <w:tcPr>
            <w:tcW w:w="379" w:type="pct"/>
            <w:tcBorders>
              <w:top w:val="single" w:color="000000" w:sz="4" w:space="0"/>
              <w:left w:val="single" w:color="000000" w:sz="4" w:space="0"/>
              <w:bottom w:val="single" w:color="000000" w:sz="4" w:space="0"/>
              <w:right w:val="single" w:color="000000" w:sz="4" w:space="0"/>
            </w:tcBorders>
            <w:noWrap w:val="0"/>
            <w:vAlign w:val="top"/>
          </w:tcPr>
          <w:p w14:paraId="4CBCAF63">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0" w:type="pct"/>
            <w:tcBorders>
              <w:top w:val="single" w:color="000000" w:sz="4" w:space="0"/>
              <w:left w:val="single" w:color="000000" w:sz="4" w:space="0"/>
              <w:bottom w:val="single" w:color="000000" w:sz="4" w:space="0"/>
              <w:right w:val="single" w:color="000000" w:sz="4" w:space="0"/>
            </w:tcBorders>
            <w:noWrap w:val="0"/>
            <w:vAlign w:val="top"/>
          </w:tcPr>
          <w:p w14:paraId="473AE85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35" w:type="pct"/>
            <w:tcBorders>
              <w:top w:val="single" w:color="000000" w:sz="4" w:space="0"/>
              <w:left w:val="single" w:color="000000" w:sz="4" w:space="0"/>
              <w:bottom w:val="single" w:color="000000" w:sz="4" w:space="0"/>
              <w:right w:val="single" w:color="000000" w:sz="4" w:space="0"/>
            </w:tcBorders>
            <w:noWrap w:val="0"/>
            <w:vAlign w:val="top"/>
          </w:tcPr>
          <w:p w14:paraId="123022C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566" w:type="pct"/>
            <w:tcBorders>
              <w:top w:val="single" w:color="000000" w:sz="4" w:space="0"/>
              <w:left w:val="single" w:color="000000" w:sz="4" w:space="0"/>
              <w:bottom w:val="single" w:color="000000" w:sz="4" w:space="0"/>
              <w:right w:val="single" w:color="000000" w:sz="4" w:space="0"/>
            </w:tcBorders>
            <w:noWrap w:val="0"/>
            <w:vAlign w:val="top"/>
          </w:tcPr>
          <w:p w14:paraId="399C991A">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384" w:type="pct"/>
            <w:tcBorders>
              <w:top w:val="single" w:color="000000" w:sz="4" w:space="0"/>
              <w:left w:val="single" w:color="000000" w:sz="4" w:space="0"/>
              <w:bottom w:val="single" w:color="000000" w:sz="4" w:space="0"/>
              <w:right w:val="single" w:color="000000" w:sz="4" w:space="0"/>
            </w:tcBorders>
            <w:noWrap w:val="0"/>
            <w:vAlign w:val="top"/>
          </w:tcPr>
          <w:p w14:paraId="6665AE63">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22" w:type="pct"/>
            <w:tcBorders>
              <w:top w:val="single" w:color="000000" w:sz="4" w:space="0"/>
              <w:left w:val="single" w:color="000000" w:sz="4" w:space="0"/>
              <w:bottom w:val="single" w:color="000000" w:sz="4" w:space="0"/>
              <w:right w:val="single" w:color="000000" w:sz="4" w:space="0"/>
            </w:tcBorders>
            <w:noWrap w:val="0"/>
            <w:vAlign w:val="top"/>
          </w:tcPr>
          <w:p w14:paraId="7D51BC1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92" w:type="pct"/>
            <w:tcBorders>
              <w:top w:val="single" w:color="000000" w:sz="4" w:space="0"/>
              <w:left w:val="single" w:color="000000" w:sz="4" w:space="0"/>
              <w:bottom w:val="single" w:color="000000" w:sz="4" w:space="0"/>
              <w:right w:val="single" w:color="000000" w:sz="4" w:space="0"/>
            </w:tcBorders>
            <w:noWrap w:val="0"/>
            <w:vAlign w:val="top"/>
          </w:tcPr>
          <w:p w14:paraId="027253FE">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62DCC89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03" w:type="pct"/>
            <w:tcBorders>
              <w:top w:val="single" w:color="000000" w:sz="4" w:space="0"/>
              <w:left w:val="single" w:color="000000" w:sz="4" w:space="0"/>
              <w:bottom w:val="single" w:color="000000" w:sz="4" w:space="0"/>
              <w:right w:val="single" w:color="000000" w:sz="4" w:space="0"/>
            </w:tcBorders>
            <w:noWrap w:val="0"/>
            <w:vAlign w:val="top"/>
          </w:tcPr>
          <w:p w14:paraId="30BDC55E">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395" w:type="pct"/>
            <w:tcBorders>
              <w:top w:val="single" w:color="000000" w:sz="4" w:space="0"/>
              <w:left w:val="single" w:color="000000" w:sz="4" w:space="0"/>
              <w:bottom w:val="single" w:color="000000" w:sz="4" w:space="0"/>
              <w:right w:val="single" w:color="000000" w:sz="4" w:space="0"/>
            </w:tcBorders>
            <w:noWrap w:val="0"/>
            <w:vAlign w:val="top"/>
          </w:tcPr>
          <w:p w14:paraId="2C777ED7">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3197D7E3">
        <w:tblPrEx>
          <w:tblCellMar>
            <w:top w:w="0" w:type="dxa"/>
            <w:left w:w="0" w:type="dxa"/>
            <w:bottom w:w="0" w:type="dxa"/>
            <w:right w:w="0" w:type="dxa"/>
          </w:tblCellMar>
        </w:tblPrEx>
        <w:trPr>
          <w:trHeight w:val="450" w:hRule="exact"/>
          <w:jc w:val="center"/>
        </w:trPr>
        <w:tc>
          <w:tcPr>
            <w:tcW w:w="379" w:type="pct"/>
            <w:tcBorders>
              <w:top w:val="single" w:color="000000" w:sz="4" w:space="0"/>
              <w:left w:val="single" w:color="000000" w:sz="4" w:space="0"/>
              <w:bottom w:val="single" w:color="000000" w:sz="4" w:space="0"/>
              <w:right w:val="single" w:color="000000" w:sz="4" w:space="0"/>
            </w:tcBorders>
            <w:noWrap w:val="0"/>
            <w:vAlign w:val="top"/>
          </w:tcPr>
          <w:p w14:paraId="1FD328C4">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0" w:type="pct"/>
            <w:tcBorders>
              <w:top w:val="single" w:color="000000" w:sz="4" w:space="0"/>
              <w:left w:val="single" w:color="000000" w:sz="4" w:space="0"/>
              <w:bottom w:val="single" w:color="000000" w:sz="4" w:space="0"/>
              <w:right w:val="single" w:color="000000" w:sz="4" w:space="0"/>
            </w:tcBorders>
            <w:noWrap w:val="0"/>
            <w:vAlign w:val="top"/>
          </w:tcPr>
          <w:p w14:paraId="54F9E511">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35" w:type="pct"/>
            <w:tcBorders>
              <w:top w:val="single" w:color="000000" w:sz="4" w:space="0"/>
              <w:left w:val="single" w:color="000000" w:sz="4" w:space="0"/>
              <w:bottom w:val="single" w:color="000000" w:sz="4" w:space="0"/>
              <w:right w:val="single" w:color="000000" w:sz="4" w:space="0"/>
            </w:tcBorders>
            <w:noWrap w:val="0"/>
            <w:vAlign w:val="top"/>
          </w:tcPr>
          <w:p w14:paraId="717AAB3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566" w:type="pct"/>
            <w:tcBorders>
              <w:top w:val="single" w:color="000000" w:sz="4" w:space="0"/>
              <w:left w:val="single" w:color="000000" w:sz="4" w:space="0"/>
              <w:bottom w:val="single" w:color="000000" w:sz="4" w:space="0"/>
              <w:right w:val="single" w:color="000000" w:sz="4" w:space="0"/>
            </w:tcBorders>
            <w:noWrap w:val="0"/>
            <w:vAlign w:val="top"/>
          </w:tcPr>
          <w:p w14:paraId="0069484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384" w:type="pct"/>
            <w:tcBorders>
              <w:top w:val="single" w:color="000000" w:sz="4" w:space="0"/>
              <w:left w:val="single" w:color="000000" w:sz="4" w:space="0"/>
              <w:bottom w:val="single" w:color="000000" w:sz="4" w:space="0"/>
              <w:right w:val="single" w:color="000000" w:sz="4" w:space="0"/>
            </w:tcBorders>
            <w:noWrap w:val="0"/>
            <w:vAlign w:val="top"/>
          </w:tcPr>
          <w:p w14:paraId="2E3EC99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22" w:type="pct"/>
            <w:tcBorders>
              <w:top w:val="single" w:color="000000" w:sz="4" w:space="0"/>
              <w:left w:val="single" w:color="000000" w:sz="4" w:space="0"/>
              <w:bottom w:val="single" w:color="000000" w:sz="4" w:space="0"/>
              <w:right w:val="single" w:color="000000" w:sz="4" w:space="0"/>
            </w:tcBorders>
            <w:noWrap w:val="0"/>
            <w:vAlign w:val="top"/>
          </w:tcPr>
          <w:p w14:paraId="7A7F0744">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92" w:type="pct"/>
            <w:tcBorders>
              <w:top w:val="single" w:color="000000" w:sz="4" w:space="0"/>
              <w:left w:val="single" w:color="000000" w:sz="4" w:space="0"/>
              <w:bottom w:val="single" w:color="000000" w:sz="4" w:space="0"/>
              <w:right w:val="single" w:color="000000" w:sz="4" w:space="0"/>
            </w:tcBorders>
            <w:noWrap w:val="0"/>
            <w:vAlign w:val="top"/>
          </w:tcPr>
          <w:p w14:paraId="11D5C143">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675F206F">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03" w:type="pct"/>
            <w:tcBorders>
              <w:top w:val="single" w:color="000000" w:sz="4" w:space="0"/>
              <w:left w:val="single" w:color="000000" w:sz="4" w:space="0"/>
              <w:bottom w:val="single" w:color="000000" w:sz="4" w:space="0"/>
              <w:right w:val="single" w:color="000000" w:sz="4" w:space="0"/>
            </w:tcBorders>
            <w:noWrap w:val="0"/>
            <w:vAlign w:val="top"/>
          </w:tcPr>
          <w:p w14:paraId="64A4EA4B">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395" w:type="pct"/>
            <w:tcBorders>
              <w:top w:val="single" w:color="000000" w:sz="4" w:space="0"/>
              <w:left w:val="single" w:color="000000" w:sz="4" w:space="0"/>
              <w:bottom w:val="single" w:color="000000" w:sz="4" w:space="0"/>
              <w:right w:val="single" w:color="000000" w:sz="4" w:space="0"/>
            </w:tcBorders>
            <w:noWrap w:val="0"/>
            <w:vAlign w:val="top"/>
          </w:tcPr>
          <w:p w14:paraId="43C8880F">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bl>
    <w:p w14:paraId="15EE4A3C">
      <w:pPr>
        <w:pageBreakBefore w:val="0"/>
        <w:kinsoku/>
        <w:wordWrap w:val="0"/>
        <w:overflowPunct/>
        <w:bidi w:val="0"/>
        <w:spacing w:after="120" w:afterLines="50"/>
        <w:jc w:val="center"/>
        <w:rPr>
          <w:rFonts w:hint="eastAsia" w:ascii="Times New Roman" w:hAnsi="Times New Roman" w:cs="宋体"/>
          <w:smallCaps w:val="0"/>
          <w:color w:val="000000" w:themeColor="text1"/>
          <w:sz w:val="28"/>
          <w:szCs w:val="28"/>
          <w:highlight w:val="none"/>
          <w14:textFill>
            <w14:solidFill>
              <w14:schemeClr w14:val="tx1"/>
            </w14:solidFill>
          </w14:textFill>
        </w:rPr>
      </w:pPr>
      <w:bookmarkStart w:id="1036" w:name="_Toc535241151"/>
      <w:bookmarkStart w:id="1037" w:name="_Toc460660263"/>
      <w:bookmarkStart w:id="1038" w:name="_Toc460227148"/>
      <w:bookmarkStart w:id="1039" w:name="_Toc224103505"/>
    </w:p>
    <w:p w14:paraId="3BC4AD74">
      <w:pPr>
        <w:pStyle w:val="78"/>
        <w:pageBreakBefore w:val="0"/>
        <w:kinsoku/>
        <w:wordWrap w:val="0"/>
        <w:overflowPunct/>
        <w:bidi w:val="0"/>
        <w:outlineLvl w:val="3"/>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pPr>
      <w:bookmarkStart w:id="1040" w:name="_Toc20288"/>
      <w:r>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t>附表二：拟配备本标段的试验和检测仪器设备表</w:t>
      </w:r>
      <w:bookmarkEnd w:id="1036"/>
      <w:bookmarkEnd w:id="1037"/>
      <w:bookmarkEnd w:id="1038"/>
      <w:bookmarkEnd w:id="1039"/>
    </w:p>
    <w:bookmarkEnd w:id="1040"/>
    <w:tbl>
      <w:tblPr>
        <w:tblStyle w:val="23"/>
        <w:tblW w:w="8467" w:type="dxa"/>
        <w:jc w:val="center"/>
        <w:tblLayout w:type="fixed"/>
        <w:tblCellMar>
          <w:top w:w="0" w:type="dxa"/>
          <w:left w:w="0" w:type="dxa"/>
          <w:bottom w:w="0" w:type="dxa"/>
          <w:right w:w="0" w:type="dxa"/>
        </w:tblCellMar>
      </w:tblPr>
      <w:tblGrid>
        <w:gridCol w:w="666"/>
        <w:gridCol w:w="1087"/>
        <w:gridCol w:w="760"/>
        <w:gridCol w:w="991"/>
        <w:gridCol w:w="672"/>
        <w:gridCol w:w="738"/>
        <w:gridCol w:w="1212"/>
        <w:gridCol w:w="1654"/>
        <w:gridCol w:w="687"/>
      </w:tblGrid>
      <w:tr w14:paraId="5E34E403">
        <w:tblPrEx>
          <w:tblCellMar>
            <w:top w:w="0" w:type="dxa"/>
            <w:left w:w="0" w:type="dxa"/>
            <w:bottom w:w="0" w:type="dxa"/>
            <w:right w:w="0" w:type="dxa"/>
          </w:tblCellMar>
        </w:tblPrEx>
        <w:trPr>
          <w:trHeight w:val="889" w:hRule="exact"/>
          <w:jc w:val="center"/>
        </w:trPr>
        <w:tc>
          <w:tcPr>
            <w:tcW w:w="666" w:type="dxa"/>
            <w:tcBorders>
              <w:top w:val="single" w:color="000000" w:sz="4" w:space="0"/>
              <w:left w:val="single" w:color="000000" w:sz="4" w:space="0"/>
              <w:bottom w:val="single" w:color="000000" w:sz="4" w:space="0"/>
              <w:right w:val="single" w:color="000000" w:sz="4" w:space="0"/>
            </w:tcBorders>
            <w:noWrap w:val="0"/>
            <w:vAlign w:val="center"/>
          </w:tcPr>
          <w:p w14:paraId="6C3BDFE2">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2D068E31">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仪器设备　 名　　称</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035C7D3D">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型号 　规格</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15453942">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55B0BC1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国别 产地</w:t>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44BB9F0D">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制造 年份</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7B83109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已使用</w:t>
            </w:r>
          </w:p>
          <w:p w14:paraId="65594B4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台时数</w:t>
            </w:r>
          </w:p>
        </w:tc>
        <w:tc>
          <w:tcPr>
            <w:tcW w:w="1654" w:type="dxa"/>
            <w:tcBorders>
              <w:top w:val="single" w:color="000000" w:sz="4" w:space="0"/>
              <w:left w:val="single" w:color="000000" w:sz="4" w:space="0"/>
              <w:bottom w:val="single" w:color="000000" w:sz="4" w:space="0"/>
              <w:right w:val="single" w:color="000000" w:sz="4" w:space="0"/>
            </w:tcBorders>
            <w:noWrap w:val="0"/>
            <w:vAlign w:val="center"/>
          </w:tcPr>
          <w:p w14:paraId="718A73F2">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用途</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445EE822">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0E3A3EF1">
        <w:tblPrEx>
          <w:tblCellMar>
            <w:top w:w="0" w:type="dxa"/>
            <w:left w:w="0" w:type="dxa"/>
            <w:bottom w:w="0" w:type="dxa"/>
            <w:right w:w="0" w:type="dxa"/>
          </w:tblCellMar>
        </w:tblPrEx>
        <w:trPr>
          <w:trHeight w:val="450" w:hRule="exact"/>
          <w:jc w:val="center"/>
        </w:trPr>
        <w:tc>
          <w:tcPr>
            <w:tcW w:w="666" w:type="dxa"/>
            <w:tcBorders>
              <w:top w:val="single" w:color="000000" w:sz="4" w:space="0"/>
              <w:left w:val="single" w:color="000000" w:sz="4" w:space="0"/>
              <w:bottom w:val="single" w:color="000000" w:sz="4" w:space="0"/>
              <w:right w:val="single" w:color="000000" w:sz="4" w:space="0"/>
            </w:tcBorders>
            <w:noWrap w:val="0"/>
            <w:vAlign w:val="top"/>
          </w:tcPr>
          <w:p w14:paraId="0BB14914">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087" w:type="dxa"/>
            <w:tcBorders>
              <w:top w:val="single" w:color="000000" w:sz="4" w:space="0"/>
              <w:left w:val="single" w:color="000000" w:sz="4" w:space="0"/>
              <w:bottom w:val="single" w:color="000000" w:sz="4" w:space="0"/>
              <w:right w:val="single" w:color="000000" w:sz="4" w:space="0"/>
            </w:tcBorders>
            <w:noWrap w:val="0"/>
            <w:vAlign w:val="top"/>
          </w:tcPr>
          <w:p w14:paraId="033C97F5">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60" w:type="dxa"/>
            <w:tcBorders>
              <w:top w:val="single" w:color="000000" w:sz="4" w:space="0"/>
              <w:left w:val="single" w:color="000000" w:sz="4" w:space="0"/>
              <w:bottom w:val="single" w:color="000000" w:sz="4" w:space="0"/>
              <w:right w:val="single" w:color="000000" w:sz="4" w:space="0"/>
            </w:tcBorders>
            <w:noWrap w:val="0"/>
            <w:vAlign w:val="top"/>
          </w:tcPr>
          <w:p w14:paraId="2589E66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991" w:type="dxa"/>
            <w:tcBorders>
              <w:top w:val="single" w:color="000000" w:sz="4" w:space="0"/>
              <w:left w:val="single" w:color="000000" w:sz="4" w:space="0"/>
              <w:bottom w:val="single" w:color="000000" w:sz="4" w:space="0"/>
              <w:right w:val="single" w:color="000000" w:sz="4" w:space="0"/>
            </w:tcBorders>
            <w:noWrap w:val="0"/>
            <w:vAlign w:val="top"/>
          </w:tcPr>
          <w:p w14:paraId="3B4912D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0"/>
            <w:vAlign w:val="top"/>
          </w:tcPr>
          <w:p w14:paraId="3BD87869">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38" w:type="dxa"/>
            <w:tcBorders>
              <w:top w:val="single" w:color="000000" w:sz="4" w:space="0"/>
              <w:left w:val="single" w:color="000000" w:sz="4" w:space="0"/>
              <w:bottom w:val="single" w:color="000000" w:sz="4" w:space="0"/>
              <w:right w:val="single" w:color="000000" w:sz="4" w:space="0"/>
            </w:tcBorders>
            <w:noWrap w:val="0"/>
            <w:vAlign w:val="top"/>
          </w:tcPr>
          <w:p w14:paraId="16F69D0A">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212" w:type="dxa"/>
            <w:tcBorders>
              <w:top w:val="single" w:color="000000" w:sz="4" w:space="0"/>
              <w:left w:val="single" w:color="000000" w:sz="4" w:space="0"/>
              <w:bottom w:val="single" w:color="000000" w:sz="4" w:space="0"/>
              <w:right w:val="single" w:color="000000" w:sz="4" w:space="0"/>
            </w:tcBorders>
            <w:noWrap w:val="0"/>
            <w:vAlign w:val="top"/>
          </w:tcPr>
          <w:p w14:paraId="11AD1AB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654" w:type="dxa"/>
            <w:tcBorders>
              <w:top w:val="single" w:color="000000" w:sz="4" w:space="0"/>
              <w:left w:val="single" w:color="000000" w:sz="4" w:space="0"/>
              <w:bottom w:val="single" w:color="000000" w:sz="4" w:space="0"/>
              <w:right w:val="single" w:color="000000" w:sz="4" w:space="0"/>
            </w:tcBorders>
            <w:noWrap w:val="0"/>
            <w:vAlign w:val="top"/>
          </w:tcPr>
          <w:p w14:paraId="12245F4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0"/>
            <w:vAlign w:val="top"/>
          </w:tcPr>
          <w:p w14:paraId="3230DA1B">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1545DDEA">
        <w:tblPrEx>
          <w:tblCellMar>
            <w:top w:w="0" w:type="dxa"/>
            <w:left w:w="0" w:type="dxa"/>
            <w:bottom w:w="0" w:type="dxa"/>
            <w:right w:w="0" w:type="dxa"/>
          </w:tblCellMar>
        </w:tblPrEx>
        <w:trPr>
          <w:trHeight w:val="450" w:hRule="exact"/>
          <w:jc w:val="center"/>
        </w:trPr>
        <w:tc>
          <w:tcPr>
            <w:tcW w:w="666" w:type="dxa"/>
            <w:tcBorders>
              <w:top w:val="single" w:color="000000" w:sz="4" w:space="0"/>
              <w:left w:val="single" w:color="000000" w:sz="4" w:space="0"/>
              <w:bottom w:val="single" w:color="000000" w:sz="4" w:space="0"/>
              <w:right w:val="single" w:color="000000" w:sz="4" w:space="0"/>
            </w:tcBorders>
            <w:noWrap w:val="0"/>
            <w:vAlign w:val="top"/>
          </w:tcPr>
          <w:p w14:paraId="52C6AF68">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087" w:type="dxa"/>
            <w:tcBorders>
              <w:top w:val="single" w:color="000000" w:sz="4" w:space="0"/>
              <w:left w:val="single" w:color="000000" w:sz="4" w:space="0"/>
              <w:bottom w:val="single" w:color="000000" w:sz="4" w:space="0"/>
              <w:right w:val="single" w:color="000000" w:sz="4" w:space="0"/>
            </w:tcBorders>
            <w:noWrap w:val="0"/>
            <w:vAlign w:val="top"/>
          </w:tcPr>
          <w:p w14:paraId="530A6389">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60" w:type="dxa"/>
            <w:tcBorders>
              <w:top w:val="single" w:color="000000" w:sz="4" w:space="0"/>
              <w:left w:val="single" w:color="000000" w:sz="4" w:space="0"/>
              <w:bottom w:val="single" w:color="000000" w:sz="4" w:space="0"/>
              <w:right w:val="single" w:color="000000" w:sz="4" w:space="0"/>
            </w:tcBorders>
            <w:noWrap w:val="0"/>
            <w:vAlign w:val="top"/>
          </w:tcPr>
          <w:p w14:paraId="1EB87F48">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991" w:type="dxa"/>
            <w:tcBorders>
              <w:top w:val="single" w:color="000000" w:sz="4" w:space="0"/>
              <w:left w:val="single" w:color="000000" w:sz="4" w:space="0"/>
              <w:bottom w:val="single" w:color="000000" w:sz="4" w:space="0"/>
              <w:right w:val="single" w:color="000000" w:sz="4" w:space="0"/>
            </w:tcBorders>
            <w:noWrap w:val="0"/>
            <w:vAlign w:val="top"/>
          </w:tcPr>
          <w:p w14:paraId="5479E2CF">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0"/>
            <w:vAlign w:val="top"/>
          </w:tcPr>
          <w:p w14:paraId="7917FB93">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38" w:type="dxa"/>
            <w:tcBorders>
              <w:top w:val="single" w:color="000000" w:sz="4" w:space="0"/>
              <w:left w:val="single" w:color="000000" w:sz="4" w:space="0"/>
              <w:bottom w:val="single" w:color="000000" w:sz="4" w:space="0"/>
              <w:right w:val="single" w:color="000000" w:sz="4" w:space="0"/>
            </w:tcBorders>
            <w:noWrap w:val="0"/>
            <w:vAlign w:val="top"/>
          </w:tcPr>
          <w:p w14:paraId="05E5454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212" w:type="dxa"/>
            <w:tcBorders>
              <w:top w:val="single" w:color="000000" w:sz="4" w:space="0"/>
              <w:left w:val="single" w:color="000000" w:sz="4" w:space="0"/>
              <w:bottom w:val="single" w:color="000000" w:sz="4" w:space="0"/>
              <w:right w:val="single" w:color="000000" w:sz="4" w:space="0"/>
            </w:tcBorders>
            <w:noWrap w:val="0"/>
            <w:vAlign w:val="top"/>
          </w:tcPr>
          <w:p w14:paraId="55B51779">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654" w:type="dxa"/>
            <w:tcBorders>
              <w:top w:val="single" w:color="000000" w:sz="4" w:space="0"/>
              <w:left w:val="single" w:color="000000" w:sz="4" w:space="0"/>
              <w:bottom w:val="single" w:color="000000" w:sz="4" w:space="0"/>
              <w:right w:val="single" w:color="000000" w:sz="4" w:space="0"/>
            </w:tcBorders>
            <w:noWrap w:val="0"/>
            <w:vAlign w:val="top"/>
          </w:tcPr>
          <w:p w14:paraId="157855A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0"/>
            <w:vAlign w:val="top"/>
          </w:tcPr>
          <w:p w14:paraId="45D33E72">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21998581">
        <w:tblPrEx>
          <w:tblCellMar>
            <w:top w:w="0" w:type="dxa"/>
            <w:left w:w="0" w:type="dxa"/>
            <w:bottom w:w="0" w:type="dxa"/>
            <w:right w:w="0" w:type="dxa"/>
          </w:tblCellMar>
        </w:tblPrEx>
        <w:trPr>
          <w:trHeight w:val="450" w:hRule="exact"/>
          <w:jc w:val="center"/>
        </w:trPr>
        <w:tc>
          <w:tcPr>
            <w:tcW w:w="666" w:type="dxa"/>
            <w:tcBorders>
              <w:top w:val="single" w:color="000000" w:sz="4" w:space="0"/>
              <w:left w:val="single" w:color="000000" w:sz="4" w:space="0"/>
              <w:bottom w:val="single" w:color="000000" w:sz="4" w:space="0"/>
              <w:right w:val="single" w:color="000000" w:sz="4" w:space="0"/>
            </w:tcBorders>
            <w:noWrap w:val="0"/>
            <w:vAlign w:val="top"/>
          </w:tcPr>
          <w:p w14:paraId="3EC3FBF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087" w:type="dxa"/>
            <w:tcBorders>
              <w:top w:val="single" w:color="000000" w:sz="4" w:space="0"/>
              <w:left w:val="single" w:color="000000" w:sz="4" w:space="0"/>
              <w:bottom w:val="single" w:color="000000" w:sz="4" w:space="0"/>
              <w:right w:val="single" w:color="000000" w:sz="4" w:space="0"/>
            </w:tcBorders>
            <w:noWrap w:val="0"/>
            <w:vAlign w:val="top"/>
          </w:tcPr>
          <w:p w14:paraId="755F2F9B">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60" w:type="dxa"/>
            <w:tcBorders>
              <w:top w:val="single" w:color="000000" w:sz="4" w:space="0"/>
              <w:left w:val="single" w:color="000000" w:sz="4" w:space="0"/>
              <w:bottom w:val="single" w:color="000000" w:sz="4" w:space="0"/>
              <w:right w:val="single" w:color="000000" w:sz="4" w:space="0"/>
            </w:tcBorders>
            <w:noWrap w:val="0"/>
            <w:vAlign w:val="top"/>
          </w:tcPr>
          <w:p w14:paraId="7CBC605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991" w:type="dxa"/>
            <w:tcBorders>
              <w:top w:val="single" w:color="000000" w:sz="4" w:space="0"/>
              <w:left w:val="single" w:color="000000" w:sz="4" w:space="0"/>
              <w:bottom w:val="single" w:color="000000" w:sz="4" w:space="0"/>
              <w:right w:val="single" w:color="000000" w:sz="4" w:space="0"/>
            </w:tcBorders>
            <w:noWrap w:val="0"/>
            <w:vAlign w:val="top"/>
          </w:tcPr>
          <w:p w14:paraId="2CF6B7C1">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0"/>
            <w:vAlign w:val="top"/>
          </w:tcPr>
          <w:p w14:paraId="650A566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38" w:type="dxa"/>
            <w:tcBorders>
              <w:top w:val="single" w:color="000000" w:sz="4" w:space="0"/>
              <w:left w:val="single" w:color="000000" w:sz="4" w:space="0"/>
              <w:bottom w:val="single" w:color="000000" w:sz="4" w:space="0"/>
              <w:right w:val="single" w:color="000000" w:sz="4" w:space="0"/>
            </w:tcBorders>
            <w:noWrap w:val="0"/>
            <w:vAlign w:val="top"/>
          </w:tcPr>
          <w:p w14:paraId="4C4286AD">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212" w:type="dxa"/>
            <w:tcBorders>
              <w:top w:val="single" w:color="000000" w:sz="4" w:space="0"/>
              <w:left w:val="single" w:color="000000" w:sz="4" w:space="0"/>
              <w:bottom w:val="single" w:color="000000" w:sz="4" w:space="0"/>
              <w:right w:val="single" w:color="000000" w:sz="4" w:space="0"/>
            </w:tcBorders>
            <w:noWrap w:val="0"/>
            <w:vAlign w:val="top"/>
          </w:tcPr>
          <w:p w14:paraId="24D15C32">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654" w:type="dxa"/>
            <w:tcBorders>
              <w:top w:val="single" w:color="000000" w:sz="4" w:space="0"/>
              <w:left w:val="single" w:color="000000" w:sz="4" w:space="0"/>
              <w:bottom w:val="single" w:color="000000" w:sz="4" w:space="0"/>
              <w:right w:val="single" w:color="000000" w:sz="4" w:space="0"/>
            </w:tcBorders>
            <w:noWrap w:val="0"/>
            <w:vAlign w:val="top"/>
          </w:tcPr>
          <w:p w14:paraId="5CC58FD4">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0"/>
            <w:vAlign w:val="top"/>
          </w:tcPr>
          <w:p w14:paraId="59CF5032">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bl>
    <w:p w14:paraId="7B4937A9">
      <w:pPr>
        <w:pageBreakBefore w:val="0"/>
        <w:kinsoku/>
        <w:wordWrap w:val="0"/>
        <w:overflowPunct/>
        <w:bidi w:val="0"/>
        <w:rPr>
          <w:rFonts w:hint="eastAsia" w:ascii="Times New Roman" w:hAnsi="Times New Roman" w:cs="宋体"/>
          <w:smallCaps w:val="0"/>
          <w:color w:val="000000" w:themeColor="text1"/>
          <w:szCs w:val="22"/>
          <w:highlight w:val="none"/>
          <w14:textFill>
            <w14:solidFill>
              <w14:schemeClr w14:val="tx1"/>
            </w14:solidFill>
          </w14:textFill>
        </w:rPr>
      </w:pPr>
    </w:p>
    <w:p w14:paraId="50F5871E">
      <w:pPr>
        <w:pStyle w:val="78"/>
        <w:pageBreakBefore w:val="0"/>
        <w:kinsoku/>
        <w:wordWrap w:val="0"/>
        <w:overflowPunct/>
        <w:bidi w:val="0"/>
        <w:outlineLvl w:val="3"/>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pPr>
      <w:bookmarkStart w:id="1041" w:name="_Toc460227149"/>
      <w:bookmarkStart w:id="1042" w:name="_Toc460660264"/>
      <w:bookmarkStart w:id="1043" w:name="_Toc224103506"/>
      <w:bookmarkStart w:id="1044" w:name="_Toc535241152"/>
      <w:bookmarkStart w:id="1045" w:name="_Toc718"/>
      <w:r>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t>附表三：劳动力计划表</w:t>
      </w:r>
      <w:bookmarkEnd w:id="1041"/>
      <w:bookmarkEnd w:id="1042"/>
      <w:bookmarkEnd w:id="1043"/>
      <w:bookmarkEnd w:id="1044"/>
    </w:p>
    <w:bookmarkEnd w:id="1045"/>
    <w:p w14:paraId="553B0443">
      <w:pPr>
        <w:pStyle w:val="80"/>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人</w:t>
      </w:r>
    </w:p>
    <w:tbl>
      <w:tblPr>
        <w:tblStyle w:val="23"/>
        <w:tblW w:w="5000" w:type="pct"/>
        <w:jc w:val="center"/>
        <w:tblLayout w:type="autofit"/>
        <w:tblCellMar>
          <w:top w:w="0" w:type="dxa"/>
          <w:left w:w="0" w:type="dxa"/>
          <w:bottom w:w="0" w:type="dxa"/>
          <w:right w:w="0" w:type="dxa"/>
        </w:tblCellMar>
      </w:tblPr>
      <w:tblGrid>
        <w:gridCol w:w="827"/>
        <w:gridCol w:w="1304"/>
        <w:gridCol w:w="1063"/>
        <w:gridCol w:w="1064"/>
        <w:gridCol w:w="1063"/>
        <w:gridCol w:w="1064"/>
        <w:gridCol w:w="1063"/>
        <w:gridCol w:w="1066"/>
      </w:tblGrid>
      <w:tr w14:paraId="4B05C7A7">
        <w:tblPrEx>
          <w:tblCellMar>
            <w:top w:w="0" w:type="dxa"/>
            <w:left w:w="0" w:type="dxa"/>
            <w:bottom w:w="0" w:type="dxa"/>
            <w:right w:w="0" w:type="dxa"/>
          </w:tblCellMar>
        </w:tblPrEx>
        <w:trPr>
          <w:trHeight w:val="450" w:hRule="exact"/>
          <w:jc w:val="center"/>
        </w:trPr>
        <w:tc>
          <w:tcPr>
            <w:tcW w:w="486" w:type="pct"/>
            <w:vMerge w:val="restart"/>
            <w:tcBorders>
              <w:top w:val="single" w:color="000000" w:sz="4" w:space="0"/>
              <w:left w:val="single" w:color="000000" w:sz="4" w:space="0"/>
              <w:bottom w:val="single" w:color="000000" w:sz="4" w:space="0"/>
              <w:right w:val="single" w:color="000000" w:sz="4" w:space="0"/>
            </w:tcBorders>
            <w:noWrap w:val="0"/>
            <w:vAlign w:val="center"/>
          </w:tcPr>
          <w:p w14:paraId="0957E24A">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工种</w:t>
            </w:r>
          </w:p>
        </w:tc>
        <w:tc>
          <w:tcPr>
            <w:tcW w:w="4514" w:type="pct"/>
            <w:gridSpan w:val="7"/>
            <w:tcBorders>
              <w:top w:val="single" w:color="000000" w:sz="4" w:space="0"/>
              <w:left w:val="single" w:color="000000" w:sz="4" w:space="0"/>
              <w:bottom w:val="single" w:color="000000" w:sz="4" w:space="0"/>
              <w:right w:val="single" w:color="000000" w:sz="4" w:space="0"/>
            </w:tcBorders>
            <w:noWrap w:val="0"/>
            <w:vAlign w:val="center"/>
          </w:tcPr>
          <w:p w14:paraId="4B7545AC">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按工程施工阶段投入劳动力情况</w:t>
            </w:r>
          </w:p>
        </w:tc>
      </w:tr>
      <w:tr w14:paraId="2C68E555">
        <w:tblPrEx>
          <w:tblCellMar>
            <w:top w:w="0" w:type="dxa"/>
            <w:left w:w="0" w:type="dxa"/>
            <w:bottom w:w="0" w:type="dxa"/>
            <w:right w:w="0" w:type="dxa"/>
          </w:tblCellMar>
        </w:tblPrEx>
        <w:trPr>
          <w:trHeight w:val="450" w:hRule="exact"/>
          <w:jc w:val="center"/>
        </w:trPr>
        <w:tc>
          <w:tcPr>
            <w:tcW w:w="48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DF6076">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66" w:type="pct"/>
            <w:tcBorders>
              <w:top w:val="single" w:color="000000" w:sz="4" w:space="0"/>
              <w:left w:val="single" w:color="000000" w:sz="4" w:space="0"/>
              <w:bottom w:val="single" w:color="000000" w:sz="4" w:space="0"/>
              <w:right w:val="single" w:color="000000" w:sz="4" w:space="0"/>
            </w:tcBorders>
            <w:noWrap w:val="0"/>
            <w:vAlign w:val="top"/>
          </w:tcPr>
          <w:p w14:paraId="3AA93B4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5356AED3">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2E8F50C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22CF0F8F">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271A35A9">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17AE5001">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26" w:type="pct"/>
            <w:tcBorders>
              <w:top w:val="single" w:color="000000" w:sz="4" w:space="0"/>
              <w:left w:val="single" w:color="000000" w:sz="4" w:space="0"/>
              <w:bottom w:val="single" w:color="000000" w:sz="4" w:space="0"/>
              <w:right w:val="single" w:color="000000" w:sz="4" w:space="0"/>
            </w:tcBorders>
            <w:noWrap w:val="0"/>
            <w:vAlign w:val="top"/>
          </w:tcPr>
          <w:p w14:paraId="72F89A4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88C6399">
        <w:tblPrEx>
          <w:tblCellMar>
            <w:top w:w="0" w:type="dxa"/>
            <w:left w:w="0" w:type="dxa"/>
            <w:bottom w:w="0" w:type="dxa"/>
            <w:right w:w="0" w:type="dxa"/>
          </w:tblCellMar>
        </w:tblPrEx>
        <w:trPr>
          <w:trHeight w:val="450" w:hRule="exact"/>
          <w:jc w:val="center"/>
        </w:trPr>
        <w:tc>
          <w:tcPr>
            <w:tcW w:w="486" w:type="pct"/>
            <w:tcBorders>
              <w:top w:val="single" w:color="000000" w:sz="4" w:space="0"/>
              <w:left w:val="single" w:color="000000" w:sz="4" w:space="0"/>
              <w:bottom w:val="single" w:color="000000" w:sz="4" w:space="0"/>
              <w:right w:val="single" w:color="000000" w:sz="4" w:space="0"/>
            </w:tcBorders>
            <w:noWrap w:val="0"/>
            <w:vAlign w:val="top"/>
          </w:tcPr>
          <w:p w14:paraId="53EFD36F">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66" w:type="pct"/>
            <w:tcBorders>
              <w:top w:val="single" w:color="000000" w:sz="4" w:space="0"/>
              <w:left w:val="single" w:color="000000" w:sz="4" w:space="0"/>
              <w:bottom w:val="single" w:color="000000" w:sz="4" w:space="0"/>
              <w:right w:val="single" w:color="000000" w:sz="4" w:space="0"/>
            </w:tcBorders>
            <w:noWrap w:val="0"/>
            <w:vAlign w:val="top"/>
          </w:tcPr>
          <w:p w14:paraId="55D231A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63A24C7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1800591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55CBAD9B">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1FAD1E0A">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0AD11BB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6" w:type="pct"/>
            <w:tcBorders>
              <w:top w:val="single" w:color="000000" w:sz="4" w:space="0"/>
              <w:left w:val="single" w:color="000000" w:sz="4" w:space="0"/>
              <w:bottom w:val="single" w:color="000000" w:sz="4" w:space="0"/>
              <w:right w:val="single" w:color="000000" w:sz="4" w:space="0"/>
            </w:tcBorders>
            <w:noWrap w:val="0"/>
            <w:vAlign w:val="top"/>
          </w:tcPr>
          <w:p w14:paraId="780BFD6D">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1E79A491">
        <w:tblPrEx>
          <w:tblCellMar>
            <w:top w:w="0" w:type="dxa"/>
            <w:left w:w="0" w:type="dxa"/>
            <w:bottom w:w="0" w:type="dxa"/>
            <w:right w:w="0" w:type="dxa"/>
          </w:tblCellMar>
        </w:tblPrEx>
        <w:trPr>
          <w:trHeight w:val="450" w:hRule="exact"/>
          <w:jc w:val="center"/>
        </w:trPr>
        <w:tc>
          <w:tcPr>
            <w:tcW w:w="486" w:type="pct"/>
            <w:tcBorders>
              <w:top w:val="single" w:color="000000" w:sz="4" w:space="0"/>
              <w:left w:val="single" w:color="000000" w:sz="4" w:space="0"/>
              <w:bottom w:val="single" w:color="000000" w:sz="4" w:space="0"/>
              <w:right w:val="single" w:color="000000" w:sz="4" w:space="0"/>
            </w:tcBorders>
            <w:noWrap w:val="0"/>
            <w:vAlign w:val="top"/>
          </w:tcPr>
          <w:p w14:paraId="38689B37">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66" w:type="pct"/>
            <w:tcBorders>
              <w:top w:val="single" w:color="000000" w:sz="4" w:space="0"/>
              <w:left w:val="single" w:color="000000" w:sz="4" w:space="0"/>
              <w:bottom w:val="single" w:color="000000" w:sz="4" w:space="0"/>
              <w:right w:val="single" w:color="000000" w:sz="4" w:space="0"/>
            </w:tcBorders>
            <w:noWrap w:val="0"/>
            <w:vAlign w:val="top"/>
          </w:tcPr>
          <w:p w14:paraId="122C211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7913D939">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39F1A9F5">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63ED0F93">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62F6004B">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6D9B9E7D">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6" w:type="pct"/>
            <w:tcBorders>
              <w:top w:val="single" w:color="000000" w:sz="4" w:space="0"/>
              <w:left w:val="single" w:color="000000" w:sz="4" w:space="0"/>
              <w:bottom w:val="single" w:color="000000" w:sz="4" w:space="0"/>
              <w:right w:val="single" w:color="000000" w:sz="4" w:space="0"/>
            </w:tcBorders>
            <w:noWrap w:val="0"/>
            <w:vAlign w:val="top"/>
          </w:tcPr>
          <w:p w14:paraId="7222A0E9">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36643DBB">
        <w:tblPrEx>
          <w:tblCellMar>
            <w:top w:w="0" w:type="dxa"/>
            <w:left w:w="0" w:type="dxa"/>
            <w:bottom w:w="0" w:type="dxa"/>
            <w:right w:w="0" w:type="dxa"/>
          </w:tblCellMar>
        </w:tblPrEx>
        <w:trPr>
          <w:trHeight w:val="450" w:hRule="exact"/>
          <w:jc w:val="center"/>
        </w:trPr>
        <w:tc>
          <w:tcPr>
            <w:tcW w:w="486" w:type="pct"/>
            <w:tcBorders>
              <w:top w:val="single" w:color="000000" w:sz="4" w:space="0"/>
              <w:left w:val="single" w:color="000000" w:sz="4" w:space="0"/>
              <w:bottom w:val="single" w:color="000000" w:sz="4" w:space="0"/>
              <w:right w:val="single" w:color="000000" w:sz="4" w:space="0"/>
            </w:tcBorders>
            <w:noWrap w:val="0"/>
            <w:vAlign w:val="top"/>
          </w:tcPr>
          <w:p w14:paraId="4625098A">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66" w:type="pct"/>
            <w:tcBorders>
              <w:top w:val="single" w:color="000000" w:sz="4" w:space="0"/>
              <w:left w:val="single" w:color="000000" w:sz="4" w:space="0"/>
              <w:bottom w:val="single" w:color="000000" w:sz="4" w:space="0"/>
              <w:right w:val="single" w:color="000000" w:sz="4" w:space="0"/>
            </w:tcBorders>
            <w:noWrap w:val="0"/>
            <w:vAlign w:val="top"/>
          </w:tcPr>
          <w:p w14:paraId="39F4E3C8">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03AB5457">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3942445E">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273A0129">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016006C8">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404EE853">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6" w:type="pct"/>
            <w:tcBorders>
              <w:top w:val="single" w:color="000000" w:sz="4" w:space="0"/>
              <w:left w:val="single" w:color="000000" w:sz="4" w:space="0"/>
              <w:bottom w:val="single" w:color="000000" w:sz="4" w:space="0"/>
              <w:right w:val="single" w:color="000000" w:sz="4" w:space="0"/>
            </w:tcBorders>
            <w:noWrap w:val="0"/>
            <w:vAlign w:val="top"/>
          </w:tcPr>
          <w:p w14:paraId="417EFCC2">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bl>
    <w:p w14:paraId="4E820BF2">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bookmarkStart w:id="1046" w:name="_Toc460227150"/>
      <w:bookmarkStart w:id="1047" w:name="_Toc535241153"/>
      <w:bookmarkStart w:id="1048" w:name="_Toc460660265"/>
      <w:bookmarkStart w:id="1049" w:name="_Toc224103507"/>
    </w:p>
    <w:p w14:paraId="3695862E">
      <w:pPr>
        <w:pStyle w:val="78"/>
        <w:pageBreakBefore w:val="0"/>
        <w:kinsoku/>
        <w:wordWrap w:val="0"/>
        <w:overflowPunct/>
        <w:bidi w:val="0"/>
        <w:outlineLvl w:val="3"/>
        <w:rPr>
          <w:rStyle w:val="40"/>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smallCaps w:val="0"/>
          <w:color w:val="000000" w:themeColor="text1"/>
          <w:sz w:val="28"/>
          <w:szCs w:val="28"/>
          <w:highlight w:val="none"/>
          <w14:textFill>
            <w14:solidFill>
              <w14:schemeClr w14:val="tx1"/>
            </w14:solidFill>
          </w14:textFill>
        </w:rPr>
        <w:br w:type="page"/>
      </w:r>
      <w:bookmarkStart w:id="1050" w:name="_Toc9140"/>
      <w:r>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t>附表四：计划开、竣工日期和施工进度网络图</w:t>
      </w:r>
      <w:bookmarkEnd w:id="1046"/>
      <w:bookmarkEnd w:id="1047"/>
      <w:bookmarkEnd w:id="1048"/>
      <w:bookmarkEnd w:id="1049"/>
      <w:bookmarkEnd w:id="1050"/>
    </w:p>
    <w:p w14:paraId="296EE79D">
      <w:pPr>
        <w:pageBreakBefore w:val="0"/>
        <w:kinsoku/>
        <w:wordWrap w:val="0"/>
        <w:overflowPunct/>
        <w:autoSpaceDE w:val="0"/>
        <w:autoSpaceDN w:val="0"/>
        <w:bidi w:val="0"/>
        <w:adjustRightInd w:val="0"/>
        <w:snapToGrid w:val="0"/>
        <w:spacing w:line="360" w:lineRule="auto"/>
        <w:jc w:val="center"/>
        <w:rPr>
          <w:rFonts w:hint="eastAsia" w:ascii="Times New Roman" w:hAnsi="Times New Roman" w:cs="宋体"/>
          <w:smallCaps w:val="0"/>
          <w:color w:val="000000" w:themeColor="text1"/>
          <w:kern w:val="0"/>
          <w:sz w:val="20"/>
          <w:szCs w:val="22"/>
          <w:highlight w:val="none"/>
          <w14:textFill>
            <w14:solidFill>
              <w14:schemeClr w14:val="tx1"/>
            </w14:solidFill>
          </w14:textFill>
        </w:rPr>
      </w:pPr>
    </w:p>
    <w:p w14:paraId="564CED08">
      <w:pPr>
        <w:pStyle w:val="80"/>
        <w:pageBreakBefore w:val="0"/>
        <w:kinsoku/>
        <w:wordWrap w:val="0"/>
        <w:overflowPunct/>
        <w:bidi w:val="0"/>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1. 投标人应</w:t>
      </w:r>
      <w:r>
        <w:rPr>
          <w:rFonts w:hint="eastAsia" w:ascii="Times New Roman" w:hAnsi="Times New Roman"/>
          <w:smallCaps w:val="0"/>
          <w:color w:val="000000" w:themeColor="text1"/>
          <w:sz w:val="24"/>
          <w:szCs w:val="24"/>
          <w:highlight w:val="none"/>
          <w:lang w:eastAsia="zh"/>
          <w14:textFill>
            <w14:solidFill>
              <w14:schemeClr w14:val="tx1"/>
            </w14:solidFill>
          </w14:textFill>
        </w:rPr>
        <w:t>提交</w:t>
      </w:r>
      <w:r>
        <w:rPr>
          <w:rFonts w:hint="eastAsia" w:ascii="Times New Roman" w:hAnsi="Times New Roman"/>
          <w:smallCaps w:val="0"/>
          <w:color w:val="000000" w:themeColor="text1"/>
          <w:sz w:val="24"/>
          <w:szCs w:val="24"/>
          <w:highlight w:val="none"/>
          <w14:textFill>
            <w14:solidFill>
              <w14:schemeClr w14:val="tx1"/>
            </w14:solidFill>
          </w14:textFill>
        </w:rPr>
        <w:t>施工进度网络图或施工进度表，说明按招标文件要求的计划工期进行施工的各个关键日期。</w:t>
      </w:r>
    </w:p>
    <w:p w14:paraId="3A2A7B54">
      <w:pPr>
        <w:pStyle w:val="80"/>
        <w:pageBreakBefore w:val="0"/>
        <w:kinsoku/>
        <w:wordWrap w:val="0"/>
        <w:overflowPunct/>
        <w:bidi w:val="0"/>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2. 施工进度表可采用网络图（或横道图）表示。</w:t>
      </w:r>
    </w:p>
    <w:p w14:paraId="659E2996">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578CCF48">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p w14:paraId="72AA88BE">
      <w:pPr>
        <w:pageBreakBefore w:val="0"/>
        <w:kinsoku/>
        <w:wordWrap w:val="0"/>
        <w:overflowPunct/>
        <w:bidi w:val="0"/>
        <w:rPr>
          <w:rStyle w:val="40"/>
          <w:rFonts w:hint="eastAsia" w:ascii="Times New Roman" w:hAnsi="Times New Roman"/>
          <w:smallCaps w:val="0"/>
          <w:color w:val="000000" w:themeColor="text1"/>
          <w:highlight w:val="none"/>
          <w14:textFill>
            <w14:solidFill>
              <w14:schemeClr w14:val="tx1"/>
            </w14:solidFill>
          </w14:textFill>
        </w:rPr>
      </w:pPr>
      <w:bookmarkStart w:id="1051" w:name="_Toc460227151"/>
      <w:bookmarkStart w:id="1052" w:name="_Toc460660266"/>
      <w:bookmarkStart w:id="1053" w:name="_Toc535241154"/>
      <w:bookmarkStart w:id="1054" w:name="_Toc224103508"/>
      <w:r>
        <w:rPr>
          <w:rStyle w:val="40"/>
          <w:rFonts w:hint="eastAsia" w:ascii="Times New Roman" w:hAnsi="Times New Roman"/>
          <w:smallCaps w:val="0"/>
          <w:color w:val="000000" w:themeColor="text1"/>
          <w:highlight w:val="none"/>
          <w14:textFill>
            <w14:solidFill>
              <w14:schemeClr w14:val="tx1"/>
            </w14:solidFill>
          </w14:textFill>
        </w:rPr>
        <w:br w:type="page"/>
      </w:r>
    </w:p>
    <w:p w14:paraId="381DB8F5">
      <w:pPr>
        <w:pStyle w:val="78"/>
        <w:pageBreakBefore w:val="0"/>
        <w:kinsoku/>
        <w:wordWrap w:val="0"/>
        <w:overflowPunct/>
        <w:bidi w:val="0"/>
        <w:outlineLvl w:val="3"/>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pPr>
      <w:bookmarkStart w:id="1055" w:name="_Toc32125"/>
      <w:r>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t>附表五：施工总平面图</w:t>
      </w:r>
      <w:bookmarkEnd w:id="1051"/>
      <w:bookmarkEnd w:id="1052"/>
      <w:bookmarkEnd w:id="1053"/>
      <w:bookmarkEnd w:id="1054"/>
    </w:p>
    <w:bookmarkEnd w:id="1055"/>
    <w:p w14:paraId="38B17884">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smallCaps w:val="0"/>
          <w:color w:val="000000" w:themeColor="text1"/>
          <w:kern w:val="0"/>
          <w:szCs w:val="22"/>
          <w:highlight w:val="none"/>
          <w14:textFill>
            <w14:solidFill>
              <w14:schemeClr w14:val="tx1"/>
            </w14:solidFill>
          </w14:textFill>
        </w:rPr>
      </w:pPr>
    </w:p>
    <w:p w14:paraId="2118F939">
      <w:pPr>
        <w:pageBreakBefore w:val="0"/>
        <w:kinsoku/>
        <w:wordWrap w:val="0"/>
        <w:overflowPunct/>
        <w:autoSpaceDE w:val="0"/>
        <w:autoSpaceDN w:val="0"/>
        <w:bidi w:val="0"/>
        <w:adjustRightInd w:val="0"/>
        <w:snapToGrid w:val="0"/>
        <w:spacing w:line="360" w:lineRule="auto"/>
        <w:ind w:firstLine="484" w:firstLineChars="202"/>
        <w:jc w:val="left"/>
        <w:rPr>
          <w:rFonts w:hint="eastAsia" w:ascii="Times New Roman" w:hAnsi="Times New Roman" w:cs="宋体"/>
          <w:smallCaps w:val="0"/>
          <w:color w:val="000000" w:themeColor="text1"/>
          <w:kern w:val="0"/>
          <w:szCs w:val="22"/>
          <w:highlight w:val="none"/>
          <w14:textFill>
            <w14:solidFill>
              <w14:schemeClr w14:val="tx1"/>
            </w14:solidFill>
          </w14:textFill>
        </w:rPr>
      </w:pPr>
      <w:r>
        <w:rPr>
          <w:rFonts w:hint="eastAsia" w:ascii="Times New Roman" w:hAnsi="Times New Roman" w:cs="宋体"/>
          <w:smallCaps w:val="0"/>
          <w:color w:val="000000" w:themeColor="text1"/>
          <w:kern w:val="0"/>
          <w:szCs w:val="22"/>
          <w:highlight w:val="none"/>
          <w14:textFill>
            <w14:solidFill>
              <w14:schemeClr w14:val="tx1"/>
            </w14:solidFill>
          </w14:textFill>
        </w:rPr>
        <w:t>投标人应</w:t>
      </w:r>
      <w:r>
        <w:rPr>
          <w:rFonts w:hint="eastAsia" w:ascii="Times New Roman" w:hAnsi="Times New Roman" w:cs="宋体"/>
          <w:smallCaps w:val="0"/>
          <w:color w:val="000000" w:themeColor="text1"/>
          <w:kern w:val="0"/>
          <w:szCs w:val="22"/>
          <w:highlight w:val="none"/>
          <w:lang w:eastAsia="zh"/>
          <w14:textFill>
            <w14:solidFill>
              <w14:schemeClr w14:val="tx1"/>
            </w14:solidFill>
          </w14:textFill>
        </w:rPr>
        <w:t>提交</w:t>
      </w:r>
      <w:r>
        <w:rPr>
          <w:rFonts w:hint="eastAsia" w:ascii="Times New Roman" w:hAnsi="Times New Roman" w:cs="宋体"/>
          <w:smallCaps w:val="0"/>
          <w:color w:val="000000" w:themeColor="text1"/>
          <w:kern w:val="0"/>
          <w:szCs w:val="22"/>
          <w:highlight w:val="none"/>
          <w14:textFill>
            <w14:solidFill>
              <w14:schemeClr w14:val="tx1"/>
            </w14:solidFill>
          </w14:textFill>
        </w:rPr>
        <w:t>一份施工总平面图</w:t>
      </w:r>
      <w:r>
        <w:rPr>
          <w:rFonts w:hint="eastAsia" w:ascii="Times New Roman" w:hAnsi="Times New Roman" w:cs="宋体"/>
          <w:smallCaps w:val="0"/>
          <w:color w:val="000000" w:themeColor="text1"/>
          <w:spacing w:val="-47"/>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绘出现场临时设施布置图表并附文字说明</w:t>
      </w:r>
      <w:r>
        <w:rPr>
          <w:rFonts w:hint="eastAsia" w:ascii="Times New Roman" w:hAnsi="Times New Roman" w:cs="宋体"/>
          <w:smallCaps w:val="0"/>
          <w:color w:val="000000" w:themeColor="text1"/>
          <w:spacing w:val="-47"/>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说明临时设施</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加工车间</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现场办公</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设备及仓储</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供电</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供水</w:t>
      </w:r>
      <w:r>
        <w:rPr>
          <w:rFonts w:hint="eastAsia" w:ascii="Times New Roman" w:hAnsi="Times New Roman" w:cs="宋体"/>
          <w:smallCaps w:val="0"/>
          <w:color w:val="000000" w:themeColor="text1"/>
          <w:spacing w:val="-10"/>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卫生</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生活</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道路</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spacing w:val="1"/>
          <w:kern w:val="0"/>
          <w:szCs w:val="22"/>
          <w:highlight w:val="none"/>
          <w14:textFill>
            <w14:solidFill>
              <w14:schemeClr w14:val="tx1"/>
            </w14:solidFill>
          </w14:textFill>
        </w:rPr>
        <w:t>消</w:t>
      </w:r>
      <w:r>
        <w:rPr>
          <w:rFonts w:hint="eastAsia" w:ascii="Times New Roman" w:hAnsi="Times New Roman" w:cs="宋体"/>
          <w:smallCaps w:val="0"/>
          <w:color w:val="000000" w:themeColor="text1"/>
          <w:kern w:val="0"/>
          <w:szCs w:val="22"/>
          <w:highlight w:val="none"/>
          <w14:textFill>
            <w14:solidFill>
              <w14:schemeClr w14:val="tx1"/>
            </w14:solidFill>
          </w14:textFill>
        </w:rPr>
        <w:t>防等设施的 情况和布置。</w:t>
      </w:r>
    </w:p>
    <w:p w14:paraId="063774FE">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smallCaps w:val="0"/>
          <w:color w:val="000000" w:themeColor="text1"/>
          <w:kern w:val="0"/>
          <w:szCs w:val="22"/>
          <w:highlight w:val="none"/>
          <w14:textFill>
            <w14:solidFill>
              <w14:schemeClr w14:val="tx1"/>
            </w14:solidFill>
          </w14:textFill>
        </w:rPr>
      </w:pPr>
    </w:p>
    <w:p w14:paraId="55ABF112">
      <w:pPr>
        <w:pageBreakBefore w:val="0"/>
        <w:kinsoku/>
        <w:wordWrap w:val="0"/>
        <w:overflowPunct/>
        <w:bidi w:val="0"/>
        <w:rPr>
          <w:rStyle w:val="40"/>
          <w:rFonts w:hint="eastAsia" w:ascii="Times New Roman" w:hAnsi="Times New Roman"/>
          <w:smallCaps w:val="0"/>
          <w:color w:val="000000" w:themeColor="text1"/>
          <w:highlight w:val="none"/>
          <w14:textFill>
            <w14:solidFill>
              <w14:schemeClr w14:val="tx1"/>
            </w14:solidFill>
          </w14:textFill>
        </w:rPr>
      </w:pPr>
      <w:bookmarkStart w:id="1056" w:name="_Toc460660267"/>
      <w:bookmarkStart w:id="1057" w:name="_Toc535241155"/>
      <w:bookmarkStart w:id="1058" w:name="_Toc460227152"/>
      <w:bookmarkStart w:id="1059" w:name="_Toc224103509"/>
      <w:r>
        <w:rPr>
          <w:rStyle w:val="40"/>
          <w:rFonts w:hint="eastAsia" w:ascii="Times New Roman" w:hAnsi="Times New Roman"/>
          <w:smallCaps w:val="0"/>
          <w:color w:val="000000" w:themeColor="text1"/>
          <w:highlight w:val="none"/>
          <w14:textFill>
            <w14:solidFill>
              <w14:schemeClr w14:val="tx1"/>
            </w14:solidFill>
          </w14:textFill>
        </w:rPr>
        <w:br w:type="page"/>
      </w:r>
    </w:p>
    <w:p w14:paraId="08CAE09C">
      <w:pPr>
        <w:pStyle w:val="78"/>
        <w:pageBreakBefore w:val="0"/>
        <w:kinsoku/>
        <w:wordWrap w:val="0"/>
        <w:overflowPunct/>
        <w:bidi w:val="0"/>
        <w:outlineLvl w:val="3"/>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pPr>
      <w:bookmarkStart w:id="1060" w:name="_Toc11557"/>
      <w:r>
        <w:rPr>
          <w:rStyle w:val="79"/>
          <w:rFonts w:hint="eastAsia" w:ascii="Times New Roman" w:hAnsi="Times New Roman"/>
          <w:b w:val="0"/>
          <w:smallCaps w:val="0"/>
          <w:color w:val="000000" w:themeColor="text1"/>
          <w:kern w:val="2"/>
          <w:highlight w:val="none"/>
          <w:lang w:val="en-US" w:eastAsia="zh-CN" w:bidi="ar-SA"/>
          <w14:textFill>
            <w14:solidFill>
              <w14:schemeClr w14:val="tx1"/>
            </w14:solidFill>
          </w14:textFill>
        </w:rPr>
        <w:t>附表六：临时用地表</w:t>
      </w:r>
      <w:bookmarkEnd w:id="1056"/>
      <w:bookmarkEnd w:id="1057"/>
      <w:bookmarkEnd w:id="1058"/>
      <w:bookmarkEnd w:id="1059"/>
    </w:p>
    <w:bookmarkEnd w:id="1060"/>
    <w:tbl>
      <w:tblPr>
        <w:tblStyle w:val="23"/>
        <w:tblW w:w="8523" w:type="dxa"/>
        <w:jc w:val="center"/>
        <w:tblLayout w:type="fixed"/>
        <w:tblCellMar>
          <w:top w:w="0" w:type="dxa"/>
          <w:left w:w="0" w:type="dxa"/>
          <w:bottom w:w="0" w:type="dxa"/>
          <w:right w:w="0" w:type="dxa"/>
        </w:tblCellMar>
      </w:tblPr>
      <w:tblGrid>
        <w:gridCol w:w="2130"/>
        <w:gridCol w:w="2130"/>
        <w:gridCol w:w="2131"/>
        <w:gridCol w:w="2132"/>
      </w:tblGrid>
      <w:tr w14:paraId="408B7F73">
        <w:trPr>
          <w:trHeight w:val="450" w:hRule="exac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401493E">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用  途</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D934304">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面  积（平方米）</w:t>
            </w: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5E6662FD">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位  置</w:t>
            </w:r>
          </w:p>
        </w:tc>
        <w:tc>
          <w:tcPr>
            <w:tcW w:w="2132" w:type="dxa"/>
            <w:tcBorders>
              <w:top w:val="single" w:color="000000" w:sz="4" w:space="0"/>
              <w:left w:val="single" w:color="000000" w:sz="4" w:space="0"/>
              <w:bottom w:val="single" w:color="000000" w:sz="4" w:space="0"/>
              <w:right w:val="single" w:color="000000" w:sz="4" w:space="0"/>
            </w:tcBorders>
            <w:noWrap w:val="0"/>
            <w:vAlign w:val="center"/>
          </w:tcPr>
          <w:p w14:paraId="0A8F82D0">
            <w:pPr>
              <w:pStyle w:val="82"/>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需用时间</w:t>
            </w:r>
          </w:p>
        </w:tc>
      </w:tr>
      <w:tr w14:paraId="51E04848">
        <w:tblPrEx>
          <w:tblCellMar>
            <w:top w:w="0" w:type="dxa"/>
            <w:left w:w="0" w:type="dxa"/>
            <w:bottom w:w="0" w:type="dxa"/>
            <w:right w:w="0" w:type="dxa"/>
          </w:tblCellMar>
        </w:tblPrEx>
        <w:trPr>
          <w:trHeight w:val="450" w:hRule="exact"/>
          <w:jc w:val="center"/>
        </w:trPr>
        <w:tc>
          <w:tcPr>
            <w:tcW w:w="2130" w:type="dxa"/>
            <w:tcBorders>
              <w:top w:val="single" w:color="000000" w:sz="4" w:space="0"/>
              <w:left w:val="single" w:color="000000" w:sz="4" w:space="0"/>
              <w:bottom w:val="single" w:color="000000" w:sz="4" w:space="0"/>
              <w:right w:val="single" w:color="000000" w:sz="4" w:space="0"/>
            </w:tcBorders>
            <w:noWrap w:val="0"/>
            <w:vAlign w:val="top"/>
          </w:tcPr>
          <w:p w14:paraId="6BD21098">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0" w:type="dxa"/>
            <w:tcBorders>
              <w:top w:val="single" w:color="000000" w:sz="4" w:space="0"/>
              <w:left w:val="single" w:color="000000" w:sz="4" w:space="0"/>
              <w:bottom w:val="single" w:color="000000" w:sz="4" w:space="0"/>
              <w:right w:val="single" w:color="000000" w:sz="4" w:space="0"/>
            </w:tcBorders>
            <w:noWrap w:val="0"/>
            <w:vAlign w:val="top"/>
          </w:tcPr>
          <w:p w14:paraId="4C1F272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1" w:type="dxa"/>
            <w:tcBorders>
              <w:top w:val="single" w:color="000000" w:sz="4" w:space="0"/>
              <w:left w:val="single" w:color="000000" w:sz="4" w:space="0"/>
              <w:bottom w:val="single" w:color="000000" w:sz="4" w:space="0"/>
              <w:right w:val="single" w:color="000000" w:sz="4" w:space="0"/>
            </w:tcBorders>
            <w:noWrap w:val="0"/>
            <w:vAlign w:val="top"/>
          </w:tcPr>
          <w:p w14:paraId="46B09317">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2" w:type="dxa"/>
            <w:tcBorders>
              <w:top w:val="single" w:color="000000" w:sz="4" w:space="0"/>
              <w:left w:val="single" w:color="000000" w:sz="4" w:space="0"/>
              <w:bottom w:val="single" w:color="000000" w:sz="4" w:space="0"/>
              <w:right w:val="single" w:color="000000" w:sz="4" w:space="0"/>
            </w:tcBorders>
            <w:noWrap w:val="0"/>
            <w:vAlign w:val="top"/>
          </w:tcPr>
          <w:p w14:paraId="1EE65C4F">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5A7F2C04">
        <w:tblPrEx>
          <w:tblCellMar>
            <w:top w:w="0" w:type="dxa"/>
            <w:left w:w="0" w:type="dxa"/>
            <w:bottom w:w="0" w:type="dxa"/>
            <w:right w:w="0" w:type="dxa"/>
          </w:tblCellMar>
        </w:tblPrEx>
        <w:trPr>
          <w:trHeight w:val="450" w:hRule="exact"/>
          <w:jc w:val="center"/>
        </w:trPr>
        <w:tc>
          <w:tcPr>
            <w:tcW w:w="2130" w:type="dxa"/>
            <w:tcBorders>
              <w:top w:val="single" w:color="000000" w:sz="4" w:space="0"/>
              <w:left w:val="single" w:color="000000" w:sz="4" w:space="0"/>
              <w:bottom w:val="single" w:color="000000" w:sz="4" w:space="0"/>
              <w:right w:val="single" w:color="000000" w:sz="4" w:space="0"/>
            </w:tcBorders>
            <w:noWrap w:val="0"/>
            <w:vAlign w:val="top"/>
          </w:tcPr>
          <w:p w14:paraId="3D952135">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0" w:type="dxa"/>
            <w:tcBorders>
              <w:top w:val="single" w:color="000000" w:sz="4" w:space="0"/>
              <w:left w:val="single" w:color="000000" w:sz="4" w:space="0"/>
              <w:bottom w:val="single" w:color="000000" w:sz="4" w:space="0"/>
              <w:right w:val="single" w:color="000000" w:sz="4" w:space="0"/>
            </w:tcBorders>
            <w:noWrap w:val="0"/>
            <w:vAlign w:val="top"/>
          </w:tcPr>
          <w:p w14:paraId="4E51928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1" w:type="dxa"/>
            <w:tcBorders>
              <w:top w:val="single" w:color="000000" w:sz="4" w:space="0"/>
              <w:left w:val="single" w:color="000000" w:sz="4" w:space="0"/>
              <w:bottom w:val="single" w:color="000000" w:sz="4" w:space="0"/>
              <w:right w:val="single" w:color="000000" w:sz="4" w:space="0"/>
            </w:tcBorders>
            <w:noWrap w:val="0"/>
            <w:vAlign w:val="top"/>
          </w:tcPr>
          <w:p w14:paraId="15927E4B">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2" w:type="dxa"/>
            <w:tcBorders>
              <w:top w:val="single" w:color="000000" w:sz="4" w:space="0"/>
              <w:left w:val="single" w:color="000000" w:sz="4" w:space="0"/>
              <w:bottom w:val="single" w:color="000000" w:sz="4" w:space="0"/>
              <w:right w:val="single" w:color="000000" w:sz="4" w:space="0"/>
            </w:tcBorders>
            <w:noWrap w:val="0"/>
            <w:vAlign w:val="top"/>
          </w:tcPr>
          <w:p w14:paraId="5207BDAE">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05B15651">
        <w:tblPrEx>
          <w:tblCellMar>
            <w:top w:w="0" w:type="dxa"/>
            <w:left w:w="0" w:type="dxa"/>
            <w:bottom w:w="0" w:type="dxa"/>
            <w:right w:w="0" w:type="dxa"/>
          </w:tblCellMar>
        </w:tblPrEx>
        <w:trPr>
          <w:trHeight w:val="450" w:hRule="exact"/>
          <w:jc w:val="center"/>
        </w:trPr>
        <w:tc>
          <w:tcPr>
            <w:tcW w:w="2130" w:type="dxa"/>
            <w:tcBorders>
              <w:top w:val="single" w:color="000000" w:sz="4" w:space="0"/>
              <w:left w:val="single" w:color="000000" w:sz="4" w:space="0"/>
              <w:bottom w:val="single" w:color="000000" w:sz="4" w:space="0"/>
              <w:right w:val="single" w:color="000000" w:sz="4" w:space="0"/>
            </w:tcBorders>
            <w:noWrap w:val="0"/>
            <w:vAlign w:val="top"/>
          </w:tcPr>
          <w:p w14:paraId="0D25B5D2">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0" w:type="dxa"/>
            <w:tcBorders>
              <w:top w:val="single" w:color="000000" w:sz="4" w:space="0"/>
              <w:left w:val="single" w:color="000000" w:sz="4" w:space="0"/>
              <w:bottom w:val="single" w:color="000000" w:sz="4" w:space="0"/>
              <w:right w:val="single" w:color="000000" w:sz="4" w:space="0"/>
            </w:tcBorders>
            <w:noWrap w:val="0"/>
            <w:vAlign w:val="top"/>
          </w:tcPr>
          <w:p w14:paraId="71C9CFC8">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1" w:type="dxa"/>
            <w:tcBorders>
              <w:top w:val="single" w:color="000000" w:sz="4" w:space="0"/>
              <w:left w:val="single" w:color="000000" w:sz="4" w:space="0"/>
              <w:bottom w:val="single" w:color="000000" w:sz="4" w:space="0"/>
              <w:right w:val="single" w:color="000000" w:sz="4" w:space="0"/>
            </w:tcBorders>
            <w:noWrap w:val="0"/>
            <w:vAlign w:val="top"/>
          </w:tcPr>
          <w:p w14:paraId="27982528">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2" w:type="dxa"/>
            <w:tcBorders>
              <w:top w:val="single" w:color="000000" w:sz="4" w:space="0"/>
              <w:left w:val="single" w:color="000000" w:sz="4" w:space="0"/>
              <w:bottom w:val="single" w:color="000000" w:sz="4" w:space="0"/>
              <w:right w:val="single" w:color="000000" w:sz="4" w:space="0"/>
            </w:tcBorders>
            <w:noWrap w:val="0"/>
            <w:vAlign w:val="top"/>
          </w:tcPr>
          <w:p w14:paraId="032BF5F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bl>
    <w:p w14:paraId="560B8A05">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smallCaps w:val="0"/>
          <w:color w:val="000000" w:themeColor="text1"/>
          <w:kern w:val="0"/>
          <w:szCs w:val="22"/>
          <w:highlight w:val="none"/>
          <w14:textFill>
            <w14:solidFill>
              <w14:schemeClr w14:val="tx1"/>
            </w14:solidFill>
          </w14:textFill>
        </w:rPr>
      </w:pPr>
    </w:p>
    <w:p w14:paraId="6C1AD967">
      <w:pPr>
        <w:pStyle w:val="3"/>
        <w:pageBreakBefore w:val="0"/>
        <w:kinsoku/>
        <w:wordWrap w:val="0"/>
        <w:overflowPunct/>
        <w:bidi w:val="0"/>
        <w:jc w:val="center"/>
        <w:rPr>
          <w:rStyle w:val="40"/>
          <w:rFonts w:hint="eastAsia" w:ascii="Times New Roman" w:hAnsi="Times New Roman"/>
          <w:bCs/>
          <w:smallCaps w:val="0"/>
          <w:color w:val="000000" w:themeColor="text1"/>
          <w:highlight w:val="none"/>
          <w14:textFill>
            <w14:solidFill>
              <w14:schemeClr w14:val="tx1"/>
            </w14:solidFill>
          </w14:textFill>
        </w:rPr>
      </w:pPr>
      <w:r>
        <w:rPr>
          <w:rFonts w:hint="eastAsia" w:ascii="Times New Roman" w:hAnsi="Times New Roman" w:eastAsia="宋体" w:cs="宋体"/>
          <w:bCs w:val="0"/>
          <w:smallCaps w:val="0"/>
          <w:color w:val="000000" w:themeColor="text1"/>
          <w:sz w:val="28"/>
          <w:szCs w:val="28"/>
          <w:highlight w:val="none"/>
          <w14:textFill>
            <w14:solidFill>
              <w14:schemeClr w14:val="tx1"/>
            </w14:solidFill>
          </w14:textFill>
        </w:rPr>
        <w:br w:type="page"/>
      </w:r>
      <w:bookmarkEnd w:id="1024"/>
      <w:bookmarkEnd w:id="1025"/>
      <w:bookmarkEnd w:id="1026"/>
      <w:bookmarkEnd w:id="1027"/>
      <w:bookmarkEnd w:id="1028"/>
      <w:bookmarkStart w:id="1061" w:name="_Toc535241148"/>
      <w:bookmarkStart w:id="1062" w:name="_Toc20437"/>
      <w:bookmarkStart w:id="1063" w:name="_Toc28507"/>
      <w:bookmarkStart w:id="1064" w:name="_Toc421917020"/>
      <w:bookmarkStart w:id="1065" w:name="_Toc390411639"/>
      <w:bookmarkStart w:id="1066" w:name="_Toc460227145"/>
      <w:bookmarkStart w:id="1067" w:name="_Toc18807"/>
      <w:bookmarkStart w:id="1068" w:name="_Toc460660260"/>
      <w:r>
        <w:rPr>
          <w:rFonts w:hint="eastAsia" w:ascii="Times New Roman" w:hAnsi="Times New Roman" w:cs="宋体"/>
          <w:smallCaps w:val="0"/>
          <w:color w:val="000000" w:themeColor="text1"/>
          <w:sz w:val="32"/>
          <w:szCs w:val="32"/>
          <w:highlight w:val="none"/>
          <w:lang w:val="en-US" w:eastAsia="zh-CN"/>
          <w14:textFill>
            <w14:solidFill>
              <w14:schemeClr w14:val="tx1"/>
            </w14:solidFill>
          </w14:textFill>
        </w:rPr>
        <w:t>三、新材料、新工艺、新技术应用（如有）</w:t>
      </w:r>
      <w:bookmarkEnd w:id="1061"/>
      <w:bookmarkEnd w:id="1062"/>
      <w:bookmarkEnd w:id="1063"/>
      <w:bookmarkEnd w:id="1064"/>
      <w:bookmarkEnd w:id="1065"/>
      <w:bookmarkEnd w:id="1066"/>
      <w:bookmarkEnd w:id="1067"/>
      <w:bookmarkEnd w:id="1068"/>
    </w:p>
    <w:p w14:paraId="6A6568F4">
      <w:pPr>
        <w:pageBreakBefore w:val="0"/>
        <w:tabs>
          <w:tab w:val="left" w:pos="2580"/>
          <w:tab w:val="left" w:pos="5940"/>
        </w:tabs>
        <w:kinsoku/>
        <w:wordWrap w:val="0"/>
        <w:overflowPunct/>
        <w:autoSpaceDE w:val="0"/>
        <w:autoSpaceDN w:val="0"/>
        <w:bidi w:val="0"/>
        <w:adjustRightInd w:val="0"/>
        <w:snapToGrid w:val="0"/>
        <w:spacing w:line="400" w:lineRule="exact"/>
        <w:rPr>
          <w:rFonts w:hint="eastAsia" w:ascii="Times New Roman" w:hAnsi="Times New Roman" w:cs="宋体"/>
          <w:b/>
          <w:bCs/>
          <w:smallCaps w:val="0"/>
          <w:color w:val="000000" w:themeColor="text1"/>
          <w:sz w:val="32"/>
          <w:szCs w:val="32"/>
          <w:highlight w:val="none"/>
          <w14:textFill>
            <w14:solidFill>
              <w14:schemeClr w14:val="tx1"/>
            </w14:solidFill>
          </w14:textFill>
        </w:rPr>
      </w:pPr>
    </w:p>
    <w:p w14:paraId="1134BB9A">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格式自拟（如有）。</w:t>
      </w:r>
    </w:p>
    <w:p w14:paraId="569E487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如投标人未提供</w:t>
      </w:r>
      <w:r>
        <w:rPr>
          <w:rFonts w:hint="eastAsia" w:ascii="Times New Roman" w:hAnsi="Times New Roman"/>
          <w:smallCaps w:val="0"/>
          <w:color w:val="000000" w:themeColor="text1"/>
          <w:highlight w:val="none"/>
          <w:lang w:val="en-US" w:eastAsia="zh-CN"/>
          <w14:textFill>
            <w14:solidFill>
              <w14:schemeClr w14:val="tx1"/>
            </w14:solidFill>
          </w14:textFill>
        </w:rPr>
        <w:t>该项内容</w:t>
      </w:r>
      <w:r>
        <w:rPr>
          <w:rFonts w:hint="eastAsia" w:ascii="Times New Roman" w:hAnsi="Times New Roman"/>
          <w:smallCaps w:val="0"/>
          <w:color w:val="000000" w:themeColor="text1"/>
          <w:highlight w:val="none"/>
          <w14:textFill>
            <w14:solidFill>
              <w14:schemeClr w14:val="tx1"/>
            </w14:solidFill>
          </w14:textFill>
        </w:rPr>
        <w:t>，视同投标人本项目无上述情况。</w:t>
      </w:r>
    </w:p>
    <w:p w14:paraId="1CA6E0D3">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1236DB35">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5498E626">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1EE44BAB">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1079BF02">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3653AF7A">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69E01CF9">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2327347A">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18C57B3B">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7E38A41A">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50F5ADAE">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53C981C0">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75169148">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57C79603">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2C2C730B">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0D893E24">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04B0E230">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7C1382CD">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3F1FC86C">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60CA41E5">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6877BEBD">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7911B079">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16DE0E63">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2610738B">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3621033A">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r>
        <w:rPr>
          <w:rFonts w:hint="eastAsia" w:ascii="Times New Roman" w:hAnsi="Times New Roman" w:cs="宋体"/>
          <w:b/>
          <w:bCs/>
          <w:smallCaps w:val="0"/>
          <w:color w:val="000000" w:themeColor="text1"/>
          <w:sz w:val="28"/>
          <w:szCs w:val="22"/>
          <w:highlight w:val="none"/>
          <w14:textFill>
            <w14:solidFill>
              <w14:schemeClr w14:val="tx1"/>
            </w14:solidFill>
          </w14:textFill>
        </w:rPr>
        <w:br w:type="page"/>
      </w:r>
    </w:p>
    <w:bookmarkEnd w:id="1000"/>
    <w:p w14:paraId="7EB37A4C">
      <w:pPr>
        <w:pStyle w:val="3"/>
        <w:pageBreakBefore w:val="0"/>
        <w:kinsoku/>
        <w:wordWrap w:val="0"/>
        <w:overflowPunct/>
        <w:bidi w:val="0"/>
        <w:jc w:val="center"/>
        <w:rPr>
          <w:rFonts w:hint="eastAsia" w:ascii="Times New Roman" w:hAnsi="Times New Roman" w:cs="宋体"/>
          <w:smallCaps w:val="0"/>
          <w:color w:val="000000" w:themeColor="text1"/>
          <w:sz w:val="32"/>
          <w:szCs w:val="32"/>
          <w:highlight w:val="none"/>
          <w:lang w:val="en-US" w:eastAsia="zh-CN"/>
          <w14:textFill>
            <w14:solidFill>
              <w14:schemeClr w14:val="tx1"/>
            </w14:solidFill>
          </w14:textFill>
        </w:rPr>
      </w:pPr>
      <w:bookmarkStart w:id="1069" w:name="_Toc460227153"/>
      <w:bookmarkStart w:id="1070" w:name="_Toc535241090"/>
      <w:bookmarkStart w:id="1071" w:name="_Toc535241233"/>
      <w:bookmarkStart w:id="1072" w:name="_Toc390411641"/>
      <w:bookmarkStart w:id="1073" w:name="_Toc460660268"/>
      <w:bookmarkStart w:id="1074" w:name="_Toc17222"/>
      <w:bookmarkStart w:id="1075" w:name="_Toc2734"/>
      <w:bookmarkStart w:id="1076" w:name="_Toc535241156"/>
      <w:bookmarkStart w:id="1077" w:name="_Toc22716"/>
      <w:bookmarkStart w:id="1078" w:name="_Toc421917022"/>
      <w:r>
        <w:rPr>
          <w:rFonts w:hint="eastAsia" w:ascii="Times New Roman" w:hAnsi="Times New Roman" w:cs="宋体"/>
          <w:smallCaps w:val="0"/>
          <w:color w:val="000000" w:themeColor="text1"/>
          <w:sz w:val="32"/>
          <w:szCs w:val="32"/>
          <w:highlight w:val="none"/>
          <w:lang w:val="en-US" w:eastAsia="zh-CN"/>
          <w14:textFill>
            <w14:solidFill>
              <w14:schemeClr w14:val="tx1"/>
            </w14:solidFill>
          </w14:textFill>
        </w:rPr>
        <w:t>四、其他内容</w:t>
      </w:r>
      <w:bookmarkEnd w:id="1069"/>
      <w:bookmarkEnd w:id="1070"/>
      <w:bookmarkEnd w:id="1071"/>
      <w:bookmarkEnd w:id="1072"/>
      <w:bookmarkEnd w:id="1073"/>
      <w:bookmarkEnd w:id="1074"/>
      <w:bookmarkEnd w:id="1075"/>
      <w:bookmarkEnd w:id="1076"/>
      <w:bookmarkEnd w:id="1077"/>
      <w:bookmarkEnd w:id="1078"/>
    </w:p>
    <w:p w14:paraId="2B81A701">
      <w:pPr>
        <w:pStyle w:val="8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投标人根据自身情况可以自行增加相关内容，如无，本节可以不附。</w:t>
      </w:r>
    </w:p>
    <w:p w14:paraId="63294903">
      <w:pPr>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p>
    <w:p w14:paraId="445C07CD">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sectPr>
      <w:headerReference r:id="rId13" w:type="default"/>
      <w:footerReference r:id="rId14" w:type="default"/>
      <w:footerReference r:id="rId15" w:type="even"/>
      <w:footnotePr>
        <w:numFmt w:val="decimalEnclosedCircleChinese"/>
        <w:numRestart w:val="eachPage"/>
      </w:footnotePr>
      <w:pgSz w:w="11906" w:h="16838"/>
      <w:pgMar w:top="1588" w:right="1701" w:bottom="1418" w:left="1701" w:header="851" w:footer="851" w:gutter="0"/>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BFF7C85-C2C0-4629-A966-2B9AF7E55FA3}"/>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6762AB58-7BCB-4BD8-B240-79B36D798BB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DBA9CE83-2630-46E1-9EEF-F5FCA9AABE8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embedRegular r:id="rId4" w:fontKey="{64280873-3936-4DFB-9662-4F7FEB9B2364}"/>
  </w:font>
  <w:font w:name="仿宋_GB2312">
    <w:panose1 w:val="02010609030101010101"/>
    <w:charset w:val="86"/>
    <w:family w:val="auto"/>
    <w:pitch w:val="default"/>
    <w:sig w:usb0="00000001" w:usb1="080E0000" w:usb2="00000000" w:usb3="00000000" w:csb0="00040000" w:csb1="00000000"/>
    <w:embedRegular r:id="rId5" w:fontKey="{D588AC14-9902-4554-9359-EF6C640439C3}"/>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Times">
    <w:altName w:val="Times New Roman"/>
    <w:panose1 w:val="02020603050405020304"/>
    <w:charset w:val="00"/>
    <w:family w:val="roman"/>
    <w:pitch w:val="default"/>
    <w:sig w:usb0="00000000" w:usb1="00000000" w:usb2="00000009" w:usb3="00000000" w:csb0="000001FF" w:csb1="00000000"/>
  </w:font>
  <w:font w:name="方正小标宋简体">
    <w:panose1 w:val="03000509000000000000"/>
    <w:charset w:val="86"/>
    <w:family w:val="auto"/>
    <w:pitch w:val="default"/>
    <w:sig w:usb0="00000001" w:usb1="080E0000" w:usb2="00000000" w:usb3="00000000" w:csb0="00040000" w:csb1="00000000"/>
    <w:embedRegular r:id="rId6" w:fontKey="{E5DCE2EE-577C-4838-A078-3E2019163943}"/>
  </w:font>
  <w:font w:name="方正公文小标宋">
    <w:panose1 w:val="02000500000000000000"/>
    <w:charset w:val="86"/>
    <w:family w:val="auto"/>
    <w:pitch w:val="default"/>
    <w:sig w:usb0="A00002BF" w:usb1="38CF7CFA" w:usb2="00000016" w:usb3="00000000" w:csb0="00040001" w:csb1="00000000"/>
    <w:embedRegular r:id="rId7" w:fontKey="{86830EA9-3B68-445B-8825-8D30CF814F40}"/>
  </w:font>
  <w:font w:name="方正公文黑体">
    <w:panose1 w:val="02000500000000000000"/>
    <w:charset w:val="86"/>
    <w:family w:val="auto"/>
    <w:pitch w:val="default"/>
    <w:sig w:usb0="A00002BF" w:usb1="38CF7CFA" w:usb2="00000016" w:usb3="00000000" w:csb0="00040001" w:csb1="00000000"/>
    <w:embedRegular r:id="rId8" w:fontKey="{1870CA87-5A9C-40D1-B150-0964E8708357}"/>
  </w:font>
  <w:font w:name="Wingdings 2">
    <w:panose1 w:val="05020102010507070707"/>
    <w:charset w:val="02"/>
    <w:family w:val="auto"/>
    <w:pitch w:val="default"/>
    <w:sig w:usb0="00000000" w:usb1="00000000" w:usb2="00000000" w:usb3="00000000" w:csb0="80000000" w:csb1="00000000"/>
    <w:embedRegular r:id="rId9" w:fontKey="{5596B900-26E9-438D-A8B9-758063043366}"/>
  </w:font>
  <w:font w:name="国标仿宋">
    <w:altName w:val="仿宋"/>
    <w:panose1 w:val="02000500000000000000"/>
    <w:charset w:val="86"/>
    <w:family w:val="auto"/>
    <w:pitch w:val="default"/>
    <w:sig w:usb0="00000000" w:usb1="00000000" w:usb2="00000016" w:usb3="00000000" w:csb0="00060007" w:csb1="00000000"/>
    <w:embedRegular r:id="rId10" w:fontKey="{81CCA570-488A-40F3-A2DE-DDB68BC30484}"/>
  </w:font>
  <w:font w:name="国标宋体">
    <w:altName w:val="宋体"/>
    <w:panose1 w:val="02000500000000000000"/>
    <w:charset w:val="86"/>
    <w:family w:val="auto"/>
    <w:pitch w:val="default"/>
    <w:sig w:usb0="00000000" w:usb1="00000000" w:usb2="00000000" w:usb3="00000000" w:csb0="00060007" w:csb1="00000000"/>
    <w:embedRegular r:id="rId11" w:fontKey="{0EFEEB96-2AA4-45A2-9E17-4C6A300221D5}"/>
  </w:font>
  <w:font w:name="@仿宋_GB2312">
    <w:panose1 w:val="02010609030101010101"/>
    <w:charset w:val="86"/>
    <w:family w:val="modern"/>
    <w:pitch w:val="default"/>
    <w:sig w:usb0="00000001" w:usb1="080E0000" w:usb2="00000000" w:usb3="00000000" w:csb0="00040000" w:csb1="00000000"/>
    <w:embedRegular r:id="rId12" w:fontKey="{506A80A7-E294-45CE-A3C4-BCFE30B86DCF}"/>
  </w:font>
  <w:font w:name="WPSEMBED1">
    <w:panose1 w:val="02000500000000000000"/>
    <w:charset w:val="86"/>
    <w:family w:val="auto"/>
    <w:pitch w:val="default"/>
    <w:sig w:usb0="A00002BF" w:usb1="38CF7CFA" w:usb2="00000016" w:usb3="00000000" w:csb0="00040001" w:csb1="00000000"/>
  </w:font>
  <w:font w:name="WPSEMBED2">
    <w:panose1 w:val="02000500000000000000"/>
    <w:charset w:val="86"/>
    <w:family w:val="auto"/>
    <w:pitch w:val="default"/>
    <w:sig w:usb0="A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CAD84">
    <w:pPr>
      <w:pStyle w:val="15"/>
      <w:rPr>
        <w:rFonts w:hint="eastAsia"/>
      </w:rPr>
    </w:pPr>
  </w:p>
  <w:p w14:paraId="087032EF"/>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C27B6">
    <w:pPr>
      <w:pStyle w:val="15"/>
      <w:framePr w:wrap="around" w:vAnchor="text" w:hAnchor="margin" w:xAlign="center" w:y="1"/>
      <w:rPr>
        <w:rStyle w:val="26"/>
      </w:rPr>
    </w:pPr>
    <w:r>
      <w:fldChar w:fldCharType="begin"/>
    </w:r>
    <w:r>
      <w:rPr>
        <w:rStyle w:val="26"/>
      </w:rPr>
      <w:instrText xml:space="preserve">PAGE  </w:instrText>
    </w:r>
    <w:r>
      <w:fldChar w:fldCharType="separate"/>
    </w:r>
    <w:r>
      <w:fldChar w:fldCharType="end"/>
    </w:r>
  </w:p>
  <w:p w14:paraId="74D4BCE2">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0FE44">
    <w:pPr>
      <w:pStyle w:val="15"/>
      <w:framePr w:wrap="around" w:vAnchor="text" w:hAnchor="margin" w:xAlign="center" w:y="1"/>
      <w:rPr>
        <w:rStyle w:val="26"/>
      </w:rPr>
    </w:pPr>
    <w:r>
      <w:fldChar w:fldCharType="begin"/>
    </w:r>
    <w:r>
      <w:rPr>
        <w:rStyle w:val="26"/>
      </w:rPr>
      <w:instrText xml:space="preserve">PAGE  </w:instrText>
    </w:r>
    <w:r>
      <w:fldChar w:fldCharType="separate"/>
    </w:r>
    <w:r>
      <w:rPr>
        <w:rStyle w:val="26"/>
      </w:rPr>
      <w:t>1</w:t>
    </w:r>
    <w:r>
      <w:fldChar w:fldCharType="end"/>
    </w:r>
  </w:p>
  <w:p w14:paraId="49098133">
    <w:pPr>
      <w:pStyle w:val="15"/>
    </w:pPr>
  </w:p>
  <w:p w14:paraId="523B9AF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EF5ED">
    <w:pPr>
      <w:pStyle w:val="15"/>
      <w:rPr>
        <w:rFonts w:hint="eastAsia"/>
      </w:rPr>
    </w:pPr>
  </w:p>
  <w:p w14:paraId="408A631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CD064">
    <w:pPr>
      <w:pStyle w:val="15"/>
      <w:rPr>
        <w:rFonts w:hint="eastAsia"/>
      </w:rPr>
    </w:pPr>
  </w:p>
  <w:p w14:paraId="5600A59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5D2B6">
    <w:pPr>
      <w:pStyle w:val="15"/>
      <w:rPr>
        <w:rFonts w:hint="eastAsia"/>
      </w:rPr>
    </w:pPr>
  </w:p>
  <w:p w14:paraId="440BC32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1E160">
    <w:pPr>
      <w:pStyle w:val="15"/>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9DB2C1">
                          <w:pPr>
                            <w:pStyle w:val="15"/>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09DB2C1">
                    <w:pPr>
                      <w:pStyle w:val="15"/>
                    </w:pPr>
                    <w:r>
                      <w:fldChar w:fldCharType="begin"/>
                    </w:r>
                    <w:r>
                      <w:instrText xml:space="preserve"> PAGE  \* MERGEFORMAT </w:instrText>
                    </w:r>
                    <w:r>
                      <w:fldChar w:fldCharType="separate"/>
                    </w:r>
                    <w:r>
                      <w:t>8</w:t>
                    </w:r>
                    <w:r>
                      <w:fldChar w:fldCharType="end"/>
                    </w:r>
                  </w:p>
                </w:txbxContent>
              </v:textbox>
            </v:shape>
          </w:pict>
        </mc:Fallback>
      </mc:AlternateContent>
    </w:r>
  </w:p>
  <w:p w14:paraId="68C9AE07"/>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F4987">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B01A2C">
                          <w:pPr>
                            <w:pStyle w:val="15"/>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CB01A2C">
                    <w:pPr>
                      <w:pStyle w:val="15"/>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1F811">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DACA79">
                          <w:pPr>
                            <w:pStyle w:val="15"/>
                          </w:pPr>
                          <w:r>
                            <w:fldChar w:fldCharType="begin"/>
                          </w:r>
                          <w:r>
                            <w:instrText xml:space="preserve"> PAGE  \* MERGEFORMAT </w:instrText>
                          </w:r>
                          <w:r>
                            <w:fldChar w:fldCharType="separate"/>
                          </w:r>
                          <w:r>
                            <w:t>188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9DACA79">
                    <w:pPr>
                      <w:pStyle w:val="15"/>
                    </w:pPr>
                    <w:r>
                      <w:fldChar w:fldCharType="begin"/>
                    </w:r>
                    <w:r>
                      <w:instrText xml:space="preserve"> PAGE  \* MERGEFORMAT </w:instrText>
                    </w:r>
                    <w:r>
                      <w:fldChar w:fldCharType="separate"/>
                    </w:r>
                    <w:r>
                      <w:t>188</w:t>
                    </w:r>
                    <w:r>
                      <w:fldChar w:fldCharType="end"/>
                    </w:r>
                  </w:p>
                </w:txbxContent>
              </v:textbox>
            </v:shape>
          </w:pict>
        </mc:Fallback>
      </mc:AlternateContent>
    </w:r>
  </w:p>
  <w:p w14:paraId="0612529E"/>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1AD3B">
    <w:pPr>
      <w:pStyle w:val="15"/>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23813">
                          <w:pPr>
                            <w:pStyle w:val="15"/>
                          </w:pPr>
                          <w:r>
                            <w:fldChar w:fldCharType="begin"/>
                          </w:r>
                          <w:r>
                            <w:instrText xml:space="preserve"> PAGE  \* MERGEFORMAT </w:instrText>
                          </w:r>
                          <w:r>
                            <w:fldChar w:fldCharType="separate"/>
                          </w:r>
                          <w:r>
                            <w:t>247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FF23813">
                    <w:pPr>
                      <w:pStyle w:val="15"/>
                    </w:pPr>
                    <w:r>
                      <w:fldChar w:fldCharType="begin"/>
                    </w:r>
                    <w:r>
                      <w:instrText xml:space="preserve"> PAGE  \* MERGEFORMAT </w:instrText>
                    </w:r>
                    <w:r>
                      <w:fldChar w:fldCharType="separate"/>
                    </w:r>
                    <w:r>
                      <w:t>247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4">
    <w:p>
      <w:pPr>
        <w:spacing w:line="240" w:lineRule="auto"/>
      </w:pPr>
      <w:r>
        <w:separator/>
      </w:r>
    </w:p>
  </w:footnote>
  <w:footnote w:type="continuationSeparator" w:id="125">
    <w:p>
      <w:pPr>
        <w:spacing w:line="240" w:lineRule="auto"/>
      </w:pPr>
      <w:r>
        <w:continuationSeparator/>
      </w:r>
    </w:p>
  </w:footnote>
  <w:footnote w:id="0">
    <w:p w14:paraId="3B11CD98">
      <w:pPr>
        <w:pStyle w:val="18"/>
        <w:keepNext w:val="0"/>
        <w:keepLines w:val="0"/>
        <w:pageBreakBefore w:val="0"/>
        <w:widowControl w:val="0"/>
        <w:kinsoku/>
        <w:wordWrap/>
        <w:overflowPunct/>
        <w:topLinePunct w:val="0"/>
        <w:bidi w:val="0"/>
        <w:adjustRightInd/>
        <w:snapToGrid/>
        <w:spacing w:line="300" w:lineRule="exact"/>
        <w:textAlignment w:val="auto"/>
        <w:rPr>
          <w:rFonts w:hint="eastAsia" w:ascii="宋体" w:hAnsi="宋体" w:eastAsia="宋体" w:cs="宋体"/>
          <w:sz w:val="24"/>
          <w:szCs w:val="24"/>
          <w:highlight w:val="none"/>
          <w:vertAlign w:val="superscript"/>
          <w:lang w:val="en-US" w:eastAsia="zh-CN"/>
        </w:rPr>
      </w:pPr>
      <w:r>
        <w:rPr>
          <w:rStyle w:val="29"/>
          <w:rFonts w:hint="eastAsia" w:ascii="宋体" w:hAnsi="宋体" w:eastAsia="宋体" w:cs="宋体"/>
          <w:sz w:val="24"/>
          <w:szCs w:val="24"/>
          <w:highlight w:val="none"/>
          <w:vertAlign w:val="superscript"/>
        </w:rPr>
        <w:footnoteRef/>
      </w:r>
      <w:r>
        <w:rPr>
          <w:rFonts w:hint="eastAsia" w:ascii="宋体" w:hAnsi="宋体" w:eastAsia="宋体" w:cs="宋体"/>
          <w:sz w:val="24"/>
          <w:szCs w:val="24"/>
          <w:highlight w:val="none"/>
          <w:vertAlign w:val="superscript"/>
          <w:lang w:val="en-US" w:eastAsia="zh-CN"/>
        </w:rPr>
        <w:t>建设规模中需要明示与资质条件设定相关的重要规模指标（如建筑面积、建筑高度、单跨跨度等）。</w:t>
      </w:r>
    </w:p>
  </w:footnote>
  <w:footnote w:id="1">
    <w:p w14:paraId="77D60279">
      <w:pPr>
        <w:pStyle w:val="18"/>
        <w:keepNext w:val="0"/>
        <w:keepLines w:val="0"/>
        <w:pageBreakBefore w:val="0"/>
        <w:widowControl w:val="0"/>
        <w:kinsoku/>
        <w:wordWrap/>
        <w:overflowPunct/>
        <w:topLinePunct w:val="0"/>
        <w:bidi w:val="0"/>
        <w:adjustRightInd/>
        <w:snapToGrid/>
        <w:spacing w:line="300" w:lineRule="exact"/>
        <w:textAlignment w:val="auto"/>
        <w:rPr>
          <w:rStyle w:val="29"/>
          <w:rFonts w:hint="eastAsia" w:ascii="宋体" w:hAnsi="宋体" w:eastAsia="宋体" w:cs="宋体"/>
          <w:bCs/>
          <w:snapToGrid w:val="0"/>
          <w:color w:val="000000"/>
          <w:kern w:val="0"/>
          <w:sz w:val="24"/>
          <w:szCs w:val="24"/>
          <w:highlight w:val="none"/>
          <w:vertAlign w:val="superscript"/>
        </w:rPr>
      </w:pPr>
      <w:r>
        <w:rPr>
          <w:rStyle w:val="29"/>
          <w:rFonts w:hint="eastAsia" w:ascii="宋体" w:hAnsi="宋体" w:eastAsia="宋体" w:cs="宋体"/>
          <w:bCs/>
          <w:snapToGrid w:val="0"/>
          <w:color w:val="000000"/>
          <w:kern w:val="0"/>
          <w:sz w:val="24"/>
          <w:szCs w:val="24"/>
          <w:highlight w:val="none"/>
          <w:vertAlign w:val="superscript"/>
        </w:rPr>
        <w:footnoteRef/>
      </w:r>
      <w:r>
        <w:rPr>
          <w:rFonts w:hint="eastAsia" w:ascii="宋体" w:hAnsi="宋体" w:eastAsia="宋体" w:cs="宋体"/>
          <w:sz w:val="24"/>
          <w:szCs w:val="24"/>
          <w:highlight w:val="none"/>
          <w:vertAlign w:val="superscript"/>
          <w:lang w:val="en-US" w:eastAsia="zh-CN"/>
        </w:rPr>
        <w:t>设计工期依据住房和城乡建设部《全国建筑设计周期定额（2016版）》合理确定；建筑</w:t>
      </w:r>
      <w:r>
        <w:rPr>
          <w:rStyle w:val="29"/>
          <w:rFonts w:hint="eastAsia" w:ascii="宋体" w:hAnsi="宋体" w:eastAsia="宋体" w:cs="宋体"/>
          <w:bCs/>
          <w:snapToGrid w:val="0"/>
          <w:color w:val="000000"/>
          <w:kern w:val="0"/>
          <w:sz w:val="24"/>
          <w:szCs w:val="24"/>
          <w:highlight w:val="none"/>
          <w:vertAlign w:val="superscript"/>
        </w:rPr>
        <w:t>依据工期定额标准确定合理工期</w:t>
      </w:r>
      <w:r>
        <w:rPr>
          <w:rFonts w:hint="eastAsia" w:ascii="宋体" w:hAnsi="宋体" w:eastAsia="宋体" w:cs="宋体"/>
          <w:bCs/>
          <w:snapToGrid w:val="0"/>
          <w:color w:val="000000"/>
          <w:kern w:val="0"/>
          <w:sz w:val="24"/>
          <w:szCs w:val="24"/>
          <w:highlight w:val="none"/>
          <w:vertAlign w:val="superscript"/>
          <w:lang w:eastAsia="zh-CN"/>
        </w:rPr>
        <w:t>（《</w:t>
      </w:r>
      <w:r>
        <w:rPr>
          <w:rFonts w:hint="eastAsia" w:ascii="宋体" w:hAnsi="宋体" w:eastAsia="宋体" w:cs="宋体"/>
          <w:bCs/>
          <w:snapToGrid w:val="0"/>
          <w:color w:val="000000"/>
          <w:kern w:val="0"/>
          <w:sz w:val="24"/>
          <w:szCs w:val="24"/>
          <w:highlight w:val="none"/>
          <w:vertAlign w:val="superscript"/>
          <w:lang w:val="en-US" w:eastAsia="zh-CN"/>
        </w:rPr>
        <w:t>安徽省建设工程工期定额</w:t>
      </w:r>
      <w:r>
        <w:rPr>
          <w:rFonts w:hint="eastAsia" w:ascii="宋体" w:hAnsi="宋体" w:eastAsia="宋体" w:cs="宋体"/>
          <w:bCs/>
          <w:snapToGrid w:val="0"/>
          <w:color w:val="000000"/>
          <w:kern w:val="0"/>
          <w:sz w:val="24"/>
          <w:szCs w:val="24"/>
          <w:highlight w:val="none"/>
          <w:vertAlign w:val="superscript"/>
          <w:lang w:eastAsia="zh-CN"/>
        </w:rPr>
        <w:t>》</w:t>
      </w:r>
      <w:r>
        <w:rPr>
          <w:rFonts w:hint="eastAsia" w:ascii="宋体" w:hAnsi="宋体" w:eastAsia="宋体" w:cs="宋体"/>
          <w:bCs/>
          <w:snapToGrid w:val="0"/>
          <w:color w:val="000000"/>
          <w:kern w:val="0"/>
          <w:sz w:val="24"/>
          <w:szCs w:val="24"/>
          <w:highlight w:val="none"/>
          <w:vertAlign w:val="superscript"/>
          <w:lang w:val="en-US" w:eastAsia="zh-CN"/>
        </w:rPr>
        <w:t>2012版，或《建筑安装工程工期定额》（TY 01-89-2016）</w:t>
      </w:r>
      <w:r>
        <w:rPr>
          <w:rFonts w:hint="eastAsia" w:ascii="宋体" w:hAnsi="宋体" w:eastAsia="宋体" w:cs="宋体"/>
          <w:bCs/>
          <w:snapToGrid w:val="0"/>
          <w:color w:val="000000"/>
          <w:kern w:val="0"/>
          <w:sz w:val="24"/>
          <w:szCs w:val="24"/>
          <w:highlight w:val="none"/>
          <w:vertAlign w:val="superscript"/>
          <w:lang w:eastAsia="zh-CN"/>
        </w:rPr>
        <w:t>）（</w:t>
      </w:r>
      <w:r>
        <w:rPr>
          <w:rFonts w:hint="eastAsia" w:ascii="宋体" w:hAnsi="宋体" w:eastAsia="宋体" w:cs="宋体"/>
          <w:bCs/>
          <w:snapToGrid w:val="0"/>
          <w:color w:val="000000"/>
          <w:kern w:val="0"/>
          <w:sz w:val="24"/>
          <w:szCs w:val="24"/>
          <w:highlight w:val="none"/>
          <w:vertAlign w:val="superscript"/>
          <w:lang w:val="en-US" w:eastAsia="zh-CN"/>
        </w:rPr>
        <w:t>如有新版文件按照最新版文件执行</w:t>
      </w:r>
      <w:r>
        <w:rPr>
          <w:rFonts w:hint="eastAsia" w:ascii="宋体" w:hAnsi="宋体" w:eastAsia="宋体" w:cs="宋体"/>
          <w:bCs/>
          <w:snapToGrid w:val="0"/>
          <w:color w:val="000000"/>
          <w:kern w:val="0"/>
          <w:sz w:val="24"/>
          <w:szCs w:val="24"/>
          <w:highlight w:val="none"/>
          <w:vertAlign w:val="superscript"/>
          <w:lang w:eastAsia="zh-CN"/>
        </w:rPr>
        <w:t>）。</w:t>
      </w:r>
      <w:r>
        <w:rPr>
          <w:rStyle w:val="29"/>
          <w:rFonts w:hint="eastAsia" w:ascii="宋体" w:hAnsi="宋体" w:eastAsia="宋体" w:cs="宋体"/>
          <w:bCs/>
          <w:snapToGrid w:val="0"/>
          <w:color w:val="000000"/>
          <w:kern w:val="0"/>
          <w:sz w:val="24"/>
          <w:szCs w:val="24"/>
          <w:highlight w:val="none"/>
          <w:vertAlign w:val="superscript"/>
        </w:rPr>
        <w:t>确保工期与造价适配，不得在招标文件中设置不合理条件或系数，干预或引导投标人缩短工期、以</w:t>
      </w:r>
      <w:r>
        <w:rPr>
          <w:rFonts w:hint="eastAsia" w:ascii="宋体" w:hAnsi="宋体" w:eastAsia="宋体" w:cs="宋体"/>
          <w:bCs/>
          <w:snapToGrid w:val="0"/>
          <w:color w:val="000000"/>
          <w:kern w:val="0"/>
          <w:sz w:val="24"/>
          <w:szCs w:val="24"/>
          <w:highlight w:val="none"/>
          <w:vertAlign w:val="superscript"/>
          <w:lang w:val="en-US" w:eastAsia="zh-CN"/>
        </w:rPr>
        <w:t>不能保证合同履行与工程质量安全的</w:t>
      </w:r>
      <w:r>
        <w:rPr>
          <w:rStyle w:val="29"/>
          <w:rFonts w:hint="eastAsia" w:ascii="宋体" w:hAnsi="宋体" w:eastAsia="宋体" w:cs="宋体"/>
          <w:bCs/>
          <w:snapToGrid w:val="0"/>
          <w:color w:val="000000"/>
          <w:kern w:val="0"/>
          <w:sz w:val="24"/>
          <w:szCs w:val="24"/>
          <w:highlight w:val="none"/>
          <w:vertAlign w:val="superscript"/>
        </w:rPr>
        <w:t>低价竞标。</w:t>
      </w:r>
    </w:p>
  </w:footnote>
  <w:footnote w:id="2">
    <w:p w14:paraId="2B780922">
      <w:pPr>
        <w:pStyle w:val="18"/>
        <w:keepNext w:val="0"/>
        <w:keepLines w:val="0"/>
        <w:pageBreakBefore w:val="0"/>
        <w:widowControl w:val="0"/>
        <w:kinsoku/>
        <w:wordWrap/>
        <w:overflowPunct/>
        <w:topLinePunct w:val="0"/>
        <w:bidi w:val="0"/>
        <w:adjustRightInd/>
        <w:snapToGrid/>
        <w:spacing w:line="300" w:lineRule="exact"/>
        <w:textAlignment w:val="auto"/>
        <w:rPr>
          <w:rStyle w:val="29"/>
          <w:rFonts w:hint="eastAsia" w:ascii="宋体" w:hAnsi="宋体" w:eastAsia="宋体" w:cs="宋体"/>
          <w:bCs/>
          <w:snapToGrid w:val="0"/>
          <w:color w:val="000000"/>
          <w:kern w:val="0"/>
          <w:sz w:val="24"/>
          <w:szCs w:val="24"/>
          <w:vertAlign w:val="superscript"/>
        </w:rPr>
      </w:pPr>
      <w:r>
        <w:rPr>
          <w:rStyle w:val="29"/>
          <w:rFonts w:hint="eastAsia" w:ascii="宋体" w:hAnsi="宋体" w:eastAsia="宋体" w:cs="宋体"/>
          <w:bCs/>
          <w:snapToGrid w:val="0"/>
          <w:color w:val="000000"/>
          <w:kern w:val="0"/>
          <w:sz w:val="24"/>
          <w:szCs w:val="24"/>
          <w:vertAlign w:val="superscript"/>
        </w:rPr>
        <w:footnoteRef/>
      </w:r>
      <w:r>
        <w:rPr>
          <w:rStyle w:val="29"/>
          <w:rFonts w:hint="eastAsia" w:ascii="宋体" w:hAnsi="宋体" w:eastAsia="宋体" w:cs="宋体"/>
          <w:bCs/>
          <w:snapToGrid w:val="0"/>
          <w:color w:val="000000"/>
          <w:kern w:val="0"/>
          <w:sz w:val="24"/>
          <w:szCs w:val="24"/>
          <w:vertAlign w:val="superscript"/>
        </w:rPr>
        <w:t>依据全国建筑市场监管公共服务平台工程项目信息数据标准的项目分类字典表，分为房屋建筑工程、市政基础设施工程。</w:t>
      </w:r>
    </w:p>
  </w:footnote>
  <w:footnote w:id="3">
    <w:p w14:paraId="3A21065B">
      <w:pPr>
        <w:pStyle w:val="18"/>
        <w:keepNext w:val="0"/>
        <w:keepLines w:val="0"/>
        <w:pageBreakBefore w:val="0"/>
        <w:widowControl w:val="0"/>
        <w:kinsoku/>
        <w:wordWrap/>
        <w:overflowPunct/>
        <w:topLinePunct w:val="0"/>
        <w:bidi w:val="0"/>
        <w:adjustRightInd w:val="0"/>
        <w:snapToGrid w:val="0"/>
        <w:spacing w:line="300" w:lineRule="exact"/>
        <w:textAlignment w:val="auto"/>
        <w:rPr>
          <w:rStyle w:val="29"/>
          <w:rFonts w:hint="default" w:ascii="宋体" w:hAnsi="宋体" w:eastAsia="宋体" w:cs="宋体"/>
          <w:bCs/>
          <w:snapToGrid w:val="0"/>
          <w:color w:val="000000"/>
          <w:kern w:val="0"/>
          <w:sz w:val="24"/>
          <w:szCs w:val="24"/>
          <w:highlight w:val="none"/>
          <w:vertAlign w:val="superscript"/>
          <w:lang w:val="en-US" w:eastAsia="zh-CN"/>
        </w:rPr>
      </w:pPr>
      <w:r>
        <w:rPr>
          <w:rStyle w:val="29"/>
          <w:rFonts w:ascii="宋体" w:hAnsi="宋体" w:cs="宋体"/>
          <w:bCs/>
          <w:snapToGrid w:val="0"/>
          <w:color w:val="000000"/>
          <w:kern w:val="0"/>
          <w:sz w:val="24"/>
          <w:szCs w:val="24"/>
          <w:highlight w:val="none"/>
          <w:vertAlign w:val="superscript"/>
        </w:rPr>
        <w:footnoteRef/>
      </w:r>
      <w:r>
        <w:rPr>
          <w:rStyle w:val="29"/>
          <w:rFonts w:ascii="宋体" w:hAnsi="宋体" w:cs="宋体"/>
          <w:bCs/>
          <w:snapToGrid w:val="0"/>
          <w:color w:val="000000"/>
          <w:kern w:val="0"/>
          <w:sz w:val="24"/>
          <w:szCs w:val="24"/>
          <w:highlight w:val="none"/>
          <w:vertAlign w:val="superscript"/>
        </w:rPr>
        <w:t>对除特大型或技术特别复杂以外的房屋建筑和市政基础设施工程，不得以企业业绩和奖项作为资格、加分或中标条件</w:t>
      </w:r>
      <w:r>
        <w:rPr>
          <w:rFonts w:hint="eastAsia" w:ascii="宋体" w:hAnsi="宋体" w:cs="宋体"/>
          <w:bCs/>
          <w:snapToGrid w:val="0"/>
          <w:color w:val="000000"/>
          <w:kern w:val="0"/>
          <w:sz w:val="24"/>
          <w:szCs w:val="24"/>
          <w:highlight w:val="none"/>
          <w:vertAlign w:val="superscript"/>
          <w:lang w:eastAsia="zh-CN"/>
        </w:rPr>
        <w:t>。</w:t>
      </w:r>
      <w:r>
        <w:rPr>
          <w:rFonts w:hint="eastAsia" w:ascii="宋体" w:hAnsi="宋体" w:cs="宋体"/>
          <w:bCs/>
          <w:snapToGrid w:val="0"/>
          <w:color w:val="000000"/>
          <w:kern w:val="0"/>
          <w:sz w:val="24"/>
          <w:szCs w:val="24"/>
          <w:highlight w:val="none"/>
          <w:vertAlign w:val="superscript"/>
          <w:lang w:val="en-US" w:eastAsia="zh-CN"/>
        </w:rPr>
        <w:t>已在资格条件中设定业绩考察项的，不得在评标打分项中重复考察</w:t>
      </w:r>
      <w:r>
        <w:rPr>
          <w:rStyle w:val="29"/>
          <w:rFonts w:ascii="宋体" w:hAnsi="宋体" w:cs="宋体"/>
          <w:bCs/>
          <w:snapToGrid w:val="0"/>
          <w:color w:val="000000"/>
          <w:kern w:val="0"/>
          <w:sz w:val="24"/>
          <w:szCs w:val="24"/>
          <w:highlight w:val="none"/>
          <w:vertAlign w:val="superscript"/>
        </w:rPr>
        <w:t>。特大型或技术特别复杂的房屋建筑和市政基础设施工程</w:t>
      </w:r>
      <w:r>
        <w:rPr>
          <w:rFonts w:hint="eastAsia" w:ascii="宋体" w:hAnsi="宋体" w:cs="宋体"/>
          <w:bCs/>
          <w:snapToGrid w:val="0"/>
          <w:color w:val="000000"/>
          <w:kern w:val="0"/>
          <w:sz w:val="24"/>
          <w:szCs w:val="24"/>
          <w:highlight w:val="none"/>
          <w:vertAlign w:val="superscript"/>
          <w:lang w:eastAsia="zh-CN"/>
        </w:rPr>
        <w:t>。</w:t>
      </w:r>
      <w:r>
        <w:rPr>
          <w:rStyle w:val="29"/>
          <w:rFonts w:ascii="宋体" w:hAnsi="宋体" w:cs="宋体"/>
          <w:bCs/>
          <w:snapToGrid w:val="0"/>
          <w:color w:val="000000"/>
          <w:kern w:val="0"/>
          <w:sz w:val="24"/>
          <w:szCs w:val="24"/>
          <w:highlight w:val="none"/>
          <w:vertAlign w:val="superscript"/>
        </w:rPr>
        <w:t>界定范围</w:t>
      </w:r>
      <w:r>
        <w:rPr>
          <w:rFonts w:hint="eastAsia" w:ascii="宋体" w:hAnsi="宋体" w:cs="宋体"/>
          <w:bCs/>
          <w:snapToGrid w:val="0"/>
          <w:color w:val="000000"/>
          <w:kern w:val="0"/>
          <w:sz w:val="24"/>
          <w:szCs w:val="24"/>
          <w:highlight w:val="none"/>
          <w:vertAlign w:val="superscript"/>
          <w:lang w:eastAsia="zh-CN"/>
        </w:rPr>
        <w:t>：</w:t>
      </w:r>
      <w:r>
        <w:rPr>
          <w:rFonts w:hint="eastAsia" w:ascii="宋体" w:hAnsi="宋体" w:cs="宋体"/>
          <w:bCs/>
          <w:snapToGrid w:val="0"/>
          <w:color w:val="000000"/>
          <w:kern w:val="0"/>
          <w:sz w:val="24"/>
          <w:szCs w:val="24"/>
          <w:highlight w:val="none"/>
          <w:vertAlign w:val="superscript"/>
          <w:lang w:val="en-US" w:eastAsia="zh-CN"/>
        </w:rPr>
        <w:t>结合淮南市实际，我市特大型项目为项目招标预算在5000万元以上的项目；</w:t>
      </w:r>
      <w:r>
        <w:rPr>
          <w:rStyle w:val="29"/>
          <w:rFonts w:ascii="宋体" w:hAnsi="宋体" w:cs="宋体"/>
          <w:bCs/>
          <w:snapToGrid w:val="0"/>
          <w:color w:val="000000"/>
          <w:kern w:val="0"/>
          <w:sz w:val="24"/>
          <w:szCs w:val="24"/>
          <w:highlight w:val="none"/>
          <w:vertAlign w:val="superscript"/>
        </w:rPr>
        <w:t>技术特别复杂的房屋建筑和市政基础设施</w:t>
      </w:r>
      <w:r>
        <w:rPr>
          <w:rFonts w:hint="eastAsia" w:ascii="宋体" w:hAnsi="宋体" w:cs="宋体"/>
          <w:bCs/>
          <w:snapToGrid w:val="0"/>
          <w:color w:val="000000"/>
          <w:kern w:val="0"/>
          <w:sz w:val="24"/>
          <w:szCs w:val="24"/>
          <w:highlight w:val="none"/>
          <w:vertAlign w:val="superscript"/>
          <w:lang w:val="en-US" w:eastAsia="zh-CN"/>
        </w:rPr>
        <w:t>执行安徽省建设厅《关于特大型或技术特别复杂房屋建筑和市政基础设施工程如何定义的答复》中所列的标准。</w:t>
      </w:r>
    </w:p>
  </w:footnote>
  <w:footnote w:id="4">
    <w:p w14:paraId="3BC104FD">
      <w:pPr>
        <w:pStyle w:val="18"/>
        <w:keepNext w:val="0"/>
        <w:keepLines w:val="0"/>
        <w:pageBreakBefore w:val="0"/>
        <w:widowControl w:val="0"/>
        <w:kinsoku/>
        <w:wordWrap/>
        <w:overflowPunct/>
        <w:topLinePunct w:val="0"/>
        <w:bidi w:val="0"/>
        <w:adjustRightInd w:val="0"/>
        <w:snapToGrid w:val="0"/>
        <w:spacing w:line="300" w:lineRule="exact"/>
        <w:textAlignment w:val="auto"/>
        <w:rPr>
          <w:rStyle w:val="29"/>
          <w:rFonts w:ascii="宋体" w:hAnsi="宋体" w:cs="宋体"/>
          <w:bCs/>
          <w:snapToGrid w:val="0"/>
          <w:color w:val="000000"/>
          <w:kern w:val="0"/>
          <w:sz w:val="24"/>
          <w:szCs w:val="24"/>
          <w:vertAlign w:val="superscript"/>
        </w:rPr>
      </w:pPr>
      <w:r>
        <w:rPr>
          <w:rStyle w:val="29"/>
          <w:rFonts w:ascii="宋体" w:hAnsi="宋体" w:cs="宋体"/>
          <w:bCs/>
          <w:snapToGrid w:val="0"/>
          <w:color w:val="000000"/>
          <w:kern w:val="0"/>
          <w:sz w:val="24"/>
          <w:szCs w:val="24"/>
          <w:vertAlign w:val="superscript"/>
        </w:rPr>
        <w:footnoteRef/>
      </w:r>
      <w:r>
        <w:rPr>
          <w:rStyle w:val="29"/>
          <w:rFonts w:ascii="宋体" w:hAnsi="宋体" w:cs="宋体"/>
          <w:bCs/>
          <w:snapToGrid w:val="0"/>
          <w:color w:val="000000"/>
          <w:kern w:val="0"/>
          <w:sz w:val="24"/>
          <w:szCs w:val="24"/>
          <w:vertAlign w:val="superscript"/>
        </w:rPr>
        <w:t>对于未实施安全生产许可证的，可以不要求。</w:t>
      </w:r>
    </w:p>
  </w:footnote>
  <w:footnote w:id="5">
    <w:p w14:paraId="5582FD7C">
      <w:pPr>
        <w:pStyle w:val="18"/>
        <w:snapToGrid w:val="0"/>
        <w:spacing w:line="300" w:lineRule="exact"/>
        <w:rPr>
          <w:rStyle w:val="29"/>
          <w:rFonts w:hint="eastAsia" w:ascii="宋体" w:hAnsi="宋体" w:eastAsia="宋体" w:cs="宋体"/>
          <w:bCs/>
          <w:snapToGrid w:val="0"/>
          <w:color w:val="000000"/>
          <w:kern w:val="0"/>
          <w:sz w:val="24"/>
          <w:szCs w:val="24"/>
          <w:vertAlign w:val="superscript"/>
        </w:rPr>
      </w:pPr>
      <w:r>
        <w:rPr>
          <w:rStyle w:val="29"/>
          <w:rFonts w:hint="eastAsia" w:ascii="宋体" w:hAnsi="宋体" w:eastAsia="宋体" w:cs="宋体"/>
          <w:bCs/>
          <w:snapToGrid w:val="0"/>
          <w:color w:val="000000"/>
          <w:kern w:val="0"/>
          <w:sz w:val="24"/>
          <w:szCs w:val="24"/>
          <w:vertAlign w:val="superscript"/>
        </w:rPr>
        <w:footnoteRef/>
      </w:r>
      <w:r>
        <w:rPr>
          <w:rStyle w:val="29"/>
          <w:rFonts w:ascii="宋体" w:hAnsi="宋体" w:eastAsia="宋体" w:cs="宋体"/>
          <w:bCs/>
          <w:snapToGrid w:val="0"/>
          <w:color w:val="000000"/>
          <w:kern w:val="0"/>
          <w:sz w:val="24"/>
          <w:szCs w:val="24"/>
          <w:vertAlign w:val="superscript"/>
        </w:rPr>
        <w:t>对于未实施注册执业资格的，可以不要求。</w:t>
      </w:r>
    </w:p>
  </w:footnote>
  <w:footnote w:id="6">
    <w:p w14:paraId="500094D5">
      <w:pPr>
        <w:pStyle w:val="18"/>
        <w:adjustRightInd/>
        <w:spacing w:line="300" w:lineRule="exact"/>
        <w:rPr>
          <w:rStyle w:val="29"/>
          <w:rFonts w:ascii="宋体" w:hAnsi="宋体" w:eastAsia="宋体" w:cs="宋体"/>
          <w:bCs/>
          <w:snapToGrid w:val="0"/>
          <w:color w:val="000000"/>
          <w:kern w:val="0"/>
          <w:sz w:val="24"/>
          <w:szCs w:val="24"/>
          <w:vertAlign w:val="superscript"/>
        </w:rPr>
      </w:pPr>
      <w:r>
        <w:rPr>
          <w:rStyle w:val="29"/>
          <w:rFonts w:hint="eastAsia" w:ascii="宋体" w:hAnsi="宋体" w:eastAsia="宋体" w:cs="宋体"/>
          <w:bCs/>
          <w:snapToGrid w:val="0"/>
          <w:color w:val="000000"/>
          <w:kern w:val="0"/>
          <w:sz w:val="24"/>
          <w:szCs w:val="24"/>
          <w:vertAlign w:val="superscript"/>
        </w:rPr>
        <w:footnoteRef/>
      </w:r>
      <w:r>
        <w:rPr>
          <w:rStyle w:val="29"/>
          <w:rFonts w:hint="eastAsia" w:ascii="宋体" w:hAnsi="宋体" w:eastAsia="宋体" w:cs="宋体"/>
          <w:bCs/>
          <w:snapToGrid w:val="0"/>
          <w:color w:val="000000"/>
          <w:kern w:val="0"/>
          <w:sz w:val="24"/>
          <w:szCs w:val="24"/>
          <w:vertAlign w:val="superscript"/>
        </w:rPr>
        <w:t>鼓励对特大型房屋建筑和市政基础设施工程采用联合体投标方式。</w:t>
      </w:r>
    </w:p>
  </w:footnote>
  <w:footnote w:id="7">
    <w:p w14:paraId="0D1050FD">
      <w:pPr>
        <w:pStyle w:val="18"/>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sz w:val="24"/>
          <w:szCs w:val="24"/>
          <w:highlight w:val="none"/>
          <w:vertAlign w:val="superscript"/>
          <w:lang w:val="en-US" w:eastAsia="zh-CN"/>
        </w:rPr>
      </w:pPr>
      <w:r>
        <w:rPr>
          <w:rStyle w:val="29"/>
          <w:rFonts w:hint="eastAsia" w:ascii="宋体" w:hAnsi="宋体" w:eastAsia="宋体" w:cs="宋体"/>
          <w:sz w:val="24"/>
          <w:szCs w:val="24"/>
          <w:highlight w:val="none"/>
          <w:vertAlign w:val="superscript"/>
        </w:rPr>
        <w:footnoteRef/>
      </w:r>
      <w:r>
        <w:rPr>
          <w:rFonts w:hint="eastAsia" w:ascii="宋体" w:hAnsi="宋体" w:eastAsia="宋体" w:cs="宋体"/>
          <w:sz w:val="24"/>
          <w:szCs w:val="24"/>
          <w:highlight w:val="none"/>
          <w:vertAlign w:val="superscript"/>
          <w:lang w:val="en-US" w:eastAsia="zh-CN"/>
        </w:rPr>
        <w:t>仅对政府采购工程建设项目适用此项规定，不属于政府采购工程建设项目范畴的项目不强制执行。</w:t>
      </w:r>
    </w:p>
  </w:footnote>
  <w:footnote w:id="8">
    <w:p w14:paraId="04ED14A7">
      <w:pPr>
        <w:pStyle w:val="18"/>
        <w:adjustRightInd/>
        <w:snapToGrid w:val="0"/>
        <w:spacing w:line="300" w:lineRule="exact"/>
        <w:rPr>
          <w:rStyle w:val="29"/>
          <w:rFonts w:ascii="宋体" w:hAnsi="宋体" w:eastAsia="宋体" w:cs="宋体"/>
          <w:bCs/>
          <w:snapToGrid w:val="0"/>
          <w:color w:val="000000"/>
          <w:kern w:val="0"/>
          <w:sz w:val="24"/>
          <w:szCs w:val="24"/>
          <w:vertAlign w:val="superscript"/>
        </w:rPr>
      </w:pPr>
      <w:r>
        <w:rPr>
          <w:rStyle w:val="29"/>
          <w:rFonts w:hint="eastAsia" w:ascii="宋体" w:hAnsi="宋体" w:eastAsia="宋体" w:cs="宋体"/>
          <w:bCs/>
          <w:snapToGrid w:val="0"/>
          <w:color w:val="000000"/>
          <w:kern w:val="0"/>
          <w:sz w:val="24"/>
          <w:szCs w:val="24"/>
          <w:vertAlign w:val="superscript"/>
        </w:rPr>
        <w:footnoteRef/>
      </w:r>
      <w:r>
        <w:rPr>
          <w:rStyle w:val="29"/>
          <w:rFonts w:hint="default" w:ascii="宋体" w:hAnsi="宋体" w:eastAsia="宋体" w:cs="宋体"/>
          <w:bCs/>
          <w:snapToGrid w:val="0"/>
          <w:color w:val="000000"/>
          <w:kern w:val="0"/>
          <w:sz w:val="24"/>
          <w:szCs w:val="24"/>
          <w:vertAlign w:val="superscript"/>
          <w:lang w:eastAsia="zh-CN"/>
        </w:rPr>
        <w:t>本条前述</w:t>
      </w:r>
      <w:r>
        <w:rPr>
          <w:rStyle w:val="29"/>
          <w:rFonts w:hint="default" w:ascii="宋体" w:hAnsi="宋体" w:eastAsia="宋体" w:cs="宋体"/>
          <w:bCs/>
          <w:snapToGrid w:val="0"/>
          <w:color w:val="000000"/>
          <w:kern w:val="0"/>
          <w:sz w:val="24"/>
          <w:szCs w:val="24"/>
          <w:vertAlign w:val="superscript"/>
          <w:lang w:val="en-US" w:eastAsia="zh-CN"/>
        </w:rPr>
        <w:t>比例由招标人根据项目的具体情况约定。</w:t>
      </w:r>
    </w:p>
  </w:footnote>
  <w:footnote w:id="9">
    <w:p w14:paraId="2E0AFB23">
      <w:pPr>
        <w:pStyle w:val="18"/>
        <w:adjustRightInd/>
        <w:snapToGrid w:val="0"/>
        <w:spacing w:line="300" w:lineRule="exact"/>
        <w:rPr>
          <w:rStyle w:val="29"/>
          <w:rFonts w:hint="eastAsia" w:ascii="宋体" w:hAnsi="宋体" w:eastAsia="宋体" w:cs="宋体"/>
          <w:bCs/>
          <w:snapToGrid w:val="0"/>
          <w:color w:val="000000"/>
          <w:kern w:val="0"/>
          <w:sz w:val="24"/>
          <w:szCs w:val="24"/>
          <w:vertAlign w:val="superscript"/>
        </w:rPr>
      </w:pPr>
      <w:r>
        <w:rPr>
          <w:rStyle w:val="29"/>
          <w:rFonts w:hint="eastAsia" w:ascii="宋体" w:hAnsi="宋体" w:eastAsia="宋体" w:cs="宋体"/>
          <w:bCs/>
          <w:snapToGrid w:val="0"/>
          <w:color w:val="000000"/>
          <w:kern w:val="0"/>
          <w:sz w:val="24"/>
          <w:szCs w:val="24"/>
          <w:vertAlign w:val="superscript"/>
        </w:rPr>
        <w:footnoteRef/>
      </w:r>
      <w:r>
        <w:rPr>
          <w:rStyle w:val="29"/>
          <w:rFonts w:ascii="宋体" w:hAnsi="宋体" w:eastAsia="宋体" w:cs="宋体"/>
          <w:bCs/>
          <w:snapToGrid w:val="0"/>
          <w:color w:val="000000"/>
          <w:kern w:val="0"/>
          <w:sz w:val="24"/>
          <w:szCs w:val="24"/>
          <w:vertAlign w:val="superscript"/>
        </w:rPr>
        <w:t>本条前述比例由招标人根据项目的具体情况约定。</w:t>
      </w:r>
      <w:r>
        <w:rPr>
          <w:rStyle w:val="29"/>
          <w:rFonts w:hint="eastAsia" w:ascii="宋体" w:hAnsi="宋体" w:eastAsia="宋体" w:cs="宋体"/>
          <w:bCs/>
          <w:snapToGrid w:val="0"/>
          <w:color w:val="000000"/>
          <w:kern w:val="0"/>
          <w:sz w:val="24"/>
          <w:szCs w:val="24"/>
          <w:vertAlign w:val="superscript"/>
        </w:rPr>
        <w:t xml:space="preserve"> </w:t>
      </w:r>
    </w:p>
  </w:footnote>
  <w:footnote w:id="10">
    <w:p w14:paraId="5B3A5B68">
      <w:pPr>
        <w:pStyle w:val="18"/>
        <w:keepNext w:val="0"/>
        <w:keepLines w:val="0"/>
        <w:pageBreakBefore w:val="0"/>
        <w:widowControl w:val="0"/>
        <w:kinsoku/>
        <w:wordWrap/>
        <w:overflowPunct/>
        <w:topLinePunct w:val="0"/>
        <w:bidi w:val="0"/>
        <w:adjustRightInd/>
        <w:snapToGrid/>
        <w:spacing w:line="300" w:lineRule="exact"/>
        <w:textAlignment w:val="auto"/>
        <w:rPr>
          <w:rFonts w:hint="eastAsia" w:ascii="宋体" w:hAnsi="宋体" w:eastAsia="宋体" w:cs="宋体"/>
          <w:sz w:val="24"/>
          <w:szCs w:val="24"/>
          <w:highlight w:val="none"/>
          <w:vertAlign w:val="superscript"/>
          <w:lang w:val="en-US" w:eastAsia="zh-CN"/>
        </w:rPr>
      </w:pPr>
      <w:r>
        <w:rPr>
          <w:rStyle w:val="29"/>
          <w:rFonts w:hint="eastAsia" w:ascii="宋体" w:hAnsi="宋体" w:eastAsia="宋体" w:cs="宋体"/>
          <w:sz w:val="24"/>
          <w:szCs w:val="24"/>
          <w:highlight w:val="none"/>
          <w:vertAlign w:val="superscript"/>
        </w:rPr>
        <w:footnoteRef/>
      </w:r>
      <w:r>
        <w:rPr>
          <w:rFonts w:hint="eastAsia" w:ascii="宋体" w:hAnsi="宋体" w:eastAsia="宋体" w:cs="宋体"/>
          <w:sz w:val="24"/>
          <w:szCs w:val="24"/>
          <w:highlight w:val="none"/>
          <w:vertAlign w:val="superscript"/>
          <w:lang w:val="en-US" w:eastAsia="zh-CN"/>
        </w:rPr>
        <w:t>建设规模中需要明示与资质条件设定相关的重要规模指标（如建筑面积、建筑高度、单跨跨度等）。</w:t>
      </w:r>
    </w:p>
  </w:footnote>
  <w:footnote w:id="11">
    <w:p w14:paraId="308E6B99">
      <w:pPr>
        <w:pStyle w:val="18"/>
        <w:keepNext w:val="0"/>
        <w:keepLines w:val="0"/>
        <w:pageBreakBefore w:val="0"/>
        <w:widowControl w:val="0"/>
        <w:kinsoku/>
        <w:wordWrap/>
        <w:overflowPunct/>
        <w:topLinePunct w:val="0"/>
        <w:bidi w:val="0"/>
        <w:adjustRightInd w:val="0"/>
        <w:snapToGrid w:val="0"/>
        <w:spacing w:line="300" w:lineRule="exact"/>
        <w:textAlignment w:val="auto"/>
        <w:rPr>
          <w:rStyle w:val="29"/>
          <w:rFonts w:hint="eastAsia" w:ascii="宋体" w:hAnsi="宋体" w:eastAsia="宋体" w:cs="宋体"/>
          <w:bCs/>
          <w:snapToGrid w:val="0"/>
          <w:color w:val="000000"/>
          <w:kern w:val="0"/>
          <w:sz w:val="24"/>
          <w:szCs w:val="24"/>
          <w:highlight w:val="none"/>
          <w:vertAlign w:val="superscript"/>
        </w:rPr>
      </w:pPr>
      <w:r>
        <w:rPr>
          <w:rStyle w:val="29"/>
          <w:rFonts w:hint="eastAsia" w:ascii="宋体" w:hAnsi="宋体" w:eastAsia="宋体" w:cs="宋体"/>
          <w:bCs/>
          <w:snapToGrid w:val="0"/>
          <w:color w:val="000000"/>
          <w:kern w:val="0"/>
          <w:sz w:val="24"/>
          <w:szCs w:val="24"/>
          <w:highlight w:val="none"/>
          <w:vertAlign w:val="superscript"/>
        </w:rPr>
        <w:footnoteRef/>
      </w:r>
      <w:r>
        <w:rPr>
          <w:rFonts w:hint="eastAsia" w:ascii="宋体" w:hAnsi="宋体" w:eastAsia="宋体" w:cs="宋体"/>
          <w:sz w:val="24"/>
          <w:szCs w:val="24"/>
          <w:highlight w:val="none"/>
          <w:vertAlign w:val="superscript"/>
          <w:lang w:val="en-US" w:eastAsia="zh-CN"/>
        </w:rPr>
        <w:t>设计工期依据住房和城乡建设部《全国建筑设计周期定额（2016版）》合理确定；</w:t>
      </w:r>
      <w:r>
        <w:rPr>
          <w:rStyle w:val="29"/>
          <w:rFonts w:hint="eastAsia" w:ascii="宋体" w:hAnsi="宋体" w:eastAsia="宋体" w:cs="宋体"/>
          <w:bCs/>
          <w:snapToGrid w:val="0"/>
          <w:color w:val="000000"/>
          <w:kern w:val="0"/>
          <w:sz w:val="24"/>
          <w:szCs w:val="24"/>
          <w:highlight w:val="none"/>
          <w:vertAlign w:val="superscript"/>
        </w:rPr>
        <w:t>依据工期定额标准确定合理工期</w:t>
      </w:r>
      <w:r>
        <w:rPr>
          <w:rFonts w:hint="eastAsia" w:ascii="宋体" w:hAnsi="宋体" w:eastAsia="宋体" w:cs="宋体"/>
          <w:bCs/>
          <w:snapToGrid w:val="0"/>
          <w:color w:val="000000"/>
          <w:kern w:val="0"/>
          <w:sz w:val="24"/>
          <w:szCs w:val="24"/>
          <w:highlight w:val="none"/>
          <w:vertAlign w:val="superscript"/>
          <w:lang w:eastAsia="zh-CN"/>
        </w:rPr>
        <w:t>（《</w:t>
      </w:r>
      <w:r>
        <w:rPr>
          <w:rFonts w:hint="eastAsia" w:ascii="宋体" w:hAnsi="宋体" w:eastAsia="宋体" w:cs="宋体"/>
          <w:bCs/>
          <w:snapToGrid w:val="0"/>
          <w:color w:val="000000"/>
          <w:kern w:val="0"/>
          <w:sz w:val="24"/>
          <w:szCs w:val="24"/>
          <w:highlight w:val="none"/>
          <w:vertAlign w:val="superscript"/>
          <w:lang w:val="en-US" w:eastAsia="zh-CN"/>
        </w:rPr>
        <w:t>安徽省建设工程工期定额</w:t>
      </w:r>
      <w:r>
        <w:rPr>
          <w:rFonts w:hint="eastAsia" w:ascii="宋体" w:hAnsi="宋体" w:eastAsia="宋体" w:cs="宋体"/>
          <w:bCs/>
          <w:snapToGrid w:val="0"/>
          <w:color w:val="000000"/>
          <w:kern w:val="0"/>
          <w:sz w:val="24"/>
          <w:szCs w:val="24"/>
          <w:highlight w:val="none"/>
          <w:vertAlign w:val="superscript"/>
          <w:lang w:eastAsia="zh-CN"/>
        </w:rPr>
        <w:t>》</w:t>
      </w:r>
      <w:r>
        <w:rPr>
          <w:rFonts w:hint="eastAsia" w:ascii="宋体" w:hAnsi="宋体" w:eastAsia="宋体" w:cs="宋体"/>
          <w:bCs/>
          <w:snapToGrid w:val="0"/>
          <w:color w:val="000000"/>
          <w:kern w:val="0"/>
          <w:sz w:val="24"/>
          <w:szCs w:val="24"/>
          <w:highlight w:val="none"/>
          <w:vertAlign w:val="superscript"/>
          <w:lang w:val="en-US" w:eastAsia="zh-CN"/>
        </w:rPr>
        <w:t>2012版，或《建筑安装工程工期定额》（TY 01-89-2016）</w:t>
      </w:r>
      <w:r>
        <w:rPr>
          <w:rFonts w:hint="eastAsia" w:ascii="宋体" w:hAnsi="宋体" w:eastAsia="宋体" w:cs="宋体"/>
          <w:bCs/>
          <w:snapToGrid w:val="0"/>
          <w:color w:val="000000"/>
          <w:kern w:val="0"/>
          <w:sz w:val="24"/>
          <w:szCs w:val="24"/>
          <w:highlight w:val="none"/>
          <w:vertAlign w:val="superscript"/>
          <w:lang w:eastAsia="zh-CN"/>
        </w:rPr>
        <w:t>）（</w:t>
      </w:r>
      <w:r>
        <w:rPr>
          <w:rFonts w:hint="eastAsia" w:ascii="宋体" w:hAnsi="宋体" w:eastAsia="宋体" w:cs="宋体"/>
          <w:bCs/>
          <w:snapToGrid w:val="0"/>
          <w:color w:val="000000"/>
          <w:kern w:val="0"/>
          <w:sz w:val="24"/>
          <w:szCs w:val="24"/>
          <w:highlight w:val="none"/>
          <w:vertAlign w:val="superscript"/>
          <w:lang w:val="en-US" w:eastAsia="zh-CN"/>
        </w:rPr>
        <w:t>如有新版文件按照最新版文件执行</w:t>
      </w:r>
      <w:r>
        <w:rPr>
          <w:rFonts w:hint="eastAsia" w:ascii="宋体" w:hAnsi="宋体" w:eastAsia="宋体" w:cs="宋体"/>
          <w:bCs/>
          <w:snapToGrid w:val="0"/>
          <w:color w:val="000000"/>
          <w:kern w:val="0"/>
          <w:sz w:val="24"/>
          <w:szCs w:val="24"/>
          <w:highlight w:val="none"/>
          <w:vertAlign w:val="superscript"/>
          <w:lang w:eastAsia="zh-CN"/>
        </w:rPr>
        <w:t>）</w:t>
      </w:r>
      <w:r>
        <w:rPr>
          <w:rStyle w:val="29"/>
          <w:rFonts w:hint="eastAsia" w:ascii="宋体" w:hAnsi="宋体" w:eastAsia="宋体" w:cs="宋体"/>
          <w:bCs/>
          <w:snapToGrid w:val="0"/>
          <w:color w:val="000000"/>
          <w:kern w:val="0"/>
          <w:sz w:val="24"/>
          <w:szCs w:val="24"/>
          <w:highlight w:val="none"/>
          <w:vertAlign w:val="superscript"/>
        </w:rPr>
        <w:t>，确保工期与造价适配，不得在招标文件中设置不合理条件或系数，干预或引导投标人缩短工期、以</w:t>
      </w:r>
      <w:r>
        <w:rPr>
          <w:rFonts w:hint="eastAsia" w:ascii="宋体" w:hAnsi="宋体" w:eastAsia="宋体" w:cs="宋体"/>
          <w:bCs/>
          <w:snapToGrid w:val="0"/>
          <w:color w:val="000000"/>
          <w:kern w:val="0"/>
          <w:sz w:val="24"/>
          <w:szCs w:val="24"/>
          <w:highlight w:val="none"/>
          <w:vertAlign w:val="superscript"/>
          <w:lang w:val="en-US" w:eastAsia="zh-CN"/>
        </w:rPr>
        <w:t>不能保证合同履行与工程质量安全的</w:t>
      </w:r>
      <w:r>
        <w:rPr>
          <w:rStyle w:val="29"/>
          <w:rFonts w:hint="eastAsia" w:ascii="宋体" w:hAnsi="宋体" w:eastAsia="宋体" w:cs="宋体"/>
          <w:bCs/>
          <w:snapToGrid w:val="0"/>
          <w:color w:val="000000"/>
          <w:kern w:val="0"/>
          <w:sz w:val="24"/>
          <w:szCs w:val="24"/>
          <w:highlight w:val="none"/>
          <w:vertAlign w:val="superscript"/>
        </w:rPr>
        <w:t>低价竞标。</w:t>
      </w:r>
    </w:p>
  </w:footnote>
  <w:footnote w:id="12">
    <w:p w14:paraId="72EC3A41">
      <w:pPr>
        <w:pStyle w:val="18"/>
        <w:keepNext w:val="0"/>
        <w:keepLines w:val="0"/>
        <w:pageBreakBefore w:val="0"/>
        <w:widowControl w:val="0"/>
        <w:kinsoku/>
        <w:wordWrap/>
        <w:overflowPunct/>
        <w:topLinePunct w:val="0"/>
        <w:bidi w:val="0"/>
        <w:adjustRightInd w:val="0"/>
        <w:snapToGrid w:val="0"/>
        <w:spacing w:line="300" w:lineRule="exact"/>
        <w:textAlignment w:val="auto"/>
        <w:rPr>
          <w:rStyle w:val="29"/>
          <w:rFonts w:hint="eastAsia" w:ascii="宋体" w:hAnsi="宋体" w:eastAsia="宋体" w:cs="宋体"/>
          <w:bCs/>
          <w:snapToGrid w:val="0"/>
          <w:color w:val="000000"/>
          <w:kern w:val="0"/>
          <w:sz w:val="24"/>
          <w:szCs w:val="24"/>
          <w:highlight w:val="none"/>
          <w:vertAlign w:val="superscript"/>
        </w:rPr>
      </w:pPr>
      <w:r>
        <w:rPr>
          <w:rStyle w:val="29"/>
          <w:rFonts w:hint="eastAsia" w:ascii="宋体" w:hAnsi="宋体" w:eastAsia="宋体" w:cs="宋体"/>
          <w:bCs/>
          <w:snapToGrid w:val="0"/>
          <w:color w:val="000000"/>
          <w:kern w:val="0"/>
          <w:sz w:val="24"/>
          <w:szCs w:val="24"/>
          <w:highlight w:val="none"/>
          <w:vertAlign w:val="superscript"/>
        </w:rPr>
        <w:footnoteRef/>
      </w:r>
      <w:r>
        <w:rPr>
          <w:rStyle w:val="29"/>
          <w:rFonts w:hint="eastAsia" w:ascii="宋体" w:hAnsi="宋体" w:eastAsia="宋体" w:cs="宋体"/>
          <w:bCs/>
          <w:snapToGrid w:val="0"/>
          <w:color w:val="000000"/>
          <w:kern w:val="0"/>
          <w:sz w:val="24"/>
          <w:szCs w:val="24"/>
          <w:highlight w:val="none"/>
          <w:vertAlign w:val="superscript"/>
        </w:rPr>
        <w:t>依据全国建筑市场监管公共服务平台工程项目信息数据标准的项目分类字典表，分为房屋建筑工程、市政基础设施工程。</w:t>
      </w:r>
    </w:p>
  </w:footnote>
  <w:footnote w:id="13">
    <w:p w14:paraId="362458E5">
      <w:pPr>
        <w:pStyle w:val="18"/>
        <w:keepNext w:val="0"/>
        <w:keepLines w:val="0"/>
        <w:pageBreakBefore w:val="0"/>
        <w:widowControl w:val="0"/>
        <w:kinsoku/>
        <w:wordWrap/>
        <w:overflowPunct/>
        <w:topLinePunct w:val="0"/>
        <w:bidi w:val="0"/>
        <w:adjustRightInd w:val="0"/>
        <w:snapToGrid w:val="0"/>
        <w:spacing w:line="300" w:lineRule="exact"/>
        <w:textAlignment w:val="auto"/>
        <w:rPr>
          <w:rStyle w:val="29"/>
          <w:rFonts w:hint="default" w:ascii="宋体" w:hAnsi="宋体" w:eastAsia="宋体" w:cs="宋体"/>
          <w:bCs/>
          <w:snapToGrid w:val="0"/>
          <w:color w:val="000000"/>
          <w:kern w:val="0"/>
          <w:sz w:val="24"/>
          <w:szCs w:val="24"/>
          <w:vertAlign w:val="superscript"/>
          <w:lang w:val="en-US" w:eastAsia="zh-CN"/>
        </w:rPr>
      </w:pPr>
      <w:r>
        <w:rPr>
          <w:rStyle w:val="29"/>
          <w:rFonts w:ascii="宋体" w:hAnsi="宋体" w:cs="宋体"/>
          <w:bCs/>
          <w:snapToGrid w:val="0"/>
          <w:color w:val="000000"/>
          <w:kern w:val="0"/>
          <w:sz w:val="24"/>
          <w:szCs w:val="24"/>
          <w:vertAlign w:val="superscript"/>
        </w:rPr>
        <w:footnoteRef/>
      </w:r>
      <w:r>
        <w:rPr>
          <w:rStyle w:val="29"/>
          <w:rFonts w:ascii="宋体" w:hAnsi="宋体" w:cs="宋体"/>
          <w:bCs/>
          <w:snapToGrid w:val="0"/>
          <w:color w:val="000000"/>
          <w:kern w:val="0"/>
          <w:sz w:val="24"/>
          <w:szCs w:val="24"/>
          <w:vertAlign w:val="superscript"/>
        </w:rPr>
        <w:t>对除特大型或技术特别复杂以外的房屋建筑和市政基础设施工程，不得以企业业绩和奖项作为资格、加分或中标条</w:t>
      </w:r>
      <w:r>
        <w:rPr>
          <w:rStyle w:val="29"/>
          <w:rFonts w:ascii="宋体" w:hAnsi="宋体" w:cs="宋体"/>
          <w:bCs/>
          <w:snapToGrid w:val="0"/>
          <w:color w:val="000000"/>
          <w:kern w:val="0"/>
          <w:sz w:val="24"/>
          <w:szCs w:val="24"/>
          <w:highlight w:val="none"/>
          <w:vertAlign w:val="superscript"/>
        </w:rPr>
        <w:t>件</w:t>
      </w:r>
      <w:r>
        <w:rPr>
          <w:rFonts w:hint="eastAsia" w:ascii="宋体" w:hAnsi="宋体" w:cs="宋体"/>
          <w:bCs/>
          <w:snapToGrid w:val="0"/>
          <w:color w:val="000000"/>
          <w:kern w:val="0"/>
          <w:sz w:val="24"/>
          <w:szCs w:val="24"/>
          <w:highlight w:val="none"/>
          <w:vertAlign w:val="superscript"/>
          <w:lang w:eastAsia="zh-CN"/>
        </w:rPr>
        <w:t>。</w:t>
      </w:r>
      <w:r>
        <w:rPr>
          <w:rFonts w:hint="eastAsia" w:ascii="宋体" w:hAnsi="宋体" w:cs="宋体"/>
          <w:bCs/>
          <w:snapToGrid w:val="0"/>
          <w:color w:val="000000"/>
          <w:kern w:val="0"/>
          <w:sz w:val="24"/>
          <w:szCs w:val="24"/>
          <w:highlight w:val="none"/>
          <w:vertAlign w:val="superscript"/>
          <w:lang w:val="en-US" w:eastAsia="zh-CN"/>
        </w:rPr>
        <w:t>已在资格条件中设定业绩考察项的，不得在评标打分项中重复考察</w:t>
      </w:r>
      <w:r>
        <w:rPr>
          <w:rStyle w:val="29"/>
          <w:rFonts w:ascii="宋体" w:hAnsi="宋体" w:cs="宋体"/>
          <w:bCs/>
          <w:snapToGrid w:val="0"/>
          <w:color w:val="000000"/>
          <w:kern w:val="0"/>
          <w:sz w:val="24"/>
          <w:szCs w:val="24"/>
          <w:highlight w:val="none"/>
          <w:vertAlign w:val="superscript"/>
        </w:rPr>
        <w:t>。特大型或技术特别复杂的房屋建筑和市政基础设施工程</w:t>
      </w:r>
      <w:r>
        <w:rPr>
          <w:rFonts w:hint="eastAsia" w:ascii="宋体" w:hAnsi="宋体" w:cs="宋体"/>
          <w:bCs/>
          <w:snapToGrid w:val="0"/>
          <w:color w:val="000000"/>
          <w:kern w:val="0"/>
          <w:sz w:val="24"/>
          <w:szCs w:val="24"/>
          <w:highlight w:val="none"/>
          <w:vertAlign w:val="superscript"/>
          <w:lang w:eastAsia="zh-CN"/>
        </w:rPr>
        <w:t>。</w:t>
      </w:r>
      <w:r>
        <w:rPr>
          <w:rStyle w:val="29"/>
          <w:rFonts w:ascii="宋体" w:hAnsi="宋体" w:cs="宋体"/>
          <w:bCs/>
          <w:snapToGrid w:val="0"/>
          <w:color w:val="000000"/>
          <w:kern w:val="0"/>
          <w:sz w:val="24"/>
          <w:szCs w:val="24"/>
          <w:highlight w:val="none"/>
          <w:vertAlign w:val="superscript"/>
        </w:rPr>
        <w:t>界定范围</w:t>
      </w:r>
      <w:r>
        <w:rPr>
          <w:rFonts w:hint="eastAsia" w:ascii="宋体" w:hAnsi="宋体" w:cs="宋体"/>
          <w:bCs/>
          <w:snapToGrid w:val="0"/>
          <w:color w:val="000000"/>
          <w:kern w:val="0"/>
          <w:sz w:val="24"/>
          <w:szCs w:val="24"/>
          <w:highlight w:val="none"/>
          <w:vertAlign w:val="superscript"/>
          <w:lang w:eastAsia="zh-CN"/>
        </w:rPr>
        <w:t>：</w:t>
      </w:r>
      <w:r>
        <w:rPr>
          <w:rFonts w:hint="eastAsia" w:ascii="宋体" w:hAnsi="宋体" w:cs="宋体"/>
          <w:bCs/>
          <w:snapToGrid w:val="0"/>
          <w:color w:val="000000"/>
          <w:kern w:val="0"/>
          <w:sz w:val="24"/>
          <w:szCs w:val="24"/>
          <w:highlight w:val="none"/>
          <w:vertAlign w:val="superscript"/>
          <w:lang w:val="en-US" w:eastAsia="zh-CN"/>
        </w:rPr>
        <w:t>结合淮南市实际，我市特大型项目为项目招标预算在5000万元以上的项目；</w:t>
      </w:r>
      <w:r>
        <w:rPr>
          <w:rStyle w:val="29"/>
          <w:rFonts w:ascii="宋体" w:hAnsi="宋体" w:cs="宋体"/>
          <w:bCs/>
          <w:snapToGrid w:val="0"/>
          <w:color w:val="000000"/>
          <w:kern w:val="0"/>
          <w:sz w:val="24"/>
          <w:szCs w:val="24"/>
          <w:highlight w:val="none"/>
          <w:vertAlign w:val="superscript"/>
        </w:rPr>
        <w:t>技术特别复杂的房屋建筑和市政基础设施</w:t>
      </w:r>
      <w:r>
        <w:rPr>
          <w:rFonts w:hint="eastAsia" w:ascii="宋体" w:hAnsi="宋体" w:cs="宋体"/>
          <w:bCs/>
          <w:snapToGrid w:val="0"/>
          <w:color w:val="000000"/>
          <w:kern w:val="0"/>
          <w:sz w:val="24"/>
          <w:szCs w:val="24"/>
          <w:highlight w:val="none"/>
          <w:vertAlign w:val="superscript"/>
          <w:lang w:val="en-US" w:eastAsia="zh-CN"/>
        </w:rPr>
        <w:t>执行安徽省建设厅《关于特大型或技术特别复杂房屋建筑和市政基础设施工程如何定义的答复》中所列的标准。</w:t>
      </w:r>
    </w:p>
  </w:footnote>
  <w:footnote w:id="14">
    <w:p w14:paraId="70759E50">
      <w:pPr>
        <w:pStyle w:val="18"/>
        <w:keepNext w:val="0"/>
        <w:keepLines w:val="0"/>
        <w:pageBreakBefore w:val="0"/>
        <w:widowControl w:val="0"/>
        <w:kinsoku/>
        <w:wordWrap/>
        <w:overflowPunct/>
        <w:topLinePunct w:val="0"/>
        <w:bidi w:val="0"/>
        <w:adjustRightInd w:val="0"/>
        <w:snapToGrid w:val="0"/>
        <w:spacing w:line="300" w:lineRule="exact"/>
        <w:textAlignment w:val="auto"/>
        <w:rPr>
          <w:rStyle w:val="29"/>
          <w:rFonts w:ascii="宋体" w:hAnsi="宋体" w:cs="宋体"/>
          <w:bCs/>
          <w:snapToGrid w:val="0"/>
          <w:color w:val="000000"/>
          <w:kern w:val="0"/>
          <w:sz w:val="24"/>
          <w:szCs w:val="24"/>
          <w:vertAlign w:val="superscript"/>
        </w:rPr>
      </w:pPr>
      <w:r>
        <w:rPr>
          <w:rStyle w:val="29"/>
          <w:rFonts w:ascii="宋体" w:hAnsi="宋体" w:cs="宋体"/>
          <w:bCs/>
          <w:snapToGrid w:val="0"/>
          <w:color w:val="000000"/>
          <w:kern w:val="0"/>
          <w:sz w:val="24"/>
          <w:szCs w:val="24"/>
          <w:vertAlign w:val="superscript"/>
        </w:rPr>
        <w:footnoteRef/>
      </w:r>
      <w:r>
        <w:rPr>
          <w:rStyle w:val="29"/>
          <w:rFonts w:ascii="宋体" w:hAnsi="宋体" w:cs="宋体"/>
          <w:bCs/>
          <w:snapToGrid w:val="0"/>
          <w:color w:val="000000"/>
          <w:kern w:val="0"/>
          <w:sz w:val="24"/>
          <w:szCs w:val="24"/>
          <w:vertAlign w:val="superscript"/>
        </w:rPr>
        <w:t>对于未实施安全生产许可证的，可以不要求。</w:t>
      </w:r>
    </w:p>
  </w:footnote>
  <w:footnote w:id="15">
    <w:p w14:paraId="65CEE949">
      <w:pPr>
        <w:pStyle w:val="18"/>
        <w:snapToGrid w:val="0"/>
        <w:spacing w:line="300" w:lineRule="exact"/>
        <w:rPr>
          <w:rStyle w:val="29"/>
          <w:rFonts w:hint="eastAsia" w:ascii="宋体" w:hAnsi="宋体" w:eastAsia="宋体" w:cs="宋体"/>
          <w:bCs/>
          <w:snapToGrid w:val="0"/>
          <w:color w:val="000000"/>
          <w:kern w:val="0"/>
          <w:sz w:val="24"/>
          <w:szCs w:val="24"/>
          <w:vertAlign w:val="superscript"/>
        </w:rPr>
      </w:pPr>
      <w:r>
        <w:rPr>
          <w:rStyle w:val="29"/>
          <w:rFonts w:hint="eastAsia" w:ascii="宋体" w:hAnsi="宋体" w:eastAsia="宋体" w:cs="宋体"/>
          <w:bCs/>
          <w:snapToGrid w:val="0"/>
          <w:color w:val="000000"/>
          <w:kern w:val="0"/>
          <w:sz w:val="24"/>
          <w:szCs w:val="24"/>
          <w:vertAlign w:val="superscript"/>
        </w:rPr>
        <w:footnoteRef/>
      </w:r>
      <w:r>
        <w:rPr>
          <w:rStyle w:val="29"/>
          <w:rFonts w:ascii="宋体" w:hAnsi="宋体" w:eastAsia="宋体" w:cs="宋体"/>
          <w:bCs/>
          <w:snapToGrid w:val="0"/>
          <w:color w:val="000000"/>
          <w:kern w:val="0"/>
          <w:sz w:val="24"/>
          <w:szCs w:val="24"/>
          <w:vertAlign w:val="superscript"/>
        </w:rPr>
        <w:t>对于未实施注册执业资格的，可以不要求。</w:t>
      </w:r>
    </w:p>
  </w:footnote>
  <w:footnote w:id="16">
    <w:p w14:paraId="606EF695">
      <w:pPr>
        <w:pStyle w:val="18"/>
        <w:adjustRightInd/>
        <w:spacing w:line="300" w:lineRule="exact"/>
        <w:rPr>
          <w:rStyle w:val="29"/>
          <w:rFonts w:ascii="宋体" w:hAnsi="宋体" w:eastAsia="宋体" w:cs="宋体"/>
          <w:bCs/>
          <w:snapToGrid w:val="0"/>
          <w:color w:val="000000"/>
          <w:kern w:val="0"/>
          <w:sz w:val="24"/>
          <w:szCs w:val="24"/>
          <w:vertAlign w:val="superscript"/>
        </w:rPr>
      </w:pPr>
      <w:r>
        <w:rPr>
          <w:rStyle w:val="29"/>
          <w:rFonts w:hint="eastAsia" w:ascii="宋体" w:hAnsi="宋体" w:eastAsia="宋体" w:cs="宋体"/>
          <w:bCs/>
          <w:snapToGrid w:val="0"/>
          <w:color w:val="000000"/>
          <w:kern w:val="0"/>
          <w:sz w:val="24"/>
          <w:szCs w:val="24"/>
          <w:vertAlign w:val="superscript"/>
        </w:rPr>
        <w:footnoteRef/>
      </w:r>
      <w:r>
        <w:rPr>
          <w:rStyle w:val="29"/>
          <w:rFonts w:hint="eastAsia" w:ascii="宋体" w:hAnsi="宋体" w:eastAsia="宋体" w:cs="宋体"/>
          <w:bCs/>
          <w:snapToGrid w:val="0"/>
          <w:color w:val="000000"/>
          <w:kern w:val="0"/>
          <w:sz w:val="24"/>
          <w:szCs w:val="24"/>
          <w:vertAlign w:val="superscript"/>
        </w:rPr>
        <w:t>鼓励对特大型房屋建筑和市政基础设施工程采用联合体投标方式。</w:t>
      </w:r>
    </w:p>
  </w:footnote>
  <w:footnote w:id="17">
    <w:p w14:paraId="32FF1111">
      <w:pPr>
        <w:pStyle w:val="18"/>
        <w:keepNext w:val="0"/>
        <w:keepLines w:val="0"/>
        <w:pageBreakBefore w:val="0"/>
        <w:widowControl w:val="0"/>
        <w:kinsoku/>
        <w:wordWrap/>
        <w:overflowPunct/>
        <w:topLinePunct w:val="0"/>
        <w:bidi w:val="0"/>
        <w:adjustRightInd w:val="0"/>
        <w:snapToGrid w:val="0"/>
        <w:spacing w:line="300" w:lineRule="exact"/>
        <w:textAlignment w:val="auto"/>
        <w:rPr>
          <w:rFonts w:hint="eastAsia" w:ascii="宋体" w:hAnsi="宋体" w:eastAsia="宋体" w:cs="宋体"/>
          <w:sz w:val="24"/>
          <w:szCs w:val="24"/>
          <w:highlight w:val="none"/>
          <w:vertAlign w:val="superscript"/>
          <w:lang w:val="en-US" w:eastAsia="zh-CN"/>
        </w:rPr>
      </w:pPr>
      <w:r>
        <w:rPr>
          <w:rStyle w:val="29"/>
          <w:rFonts w:hint="eastAsia" w:ascii="宋体" w:hAnsi="宋体" w:eastAsia="宋体" w:cs="宋体"/>
          <w:sz w:val="24"/>
          <w:szCs w:val="24"/>
          <w:highlight w:val="none"/>
          <w:vertAlign w:val="superscript"/>
        </w:rPr>
        <w:footnoteRef/>
      </w:r>
      <w:r>
        <w:rPr>
          <w:rFonts w:hint="eastAsia" w:ascii="宋体" w:hAnsi="宋体" w:eastAsia="宋体" w:cs="宋体"/>
          <w:sz w:val="24"/>
          <w:szCs w:val="24"/>
          <w:highlight w:val="none"/>
          <w:vertAlign w:val="superscript"/>
          <w:lang w:val="en-US" w:eastAsia="zh-CN"/>
        </w:rPr>
        <w:t>仅对政府采购工程建设项目适用此项规定，不属于政府采购工程建设项目范畴的项目不强制执行。</w:t>
      </w:r>
    </w:p>
  </w:footnote>
  <w:footnote w:id="18">
    <w:p w14:paraId="650C2355">
      <w:pPr>
        <w:pStyle w:val="18"/>
        <w:adjustRightInd/>
        <w:snapToGrid w:val="0"/>
        <w:spacing w:line="300" w:lineRule="exact"/>
        <w:rPr>
          <w:rStyle w:val="29"/>
          <w:rFonts w:ascii="宋体" w:hAnsi="宋体" w:eastAsia="宋体" w:cs="宋体"/>
          <w:bCs/>
          <w:snapToGrid w:val="0"/>
          <w:color w:val="000000"/>
          <w:kern w:val="0"/>
          <w:sz w:val="24"/>
          <w:szCs w:val="24"/>
          <w:vertAlign w:val="superscript"/>
        </w:rPr>
      </w:pPr>
      <w:r>
        <w:rPr>
          <w:rStyle w:val="29"/>
          <w:rFonts w:hint="eastAsia" w:ascii="宋体" w:hAnsi="宋体" w:eastAsia="宋体" w:cs="宋体"/>
          <w:bCs/>
          <w:snapToGrid w:val="0"/>
          <w:color w:val="000000"/>
          <w:kern w:val="0"/>
          <w:sz w:val="24"/>
          <w:szCs w:val="24"/>
          <w:vertAlign w:val="superscript"/>
        </w:rPr>
        <w:footnoteRef/>
      </w:r>
      <w:r>
        <w:rPr>
          <w:rStyle w:val="29"/>
          <w:rFonts w:hint="default" w:ascii="宋体" w:hAnsi="宋体" w:eastAsia="宋体" w:cs="宋体"/>
          <w:bCs/>
          <w:snapToGrid w:val="0"/>
          <w:color w:val="000000"/>
          <w:kern w:val="0"/>
          <w:sz w:val="24"/>
          <w:szCs w:val="24"/>
          <w:vertAlign w:val="superscript"/>
          <w:lang w:eastAsia="zh-CN"/>
        </w:rPr>
        <w:t>本条前述</w:t>
      </w:r>
      <w:r>
        <w:rPr>
          <w:rStyle w:val="29"/>
          <w:rFonts w:hint="default" w:ascii="宋体" w:hAnsi="宋体" w:eastAsia="宋体" w:cs="宋体"/>
          <w:bCs/>
          <w:snapToGrid w:val="0"/>
          <w:color w:val="000000"/>
          <w:kern w:val="0"/>
          <w:sz w:val="24"/>
          <w:szCs w:val="24"/>
          <w:vertAlign w:val="superscript"/>
          <w:lang w:val="en-US" w:eastAsia="zh-CN"/>
        </w:rPr>
        <w:t>比例由招标人根据项目的具体情况约定。</w:t>
      </w:r>
    </w:p>
  </w:footnote>
  <w:footnote w:id="19">
    <w:p w14:paraId="7F59C2EC">
      <w:pPr>
        <w:pStyle w:val="18"/>
        <w:snapToGrid w:val="0"/>
        <w:rPr>
          <w:rFonts w:hint="eastAsia" w:ascii="宋体" w:hAnsi="宋体" w:eastAsia="宋体" w:cs="宋体"/>
          <w:sz w:val="24"/>
          <w:szCs w:val="24"/>
          <w:highlight w:val="none"/>
          <w:vertAlign w:val="superscript"/>
          <w:lang w:val="en-US" w:eastAsia="zh-CN"/>
        </w:rPr>
      </w:pPr>
      <w:r>
        <w:rPr>
          <w:rStyle w:val="29"/>
          <w:rFonts w:hint="eastAsia" w:ascii="宋体" w:hAnsi="宋体" w:eastAsia="宋体" w:cs="宋体"/>
          <w:sz w:val="24"/>
          <w:szCs w:val="24"/>
          <w:highlight w:val="none"/>
          <w:vertAlign w:val="superscript"/>
        </w:rPr>
        <w:footnoteRef/>
      </w:r>
      <w:r>
        <w:rPr>
          <w:rFonts w:hint="eastAsia" w:ascii="宋体" w:hAnsi="宋体" w:eastAsia="宋体" w:cs="宋体"/>
          <w:sz w:val="24"/>
          <w:szCs w:val="24"/>
          <w:highlight w:val="none"/>
          <w:vertAlign w:val="superscript"/>
        </w:rPr>
        <w:t xml:space="preserve"> </w:t>
      </w:r>
      <w:r>
        <w:rPr>
          <w:rFonts w:hint="eastAsia" w:ascii="宋体" w:hAnsi="宋体" w:eastAsia="宋体" w:cs="宋体"/>
          <w:sz w:val="24"/>
          <w:szCs w:val="24"/>
          <w:highlight w:val="none"/>
          <w:vertAlign w:val="superscript"/>
          <w:lang w:val="en-US" w:eastAsia="zh-CN"/>
        </w:rPr>
        <w:t>如有创优、创奖要求或其他质量要求的，在此处列明。</w:t>
      </w:r>
    </w:p>
  </w:footnote>
  <w:footnote w:id="20">
    <w:p w14:paraId="725233BA">
      <w:pPr>
        <w:pStyle w:val="18"/>
        <w:snapToGrid w:val="0"/>
        <w:rPr>
          <w:sz w:val="16"/>
          <w:szCs w:val="16"/>
          <w:highlight w:val="yellow"/>
        </w:rPr>
      </w:pPr>
      <w:r>
        <w:rPr>
          <w:rStyle w:val="29"/>
          <w:sz w:val="16"/>
          <w:szCs w:val="16"/>
          <w:highlight w:val="yellow"/>
        </w:rPr>
        <w:footnoteRef/>
      </w:r>
      <w:r>
        <w:rPr>
          <w:rFonts w:hint="eastAsia" w:ascii="宋体" w:hAnsi="宋体" w:cs="宋体"/>
          <w:color w:val="000000" w:themeColor="text1"/>
          <w:sz w:val="16"/>
          <w:szCs w:val="16"/>
          <w:highlight w:val="yellow"/>
          <w:u w:val="none"/>
          <w:lang w:val="en-US" w:eastAsia="zh-CN"/>
          <w14:textFill>
            <w14:solidFill>
              <w14:schemeClr w14:val="tx1"/>
            </w14:solidFill>
          </w14:textFill>
        </w:rPr>
        <w:t>关键性工作：建筑工程、室外工程、市政工程的关键性工作依据《建筑与市政工程施工质量控制通用规范》（GB 55032-2022）附录A中的“分部工程”，与附录B、附录C中的“单位工程”编写。具体关键性工作内容结合工程实际与管理规则在招标文件中列明。</w:t>
      </w:r>
    </w:p>
  </w:footnote>
  <w:footnote w:id="21">
    <w:p w14:paraId="10FC1624">
      <w:pPr>
        <w:pStyle w:val="18"/>
        <w:rPr>
          <w:rStyle w:val="29"/>
          <w:rFonts w:hint="eastAsia" w:ascii="宋体" w:hAnsi="宋体" w:cs="宋体"/>
          <w:bCs/>
          <w:snapToGrid w:val="0"/>
          <w:color w:val="000000"/>
          <w:kern w:val="0"/>
          <w:sz w:val="24"/>
          <w:szCs w:val="24"/>
        </w:rPr>
      </w:pPr>
      <w:r>
        <w:rPr>
          <w:rStyle w:val="29"/>
          <w:rFonts w:hint="eastAsia" w:ascii="宋体" w:hAnsi="宋体" w:cs="宋体"/>
          <w:bCs/>
          <w:snapToGrid w:val="0"/>
          <w:color w:val="000000"/>
          <w:kern w:val="0"/>
          <w:sz w:val="24"/>
          <w:szCs w:val="24"/>
        </w:rPr>
        <w:footnoteRef/>
      </w:r>
      <w:r>
        <w:rPr>
          <w:rFonts w:hint="eastAsia" w:ascii="宋体" w:hAnsi="宋体" w:cs="宋体"/>
          <w:bCs/>
          <w:snapToGrid w:val="0"/>
          <w:color w:val="000000"/>
          <w:kern w:val="0"/>
          <w:sz w:val="24"/>
          <w:szCs w:val="24"/>
          <w:vertAlign w:val="superscript"/>
        </w:rPr>
        <w:t>投标</w:t>
      </w:r>
      <w:r>
        <w:rPr>
          <w:rStyle w:val="29"/>
          <w:rFonts w:hint="eastAsia" w:ascii="宋体" w:hAnsi="宋体" w:cs="宋体"/>
          <w:bCs/>
          <w:snapToGrid w:val="0"/>
          <w:color w:val="000000"/>
          <w:kern w:val="0"/>
          <w:sz w:val="24"/>
          <w:szCs w:val="24"/>
        </w:rPr>
        <w:t>保证金</w:t>
      </w:r>
      <w:r>
        <w:rPr>
          <w:rStyle w:val="29"/>
          <w:rFonts w:hint="eastAsia" w:ascii="宋体" w:hAnsi="宋体" w:cs="宋体"/>
          <w:bCs/>
          <w:snapToGrid w:val="0"/>
          <w:color w:val="000000"/>
          <w:kern w:val="0"/>
          <w:sz w:val="24"/>
          <w:szCs w:val="24"/>
          <w:lang w:val="en-US" w:eastAsia="zh-CN"/>
        </w:rPr>
        <w:t>允许采用工程保函</w:t>
      </w:r>
      <w:r>
        <w:rPr>
          <w:rStyle w:val="29"/>
          <w:rFonts w:hint="eastAsia" w:ascii="宋体" w:hAnsi="宋体" w:cs="宋体"/>
          <w:bCs/>
          <w:snapToGrid w:val="0"/>
          <w:color w:val="000000"/>
          <w:kern w:val="0"/>
          <w:sz w:val="24"/>
          <w:szCs w:val="24"/>
        </w:rPr>
        <w:t>方式提供，</w:t>
      </w:r>
      <w:r>
        <w:rPr>
          <w:rFonts w:hint="eastAsia" w:ascii="宋体" w:hAnsi="宋体" w:cs="宋体"/>
          <w:bCs/>
          <w:snapToGrid w:val="0"/>
          <w:color w:val="000000"/>
          <w:kern w:val="0"/>
          <w:sz w:val="24"/>
          <w:szCs w:val="24"/>
          <w:vertAlign w:val="superscript"/>
        </w:rPr>
        <w:t>招标人</w:t>
      </w:r>
      <w:r>
        <w:rPr>
          <w:rStyle w:val="29"/>
          <w:rFonts w:hint="eastAsia" w:ascii="宋体" w:hAnsi="宋体" w:cs="宋体"/>
          <w:bCs/>
          <w:snapToGrid w:val="0"/>
          <w:color w:val="000000"/>
          <w:kern w:val="0"/>
          <w:sz w:val="24"/>
          <w:szCs w:val="24"/>
        </w:rPr>
        <w:t>不得拒绝</w:t>
      </w:r>
      <w:r>
        <w:rPr>
          <w:rFonts w:hint="eastAsia" w:ascii="宋体" w:hAnsi="宋体" w:cs="宋体"/>
          <w:bCs/>
          <w:snapToGrid w:val="0"/>
          <w:color w:val="000000"/>
          <w:kern w:val="0"/>
          <w:sz w:val="24"/>
          <w:szCs w:val="24"/>
          <w:vertAlign w:val="superscript"/>
        </w:rPr>
        <w:t>；投标保证金不得超过招标项目估算价的2%，且不得超过50万元</w:t>
      </w:r>
      <w:r>
        <w:rPr>
          <w:rStyle w:val="29"/>
          <w:rFonts w:hint="eastAsia" w:ascii="宋体" w:hAnsi="宋体" w:cs="宋体"/>
          <w:bCs/>
          <w:snapToGrid w:val="0"/>
          <w:color w:val="000000"/>
          <w:kern w:val="0"/>
          <w:sz w:val="24"/>
          <w:szCs w:val="24"/>
        </w:rPr>
        <w:t>。</w:t>
      </w:r>
    </w:p>
  </w:footnote>
  <w:footnote w:id="22">
    <w:p w14:paraId="3451DC68">
      <w:pPr>
        <w:pStyle w:val="18"/>
        <w:snapToGrid w:val="0"/>
        <w:rPr>
          <w:rFonts w:hint="default" w:eastAsia="宋体"/>
          <w:sz w:val="24"/>
          <w:szCs w:val="24"/>
          <w:highlight w:val="none"/>
          <w:vertAlign w:val="superscript"/>
          <w:lang w:val="en-US" w:eastAsia="zh-CN"/>
        </w:rPr>
      </w:pPr>
      <w:r>
        <w:rPr>
          <w:rStyle w:val="29"/>
          <w:rFonts w:hint="eastAsia" w:ascii="宋体" w:hAnsi="宋体" w:eastAsia="宋体" w:cs="宋体"/>
          <w:sz w:val="24"/>
          <w:szCs w:val="24"/>
          <w:highlight w:val="none"/>
          <w:vertAlign w:val="superscript"/>
        </w:rPr>
        <w:footnoteRef/>
      </w:r>
      <w:r>
        <w:rPr>
          <w:sz w:val="24"/>
          <w:szCs w:val="24"/>
          <w:highlight w:val="none"/>
          <w:vertAlign w:val="superscript"/>
        </w:rPr>
        <w:t xml:space="preserve"> </w:t>
      </w:r>
      <w:r>
        <w:rPr>
          <w:rFonts w:hint="eastAsia"/>
          <w:sz w:val="24"/>
          <w:szCs w:val="24"/>
          <w:highlight w:val="none"/>
          <w:vertAlign w:val="superscript"/>
          <w:lang w:val="en-US" w:eastAsia="zh-CN"/>
        </w:rPr>
        <w:t>项目涉及危险性较大工程内容的需要在此处明确列出涉及内容，如不涉及危险性较大工程也需要在此处明示“本项目不涉及”。</w:t>
      </w:r>
    </w:p>
  </w:footnote>
  <w:footnote w:id="23">
    <w:p w14:paraId="7E0F33D3">
      <w:pPr>
        <w:pStyle w:val="18"/>
        <w:snapToGrid w:val="0"/>
        <w:rPr>
          <w:rFonts w:hint="eastAsia" w:ascii="宋体" w:hAnsi="宋体" w:eastAsia="宋体" w:cs="宋体"/>
          <w:sz w:val="24"/>
          <w:szCs w:val="24"/>
          <w:highlight w:val="yellow"/>
          <w:vertAlign w:val="superscript"/>
        </w:rPr>
      </w:pPr>
      <w:r>
        <w:rPr>
          <w:rStyle w:val="29"/>
          <w:rFonts w:hint="eastAsia" w:ascii="宋体" w:hAnsi="宋体" w:eastAsia="宋体" w:cs="宋体"/>
          <w:sz w:val="24"/>
          <w:szCs w:val="24"/>
          <w:highlight w:val="yellow"/>
          <w:vertAlign w:val="superscript"/>
        </w:rPr>
        <w:footnoteRef/>
      </w:r>
      <w:r>
        <w:rPr>
          <w:rFonts w:hint="eastAsia" w:ascii="宋体" w:hAnsi="宋体" w:eastAsia="宋体" w:cs="宋体"/>
          <w:sz w:val="24"/>
          <w:szCs w:val="24"/>
          <w:highlight w:val="yellow"/>
          <w:vertAlign w:val="superscript"/>
        </w:rPr>
        <w:t xml:space="preserve"> </w:t>
      </w:r>
      <w:r>
        <w:rPr>
          <w:rStyle w:val="36"/>
          <w:rFonts w:hint="eastAsia" w:ascii="宋体" w:hAnsi="宋体" w:eastAsia="宋体" w:cs="宋体"/>
          <w:sz w:val="24"/>
          <w:szCs w:val="24"/>
          <w:highlight w:val="yellow"/>
          <w:vertAlign w:val="superscript"/>
        </w:rPr>
        <w:t>特大型或技术复杂类的，视情可适当增加，不超过300页。</w:t>
      </w:r>
    </w:p>
  </w:footnote>
  <w:footnote w:id="24">
    <w:p w14:paraId="01F3FDD3">
      <w:pPr>
        <w:pStyle w:val="18"/>
        <w:rPr>
          <w:rFonts w:hint="eastAsia" w:ascii="宋体" w:hAnsi="宋体" w:eastAsia="宋体" w:cs="宋体"/>
          <w:color w:val="auto"/>
          <w:sz w:val="24"/>
          <w:szCs w:val="24"/>
          <w:vertAlign w:val="superscript"/>
          <w:lang w:eastAsia="zh-CN"/>
        </w:rPr>
      </w:pPr>
      <w:r>
        <w:rPr>
          <w:rStyle w:val="29"/>
          <w:rFonts w:hint="eastAsia" w:ascii="宋体" w:hAnsi="宋体" w:eastAsia="宋体" w:cs="宋体"/>
          <w:bCs/>
          <w:snapToGrid w:val="0"/>
          <w:color w:val="auto"/>
          <w:kern w:val="0"/>
          <w:sz w:val="24"/>
          <w:szCs w:val="24"/>
          <w:vertAlign w:val="superscript"/>
          <w:lang w:val="en-US" w:eastAsia="zh-CN"/>
        </w:rPr>
        <w:footnoteRef/>
      </w:r>
      <w:r>
        <w:rPr>
          <w:rFonts w:hint="eastAsia" w:ascii="宋体" w:hAnsi="宋体" w:eastAsia="宋体" w:cs="宋体"/>
          <w:bCs/>
          <w:snapToGrid w:val="0"/>
          <w:color w:val="auto"/>
          <w:kern w:val="0"/>
          <w:sz w:val="24"/>
          <w:szCs w:val="24"/>
          <w:vertAlign w:val="superscript"/>
        </w:rPr>
        <w:t>适用于多标段项目。</w:t>
      </w:r>
    </w:p>
  </w:footnote>
  <w:footnote w:id="25">
    <w:p w14:paraId="164A6DA8">
      <w:pPr>
        <w:pStyle w:val="18"/>
        <w:snapToGrid w:val="0"/>
      </w:pPr>
      <w:r>
        <w:rPr>
          <w:rStyle w:val="29"/>
          <w:rFonts w:hint="eastAsia" w:ascii="宋体" w:hAnsi="宋体" w:eastAsia="宋体" w:cs="宋体"/>
          <w:bCs/>
          <w:snapToGrid w:val="0"/>
          <w:color w:val="000000"/>
          <w:kern w:val="0"/>
          <w:sz w:val="24"/>
          <w:szCs w:val="24"/>
          <w:vertAlign w:val="superscript"/>
        </w:rPr>
        <w:footnoteRef/>
      </w:r>
      <w:r>
        <w:rPr>
          <w:rFonts w:hint="eastAsia" w:ascii="宋体" w:hAnsi="宋体" w:eastAsia="宋体" w:cs="宋体"/>
          <w:bCs/>
          <w:snapToGrid w:val="0"/>
          <w:color w:val="000000"/>
          <w:kern w:val="0"/>
          <w:sz w:val="24"/>
          <w:szCs w:val="24"/>
          <w:vertAlign w:val="superscript"/>
          <w:lang w:val="en-US" w:eastAsia="zh-CN"/>
        </w:rPr>
        <w:t>各地细化示范文本时，不宜要求招标人必须</w:t>
      </w:r>
      <w:r>
        <w:rPr>
          <w:rStyle w:val="29"/>
          <w:rFonts w:hint="eastAsia" w:ascii="宋体" w:hAnsi="宋体" w:eastAsia="宋体" w:cs="宋体"/>
          <w:bCs/>
          <w:snapToGrid w:val="0"/>
          <w:color w:val="000000"/>
          <w:kern w:val="0"/>
          <w:sz w:val="24"/>
          <w:szCs w:val="24"/>
          <w:vertAlign w:val="superscript"/>
        </w:rPr>
        <w:t>填写招标人代表的具体数量</w:t>
      </w:r>
      <w:r>
        <w:rPr>
          <w:rFonts w:hint="eastAsia" w:ascii="宋体" w:hAnsi="宋体" w:cs="宋体"/>
          <w:bCs/>
          <w:snapToGrid w:val="0"/>
          <w:color w:val="000000"/>
          <w:kern w:val="0"/>
          <w:sz w:val="24"/>
          <w:szCs w:val="24"/>
          <w:vertAlign w:val="superscript"/>
          <w:lang w:eastAsia="zh-CN"/>
        </w:rPr>
        <w:t>；应用BIM技术的招标项目应抽取至少 1名</w:t>
      </w:r>
      <w:r>
        <w:rPr>
          <w:rFonts w:hint="eastAsia" w:ascii="宋体" w:hAnsi="宋体" w:cs="宋体"/>
          <w:bCs/>
          <w:snapToGrid w:val="0"/>
          <w:color w:val="000000"/>
          <w:kern w:val="0"/>
          <w:sz w:val="24"/>
          <w:szCs w:val="24"/>
          <w:vertAlign w:val="superscript"/>
          <w:lang w:val="en-US" w:eastAsia="zh-CN"/>
        </w:rPr>
        <w:t>建筑信息模型（BIM）技术评标评审</w:t>
      </w:r>
      <w:r>
        <w:rPr>
          <w:rFonts w:hint="eastAsia" w:ascii="宋体" w:hAnsi="宋体" w:cs="宋体"/>
          <w:bCs/>
          <w:snapToGrid w:val="0"/>
          <w:color w:val="000000"/>
          <w:kern w:val="0"/>
          <w:sz w:val="24"/>
          <w:szCs w:val="24"/>
          <w:vertAlign w:val="superscript"/>
          <w:lang w:eastAsia="zh-CN"/>
        </w:rPr>
        <w:t>专家</w:t>
      </w:r>
      <w:r>
        <w:rPr>
          <w:rStyle w:val="29"/>
          <w:rFonts w:hint="eastAsia" w:ascii="宋体" w:hAnsi="宋体" w:eastAsia="宋体" w:cs="宋体"/>
          <w:bCs/>
          <w:snapToGrid w:val="0"/>
          <w:color w:val="000000"/>
          <w:kern w:val="0"/>
          <w:sz w:val="24"/>
          <w:szCs w:val="24"/>
          <w:vertAlign w:val="superscript"/>
        </w:rPr>
        <w:t>。</w:t>
      </w:r>
    </w:p>
  </w:footnote>
  <w:footnote w:id="26">
    <w:p w14:paraId="7AB1157A">
      <w:pPr>
        <w:pStyle w:val="18"/>
        <w:snapToGrid w:val="0"/>
      </w:pPr>
      <w:r>
        <w:rPr>
          <w:rStyle w:val="29"/>
          <w:rFonts w:hint="eastAsia" w:ascii="宋体" w:hAnsi="宋体" w:eastAsia="宋体" w:cs="宋体"/>
          <w:bCs/>
          <w:snapToGrid w:val="0"/>
          <w:color w:val="000000"/>
          <w:kern w:val="0"/>
          <w:sz w:val="24"/>
          <w:szCs w:val="24"/>
          <w:vertAlign w:val="superscript"/>
        </w:rPr>
        <w:footnoteRef/>
      </w:r>
      <w:r>
        <w:rPr>
          <w:rStyle w:val="29"/>
          <w:rFonts w:hint="eastAsia" w:ascii="宋体" w:hAnsi="宋体" w:eastAsia="宋体" w:cs="宋体"/>
          <w:bCs/>
          <w:snapToGrid w:val="0"/>
          <w:color w:val="000000"/>
          <w:kern w:val="0"/>
          <w:sz w:val="24"/>
          <w:szCs w:val="24"/>
          <w:vertAlign w:val="superscript"/>
        </w:rPr>
        <w:t>公示期截止时间在法定休息日的应顺延至首个工作日</w:t>
      </w:r>
      <w:r>
        <w:rPr>
          <w:rFonts w:hint="eastAsia" w:ascii="宋体" w:hAnsi="宋体" w:eastAsia="宋体" w:cs="宋体"/>
          <w:bCs/>
          <w:snapToGrid w:val="0"/>
          <w:color w:val="000000"/>
          <w:kern w:val="0"/>
          <w:sz w:val="24"/>
          <w:szCs w:val="24"/>
          <w:vertAlign w:val="superscript"/>
          <w:lang w:eastAsia="zh-CN"/>
        </w:rPr>
        <w:t>，</w:t>
      </w:r>
      <w:r>
        <w:rPr>
          <w:rStyle w:val="29"/>
          <w:rFonts w:hint="eastAsia" w:ascii="宋体" w:hAnsi="宋体" w:eastAsia="宋体" w:cs="宋体"/>
          <w:bCs/>
          <w:snapToGrid w:val="0"/>
          <w:color w:val="000000"/>
          <w:kern w:val="0"/>
          <w:sz w:val="24"/>
          <w:szCs w:val="24"/>
          <w:vertAlign w:val="superscript"/>
        </w:rPr>
        <w:t>公示期不少于3日。</w:t>
      </w:r>
    </w:p>
  </w:footnote>
  <w:footnote w:id="27">
    <w:p w14:paraId="2E31CE80">
      <w:pPr>
        <w:pStyle w:val="18"/>
        <w:rPr>
          <w:rStyle w:val="29"/>
          <w:rFonts w:hint="eastAsia" w:ascii="宋体" w:hAnsi="宋体" w:cs="宋体"/>
          <w:bCs/>
          <w:snapToGrid w:val="0"/>
          <w:color w:val="FF0000"/>
          <w:kern w:val="0"/>
          <w:sz w:val="24"/>
          <w:szCs w:val="24"/>
          <w:highlight w:val="blue"/>
        </w:rPr>
      </w:pPr>
      <w:r>
        <w:rPr>
          <w:rStyle w:val="29"/>
          <w:rFonts w:hint="eastAsia" w:ascii="宋体" w:hAnsi="宋体" w:cs="宋体"/>
          <w:bCs/>
          <w:snapToGrid w:val="0"/>
          <w:color w:val="000000"/>
          <w:kern w:val="0"/>
          <w:sz w:val="24"/>
          <w:szCs w:val="24"/>
        </w:rPr>
        <w:footnoteRef/>
      </w:r>
      <w:r>
        <w:rPr>
          <w:rStyle w:val="29"/>
          <w:rFonts w:hint="eastAsia" w:ascii="宋体" w:hAnsi="宋体" w:cs="宋体"/>
          <w:bCs/>
          <w:snapToGrid w:val="0"/>
          <w:color w:val="000000"/>
          <w:kern w:val="0"/>
          <w:sz w:val="24"/>
          <w:szCs w:val="24"/>
        </w:rPr>
        <w:t>履约保证金</w:t>
      </w:r>
      <w:r>
        <w:rPr>
          <w:rFonts w:hint="eastAsia" w:ascii="宋体" w:hAnsi="宋体" w:cs="宋体"/>
          <w:bCs/>
          <w:snapToGrid w:val="0"/>
          <w:color w:val="000000"/>
          <w:kern w:val="0"/>
          <w:sz w:val="24"/>
          <w:szCs w:val="24"/>
          <w:vertAlign w:val="superscript"/>
        </w:rPr>
        <w:t>可</w:t>
      </w:r>
      <w:r>
        <w:rPr>
          <w:rStyle w:val="29"/>
          <w:rFonts w:hint="eastAsia" w:ascii="宋体" w:hAnsi="宋体" w:cs="宋体"/>
          <w:bCs/>
          <w:snapToGrid w:val="0"/>
          <w:color w:val="000000"/>
          <w:kern w:val="0"/>
          <w:sz w:val="24"/>
          <w:szCs w:val="24"/>
        </w:rPr>
        <w:t>通过</w:t>
      </w:r>
      <w:r>
        <w:rPr>
          <w:rFonts w:hint="eastAsia" w:ascii="宋体" w:hAnsi="宋体" w:cs="宋体"/>
          <w:bCs/>
          <w:snapToGrid w:val="0"/>
          <w:color w:val="000000"/>
          <w:kern w:val="0"/>
          <w:sz w:val="24"/>
          <w:szCs w:val="24"/>
          <w:vertAlign w:val="superscript"/>
          <w:lang w:val="en-US" w:eastAsia="zh-CN"/>
        </w:rPr>
        <w:t>工程保函</w:t>
      </w:r>
      <w:r>
        <w:rPr>
          <w:rStyle w:val="29"/>
          <w:rFonts w:hint="eastAsia" w:ascii="宋体" w:hAnsi="宋体" w:cs="宋体"/>
          <w:bCs/>
          <w:snapToGrid w:val="0"/>
          <w:color w:val="000000"/>
          <w:kern w:val="0"/>
          <w:sz w:val="24"/>
          <w:szCs w:val="24"/>
        </w:rPr>
        <w:t>方式提供，相关部门和建设单位一律不得拒绝</w:t>
      </w:r>
      <w:r>
        <w:rPr>
          <w:rStyle w:val="29"/>
          <w:rFonts w:hint="eastAsia" w:ascii="宋体" w:hAnsi="宋体" w:cs="宋体"/>
          <w:bCs/>
          <w:snapToGrid w:val="0"/>
          <w:color w:val="000000"/>
          <w:kern w:val="0"/>
          <w:sz w:val="24"/>
          <w:szCs w:val="24"/>
          <w:lang w:eastAsia="zh-CN"/>
        </w:rPr>
        <w:t>；</w:t>
      </w:r>
      <w:r>
        <w:rPr>
          <w:rStyle w:val="29"/>
          <w:rFonts w:ascii="宋体" w:hAnsi="宋体" w:eastAsia="宋体" w:cs="宋体"/>
          <w:color w:val="000000"/>
          <w:sz w:val="24"/>
          <w:szCs w:val="24"/>
          <w:vertAlign w:val="superscript"/>
        </w:rPr>
        <w:t>政府投资房屋建筑和市政基础设施工程</w:t>
      </w:r>
      <w:r>
        <w:rPr>
          <w:rFonts w:hint="eastAsia" w:ascii="宋体" w:hAnsi="宋体" w:eastAsia="宋体" w:cs="宋体"/>
          <w:color w:val="000000"/>
          <w:sz w:val="24"/>
          <w:szCs w:val="24"/>
          <w:vertAlign w:val="superscript"/>
          <w:lang w:eastAsia="zh-CN"/>
        </w:rPr>
        <w:t>履约保证金</w:t>
      </w:r>
      <w:r>
        <w:rPr>
          <w:rStyle w:val="29"/>
          <w:rFonts w:ascii="宋体" w:hAnsi="宋体" w:eastAsia="宋体" w:cs="宋体"/>
          <w:color w:val="000000"/>
          <w:sz w:val="24"/>
          <w:szCs w:val="24"/>
          <w:vertAlign w:val="superscript"/>
        </w:rPr>
        <w:t>不得超过中</w:t>
      </w:r>
      <w:r>
        <w:rPr>
          <w:rFonts w:hint="eastAsia" w:ascii="宋体" w:hAnsi="宋体" w:eastAsia="宋体" w:cs="宋体"/>
          <w:color w:val="000000"/>
          <w:sz w:val="24"/>
          <w:szCs w:val="24"/>
          <w:vertAlign w:val="superscript"/>
          <w:lang w:eastAsia="zh-CN"/>
        </w:rPr>
        <w:t>标合同金额的</w:t>
      </w:r>
      <w:r>
        <w:rPr>
          <w:rFonts w:hint="eastAsia" w:ascii="宋体" w:hAnsi="宋体" w:eastAsia="宋体" w:cs="宋体"/>
          <w:color w:val="000000"/>
          <w:sz w:val="24"/>
          <w:szCs w:val="24"/>
          <w:vertAlign w:val="superscript"/>
          <w:lang w:val="en-US" w:eastAsia="zh-CN"/>
        </w:rPr>
        <w:t>2%</w:t>
      </w:r>
      <w:r>
        <w:rPr>
          <w:rStyle w:val="29"/>
          <w:rFonts w:ascii="宋体" w:hAnsi="宋体" w:eastAsia="宋体" w:cs="宋体"/>
          <w:color w:val="000000"/>
          <w:vertAlign w:val="superscript"/>
        </w:rPr>
        <w:t>。</w:t>
      </w:r>
    </w:p>
  </w:footnote>
  <w:footnote w:id="28">
    <w:p w14:paraId="1B71DDBB">
      <w:pPr>
        <w:pStyle w:val="18"/>
        <w:snapToGrid w:val="0"/>
        <w:rPr>
          <w:rFonts w:hint="eastAsia" w:ascii="宋体" w:hAnsi="宋体" w:eastAsia="宋体" w:cs="宋体"/>
          <w:sz w:val="24"/>
          <w:szCs w:val="24"/>
          <w:vertAlign w:val="superscript"/>
        </w:rPr>
      </w:pPr>
      <w:r>
        <w:rPr>
          <w:rStyle w:val="29"/>
          <w:rFonts w:hint="eastAsia" w:ascii="宋体" w:hAnsi="宋体" w:eastAsia="宋体" w:cs="宋体"/>
          <w:sz w:val="24"/>
          <w:szCs w:val="24"/>
        </w:rPr>
        <w:footnoteRef/>
      </w:r>
      <w:r>
        <w:rPr>
          <w:rStyle w:val="29"/>
          <w:rFonts w:hint="eastAsia" w:ascii="宋体" w:hAnsi="宋体" w:eastAsia="宋体" w:cs="宋体"/>
          <w:bCs/>
          <w:snapToGrid w:val="0"/>
          <w:color w:val="000000"/>
          <w:kern w:val="0"/>
          <w:sz w:val="24"/>
          <w:szCs w:val="24"/>
        </w:rPr>
        <w:t>各市可根据属地情形自行细化</w:t>
      </w:r>
      <w:r>
        <w:rPr>
          <w:rStyle w:val="29"/>
          <w:rFonts w:hint="eastAsia" w:ascii="宋体" w:hAnsi="宋体" w:eastAsia="宋体" w:cs="宋体"/>
          <w:bCs/>
          <w:snapToGrid w:val="0"/>
          <w:color w:val="000000"/>
          <w:kern w:val="0"/>
          <w:sz w:val="24"/>
          <w:szCs w:val="24"/>
          <w:lang w:val="en-US" w:eastAsia="zh-CN"/>
        </w:rPr>
        <w:t>确定</w:t>
      </w:r>
      <w:r>
        <w:rPr>
          <w:rFonts w:hint="eastAsia" w:ascii="宋体" w:hAnsi="宋体" w:eastAsia="宋体" w:cs="宋体"/>
          <w:bCs/>
          <w:snapToGrid w:val="0"/>
          <w:color w:val="000000"/>
          <w:kern w:val="0"/>
          <w:sz w:val="24"/>
          <w:szCs w:val="24"/>
          <w:vertAlign w:val="superscript"/>
          <w:lang w:val="en-US" w:eastAsia="zh-CN"/>
        </w:rPr>
        <w:t>。</w:t>
      </w:r>
    </w:p>
  </w:footnote>
  <w:footnote w:id="29">
    <w:p w14:paraId="2FCEE7A0">
      <w:pPr>
        <w:pStyle w:val="18"/>
        <w:snapToGrid w:val="0"/>
      </w:pPr>
      <w:r>
        <w:rPr>
          <w:rStyle w:val="29"/>
          <w:rFonts w:hint="eastAsia" w:ascii="宋体" w:hAnsi="宋体" w:eastAsia="宋体" w:cs="宋体"/>
          <w:sz w:val="24"/>
          <w:szCs w:val="24"/>
        </w:rPr>
        <w:footnoteRef/>
      </w:r>
      <w:r>
        <w:rPr>
          <w:rStyle w:val="29"/>
          <w:rFonts w:hint="eastAsia" w:ascii="宋体" w:hAnsi="宋体" w:eastAsia="宋体" w:cs="宋体"/>
          <w:bCs/>
          <w:snapToGrid w:val="0"/>
          <w:color w:val="000000"/>
          <w:kern w:val="0"/>
          <w:sz w:val="24"/>
          <w:szCs w:val="24"/>
        </w:rPr>
        <w:t>各市可根据属地情形自行细化</w:t>
      </w:r>
      <w:r>
        <w:rPr>
          <w:rStyle w:val="29"/>
          <w:rFonts w:hint="eastAsia" w:ascii="宋体" w:hAnsi="宋体" w:eastAsia="宋体" w:cs="宋体"/>
          <w:bCs/>
          <w:snapToGrid w:val="0"/>
          <w:color w:val="000000"/>
          <w:kern w:val="0"/>
          <w:sz w:val="24"/>
          <w:szCs w:val="24"/>
          <w:lang w:val="en-US" w:eastAsia="zh-CN"/>
        </w:rPr>
        <w:t>确定</w:t>
      </w:r>
      <w:r>
        <w:rPr>
          <w:rFonts w:hint="eastAsia" w:ascii="宋体" w:hAnsi="宋体" w:eastAsia="宋体" w:cs="宋体"/>
          <w:bCs/>
          <w:snapToGrid w:val="0"/>
          <w:color w:val="000000"/>
          <w:kern w:val="0"/>
          <w:sz w:val="24"/>
          <w:szCs w:val="24"/>
          <w:vertAlign w:val="superscript"/>
          <w:lang w:val="en-US" w:eastAsia="zh-CN"/>
        </w:rPr>
        <w:t>。</w:t>
      </w:r>
    </w:p>
  </w:footnote>
  <w:footnote w:id="30">
    <w:p w14:paraId="209343AC">
      <w:pPr>
        <w:pStyle w:val="18"/>
        <w:snapToGrid w:val="0"/>
      </w:pPr>
      <w:r>
        <w:rPr>
          <w:rStyle w:val="29"/>
          <w:rFonts w:hint="eastAsia" w:ascii="宋体" w:hAnsi="宋体" w:eastAsia="宋体" w:cs="宋体"/>
          <w:sz w:val="24"/>
          <w:szCs w:val="24"/>
        </w:rPr>
        <w:footnoteRef/>
      </w:r>
      <w:r>
        <w:rPr>
          <w:rStyle w:val="29"/>
          <w:rFonts w:hint="eastAsia" w:ascii="宋体" w:hAnsi="宋体" w:eastAsia="宋体" w:cs="宋体"/>
          <w:bCs/>
          <w:snapToGrid w:val="0"/>
          <w:color w:val="000000"/>
          <w:kern w:val="0"/>
          <w:sz w:val="24"/>
          <w:szCs w:val="24"/>
          <w:lang w:val="en-US" w:eastAsia="zh-CN"/>
        </w:rPr>
        <w:t>财政部、国家发展改革委印发《节能产品政府采购品目清单》（财库〔2019〕19号）中以“★”标注的为政府强制采购产品</w:t>
      </w:r>
      <w:r>
        <w:rPr>
          <w:rFonts w:hint="eastAsia" w:ascii="宋体" w:hAnsi="宋体" w:eastAsia="宋体" w:cs="宋体"/>
          <w:bCs/>
          <w:snapToGrid w:val="0"/>
          <w:color w:val="000000"/>
          <w:kern w:val="0"/>
          <w:sz w:val="24"/>
          <w:szCs w:val="24"/>
          <w:vertAlign w:val="superscript"/>
          <w:lang w:val="en-US" w:eastAsia="zh-CN"/>
        </w:rPr>
        <w:t>。</w:t>
      </w:r>
    </w:p>
  </w:footnote>
  <w:footnote w:id="31">
    <w:p w14:paraId="23256689">
      <w:pPr>
        <w:pStyle w:val="18"/>
        <w:snapToGrid w:val="0"/>
        <w:rPr>
          <w:rFonts w:hint="default" w:eastAsia="宋体"/>
          <w:lang w:val="en-US" w:eastAsia="zh-CN"/>
        </w:rPr>
      </w:pPr>
      <w:r>
        <w:rPr>
          <w:rStyle w:val="29"/>
        </w:rPr>
        <w:footnoteRef/>
      </w:r>
      <w:r>
        <w:t xml:space="preserve"> </w:t>
      </w:r>
      <w:r>
        <w:rPr>
          <w:rFonts w:hint="eastAsia"/>
          <w:lang w:val="en-US" w:eastAsia="zh-CN"/>
        </w:rPr>
        <w:t>依据双方签订协议内容细化完善</w:t>
      </w:r>
    </w:p>
  </w:footnote>
  <w:footnote w:id="32">
    <w:p w14:paraId="28862880">
      <w:pPr>
        <w:pStyle w:val="18"/>
        <w:snapToGrid w:val="0"/>
        <w:rPr>
          <w:rFonts w:hint="eastAsia" w:ascii="宋体" w:hAnsi="宋体" w:eastAsia="宋体" w:cs="宋体"/>
          <w:sz w:val="24"/>
          <w:szCs w:val="24"/>
          <w:highlight w:val="none"/>
          <w:vertAlign w:val="superscript"/>
          <w:lang w:val="en-US" w:eastAsia="zh-CN"/>
        </w:rPr>
      </w:pPr>
      <w:r>
        <w:rPr>
          <w:rStyle w:val="29"/>
          <w:rFonts w:hint="eastAsia" w:ascii="宋体" w:hAnsi="宋体" w:eastAsia="宋体" w:cs="宋体"/>
          <w:sz w:val="24"/>
          <w:szCs w:val="24"/>
          <w:highlight w:val="none"/>
          <w:vertAlign w:val="superscript"/>
        </w:rPr>
        <w:footnoteRef/>
      </w:r>
      <w:r>
        <w:rPr>
          <w:rFonts w:hint="eastAsia" w:ascii="宋体" w:hAnsi="宋体" w:eastAsia="宋体" w:cs="宋体"/>
          <w:sz w:val="24"/>
          <w:szCs w:val="24"/>
          <w:highlight w:val="none"/>
          <w:vertAlign w:val="superscript"/>
        </w:rPr>
        <w:t xml:space="preserve"> </w:t>
      </w:r>
      <w:r>
        <w:rPr>
          <w:rFonts w:hint="eastAsia" w:ascii="宋体" w:hAnsi="宋体" w:eastAsia="宋体" w:cs="宋体"/>
          <w:sz w:val="24"/>
          <w:szCs w:val="24"/>
          <w:highlight w:val="none"/>
          <w:vertAlign w:val="superscript"/>
          <w:lang w:val="en-US" w:eastAsia="zh-CN"/>
        </w:rPr>
        <w:t>此条款不可调整，且合同约定需要与此保持一致。</w:t>
      </w:r>
    </w:p>
  </w:footnote>
  <w:footnote w:id="33">
    <w:p w14:paraId="04371744">
      <w:pPr>
        <w:pStyle w:val="18"/>
        <w:snapToGrid w:val="0"/>
        <w:spacing w:line="300" w:lineRule="exact"/>
        <w:rPr>
          <w:rStyle w:val="29"/>
          <w:rFonts w:hint="eastAsia" w:ascii="宋体" w:hAnsi="宋体" w:eastAsia="宋体" w:cs="宋体"/>
          <w:bCs/>
          <w:snapToGrid w:val="0"/>
          <w:color w:val="000000"/>
          <w:kern w:val="0"/>
          <w:sz w:val="24"/>
          <w:szCs w:val="24"/>
          <w:vertAlign w:val="superscript"/>
        </w:rPr>
      </w:pPr>
      <w:r>
        <w:rPr>
          <w:rStyle w:val="29"/>
          <w:rFonts w:hint="eastAsia" w:ascii="宋体" w:hAnsi="宋体" w:eastAsia="宋体" w:cs="宋体"/>
          <w:bCs/>
          <w:snapToGrid w:val="0"/>
          <w:color w:val="000000"/>
          <w:kern w:val="0"/>
          <w:sz w:val="24"/>
          <w:szCs w:val="24"/>
          <w:vertAlign w:val="superscript"/>
        </w:rPr>
        <w:footnoteRef/>
      </w:r>
      <w:r>
        <w:rPr>
          <w:rStyle w:val="29"/>
          <w:rFonts w:hint="eastAsia" w:ascii="宋体" w:hAnsi="宋体" w:eastAsia="宋体" w:cs="宋体"/>
          <w:bCs/>
          <w:snapToGrid w:val="0"/>
          <w:color w:val="000000"/>
          <w:kern w:val="0"/>
          <w:sz w:val="24"/>
          <w:szCs w:val="24"/>
          <w:vertAlign w:val="superscript"/>
        </w:rPr>
        <w:t xml:space="preserve"> </w:t>
      </w:r>
      <w:r>
        <w:rPr>
          <w:rStyle w:val="29"/>
          <w:rFonts w:ascii="宋体" w:hAnsi="宋体" w:eastAsia="宋体" w:cs="宋体"/>
          <w:bCs/>
          <w:snapToGrid w:val="0"/>
          <w:color w:val="000000"/>
          <w:kern w:val="0"/>
          <w:sz w:val="24"/>
          <w:szCs w:val="24"/>
          <w:vertAlign w:val="superscript"/>
        </w:rPr>
        <w:t>时间以竣工验收证明文件当中的竣工日期或合同签订时间由招标人根据项目需要自行约定。</w:t>
      </w:r>
    </w:p>
  </w:footnote>
  <w:footnote w:id="34">
    <w:p w14:paraId="7F5B9988">
      <w:pPr>
        <w:pStyle w:val="18"/>
        <w:spacing w:line="300" w:lineRule="exact"/>
        <w:rPr>
          <w:rFonts w:hint="default" w:ascii="宋体" w:hAnsi="宋体" w:eastAsia="宋体" w:cs="宋体"/>
          <w:bCs/>
          <w:snapToGrid w:val="0"/>
          <w:color w:val="000000"/>
          <w:kern w:val="0"/>
          <w:sz w:val="24"/>
          <w:szCs w:val="24"/>
          <w:lang w:val="en-US" w:eastAsia="zh-CN"/>
        </w:rPr>
      </w:pPr>
      <w:r>
        <w:rPr>
          <w:rStyle w:val="29"/>
          <w:rFonts w:hint="eastAsia" w:ascii="宋体" w:hAnsi="宋体" w:cs="宋体"/>
          <w:bCs/>
          <w:snapToGrid w:val="0"/>
          <w:color w:val="000000"/>
          <w:kern w:val="0"/>
          <w:sz w:val="24"/>
          <w:szCs w:val="24"/>
        </w:rPr>
        <w:footnoteRef/>
      </w:r>
      <w:r>
        <w:rPr>
          <w:rStyle w:val="29"/>
          <w:rFonts w:hint="eastAsia" w:ascii="宋体" w:hAnsi="宋体" w:cs="宋体"/>
          <w:bCs/>
          <w:snapToGrid w:val="0"/>
          <w:color w:val="000000"/>
          <w:kern w:val="0"/>
          <w:sz w:val="24"/>
          <w:szCs w:val="24"/>
        </w:rPr>
        <w:t>招标人可根据项目实际情况在此表中明确需要配备其他主要管理人员和技术人员数量的最低要求。</w:t>
      </w:r>
      <w:r>
        <w:rPr>
          <w:rStyle w:val="29"/>
          <w:rFonts w:ascii="宋体" w:hAnsi="宋体" w:eastAsia="宋体" w:cs="宋体"/>
          <w:sz w:val="24"/>
          <w:szCs w:val="24"/>
          <w:vertAlign w:val="superscript"/>
        </w:rPr>
        <w:t>如应用BIM技术的，需要配备BIM项目负责人、BIM技术负责人、专业BIM工程师、平台数据维护员。</w:t>
      </w:r>
    </w:p>
  </w:footnote>
  <w:footnote w:id="35">
    <w:p w14:paraId="1F6C31A3">
      <w:pPr>
        <w:pStyle w:val="18"/>
        <w:keepNext w:val="0"/>
        <w:keepLines w:val="0"/>
        <w:pageBreakBefore w:val="0"/>
        <w:widowControl w:val="0"/>
        <w:kinsoku/>
        <w:wordWrap/>
        <w:overflowPunct/>
        <w:topLinePunct w:val="0"/>
        <w:bidi w:val="0"/>
        <w:adjustRightInd/>
        <w:snapToGrid/>
        <w:spacing w:line="240" w:lineRule="auto"/>
        <w:textAlignment w:val="auto"/>
        <w:rPr>
          <w:rStyle w:val="29"/>
          <w:rFonts w:hint="eastAsia" w:ascii="宋体" w:hAnsi="宋体" w:eastAsia="宋体" w:cs="宋体"/>
        </w:rPr>
      </w:pPr>
      <w:r>
        <w:rPr>
          <w:rStyle w:val="29"/>
          <w:rFonts w:hint="eastAsia" w:ascii="宋体" w:hAnsi="宋体" w:eastAsia="宋体" w:cs="宋体"/>
        </w:rPr>
        <w:footnoteRef/>
      </w:r>
      <w:r>
        <w:rPr>
          <w:rStyle w:val="29"/>
          <w:rFonts w:hint="eastAsia" w:ascii="宋体" w:hAnsi="宋体" w:eastAsia="宋体" w:cs="宋体"/>
        </w:rPr>
        <w:t>依据《关于做好房屋建筑和市政基础设施工程质量事故报告和调查处理工程的通知》（建质〔2010〕111号）规定。</w:t>
      </w:r>
    </w:p>
  </w:footnote>
  <w:footnote w:id="36">
    <w:p w14:paraId="47CCC95C">
      <w:pPr>
        <w:pStyle w:val="18"/>
        <w:keepNext w:val="0"/>
        <w:keepLines w:val="0"/>
        <w:pageBreakBefore w:val="0"/>
        <w:widowControl w:val="0"/>
        <w:kinsoku/>
        <w:wordWrap/>
        <w:overflowPunct/>
        <w:topLinePunct w:val="0"/>
        <w:bidi w:val="0"/>
        <w:adjustRightInd/>
        <w:snapToGrid/>
        <w:spacing w:line="240" w:lineRule="auto"/>
        <w:textAlignment w:val="auto"/>
        <w:rPr>
          <w:rStyle w:val="29"/>
          <w:rFonts w:hint="eastAsia" w:ascii="宋体" w:hAnsi="宋体" w:eastAsia="宋体" w:cs="宋体"/>
        </w:rPr>
      </w:pPr>
      <w:r>
        <w:rPr>
          <w:rStyle w:val="29"/>
          <w:rFonts w:hint="eastAsia" w:ascii="宋体" w:hAnsi="宋体" w:eastAsia="宋体" w:cs="宋体"/>
        </w:rPr>
        <w:footnoteRef/>
      </w:r>
      <w:r>
        <w:rPr>
          <w:rStyle w:val="29"/>
          <w:rFonts w:hint="eastAsia" w:ascii="宋体" w:hAnsi="宋体" w:eastAsia="宋体" w:cs="宋体"/>
        </w:rPr>
        <w:t>依据《生产安全事故报告和调查处理条例》（国务院令第493号）规定。</w:t>
      </w:r>
    </w:p>
  </w:footnote>
  <w:footnote w:id="37">
    <w:p w14:paraId="2ADB5F5B">
      <w:pPr>
        <w:pStyle w:val="18"/>
        <w:snapToGrid w:val="0"/>
        <w:rPr>
          <w:rFonts w:hint="eastAsia" w:ascii="国标宋体" w:hAnsi="国标宋体" w:eastAsia="国标宋体" w:cs="国标宋体"/>
        </w:rPr>
      </w:pPr>
      <w:r>
        <w:rPr>
          <w:rStyle w:val="29"/>
          <w:rFonts w:hint="eastAsia" w:ascii="国标宋体" w:hAnsi="国标宋体" w:eastAsia="国标宋体" w:cs="国标宋体"/>
        </w:rPr>
        <w:footnoteRef/>
      </w:r>
      <w:r>
        <w:rPr>
          <w:rStyle w:val="29"/>
          <w:rFonts w:hint="eastAsia" w:ascii="国标宋体" w:hAnsi="国标宋体" w:eastAsia="国标宋体" w:cs="国标宋体"/>
          <w:bCs/>
          <w:snapToGrid w:val="0"/>
          <w:color w:val="000000"/>
          <w:kern w:val="0"/>
          <w:szCs w:val="18"/>
        </w:rPr>
        <w:t>各市可根据属地情形确定。</w:t>
      </w:r>
    </w:p>
  </w:footnote>
  <w:footnote w:id="38">
    <w:p w14:paraId="28F8A95C">
      <w:pPr>
        <w:pStyle w:val="18"/>
        <w:snapToGrid w:val="0"/>
        <w:rPr>
          <w:rStyle w:val="29"/>
          <w:rFonts w:hint="eastAsia"/>
          <w:lang w:val="en-US" w:eastAsia="zh-CN"/>
        </w:rPr>
      </w:pPr>
      <w:r>
        <w:rPr>
          <w:rStyle w:val="29"/>
          <w:rFonts w:hint="eastAsia"/>
        </w:rPr>
        <w:footnoteRef/>
      </w:r>
      <w:r>
        <w:rPr>
          <w:rStyle w:val="29"/>
          <w:rFonts w:hint="eastAsia"/>
        </w:rPr>
        <w:t>各市可根据属地情形自行细化</w:t>
      </w:r>
      <w:r>
        <w:rPr>
          <w:rStyle w:val="29"/>
          <w:rFonts w:hint="eastAsia"/>
          <w:lang w:val="en-US" w:eastAsia="zh-CN"/>
        </w:rPr>
        <w:t>确定。</w:t>
      </w:r>
    </w:p>
  </w:footnote>
  <w:footnote w:id="39">
    <w:p w14:paraId="396F8CAF">
      <w:pPr>
        <w:pStyle w:val="18"/>
        <w:keepNext w:val="0"/>
        <w:keepLines w:val="0"/>
        <w:pageBreakBefore w:val="0"/>
        <w:widowControl w:val="0"/>
        <w:kinsoku/>
        <w:wordWrap/>
        <w:overflowPunct/>
        <w:topLinePunct w:val="0"/>
        <w:bidi w:val="0"/>
        <w:adjustRightInd/>
        <w:snapToGrid/>
        <w:spacing w:line="240" w:lineRule="auto"/>
        <w:textAlignment w:val="auto"/>
        <w:rPr>
          <w:rFonts w:hint="default" w:eastAsia="宋体"/>
          <w:sz w:val="24"/>
          <w:szCs w:val="24"/>
          <w:highlight w:val="yellow"/>
          <w:vertAlign w:val="superscript"/>
          <w:lang w:val="en-US" w:eastAsia="zh-CN"/>
        </w:rPr>
      </w:pPr>
      <w:r>
        <w:rPr>
          <w:rFonts w:hint="eastAsia"/>
          <w:sz w:val="24"/>
          <w:szCs w:val="24"/>
          <w:highlight w:val="yellow"/>
          <w:vertAlign w:val="superscript"/>
          <w:lang w:val="en-US" w:eastAsia="zh-CN"/>
        </w:rPr>
        <w:t>①适用范围：</w:t>
      </w:r>
      <w:r>
        <w:rPr>
          <w:rFonts w:hint="eastAsia" w:ascii="宋体" w:hAnsi="宋体" w:cs="宋体"/>
          <w:bCs/>
          <w:snapToGrid w:val="0"/>
          <w:color w:val="000000"/>
          <w:kern w:val="0"/>
          <w:sz w:val="24"/>
          <w:szCs w:val="24"/>
          <w:highlight w:val="yellow"/>
          <w:vertAlign w:val="superscript"/>
          <w:lang w:val="en-US" w:eastAsia="zh-CN"/>
        </w:rPr>
        <w:t>合同估算价不足3000万元或者</w:t>
      </w:r>
      <w:r>
        <w:rPr>
          <w:rFonts w:hint="eastAsia"/>
          <w:sz w:val="24"/>
          <w:szCs w:val="24"/>
          <w:highlight w:val="yellow"/>
          <w:vertAlign w:val="superscript"/>
          <w:lang w:val="en-US" w:eastAsia="zh-CN"/>
        </w:rPr>
        <w:t>技术特别复杂以外的建筑工程、市政工程。</w:t>
      </w:r>
      <w:r>
        <w:rPr>
          <w:rStyle w:val="29"/>
          <w:rFonts w:ascii="宋体" w:hAnsi="宋体" w:cs="宋体"/>
          <w:bCs/>
          <w:snapToGrid w:val="0"/>
          <w:color w:val="000000"/>
          <w:kern w:val="0"/>
          <w:sz w:val="24"/>
          <w:szCs w:val="24"/>
          <w:highlight w:val="yellow"/>
          <w:vertAlign w:val="superscript"/>
        </w:rPr>
        <w:t>技术特别复杂的房屋建筑和市政基础设施</w:t>
      </w:r>
      <w:r>
        <w:rPr>
          <w:rFonts w:hint="eastAsia" w:ascii="宋体" w:hAnsi="宋体" w:cs="宋体"/>
          <w:bCs/>
          <w:snapToGrid w:val="0"/>
          <w:color w:val="000000"/>
          <w:kern w:val="0"/>
          <w:sz w:val="24"/>
          <w:szCs w:val="24"/>
          <w:highlight w:val="yellow"/>
          <w:vertAlign w:val="superscript"/>
          <w:lang w:val="en-US" w:eastAsia="zh-CN"/>
        </w:rPr>
        <w:t>执行安徽省建设厅《关于特大型或技术特别复杂房屋建筑和市政基础设施工程如何定义的答复》。</w:t>
      </w:r>
    </w:p>
  </w:footnote>
  <w:footnote w:id="40">
    <w:p w14:paraId="7083814C">
      <w:pPr>
        <w:pStyle w:val="18"/>
        <w:keepNext w:val="0"/>
        <w:keepLines w:val="0"/>
        <w:pageBreakBefore w:val="0"/>
        <w:widowControl w:val="0"/>
        <w:kinsoku/>
        <w:wordWrap/>
        <w:overflowPunct/>
        <w:topLinePunct w:val="0"/>
        <w:bidi w:val="0"/>
        <w:adjustRightInd w:val="0"/>
        <w:snapToGrid w:val="0"/>
        <w:spacing w:line="300" w:lineRule="exact"/>
        <w:textAlignment w:val="auto"/>
        <w:rPr>
          <w:rStyle w:val="29"/>
          <w:rFonts w:hint="eastAsia"/>
        </w:rPr>
      </w:pPr>
      <w:r>
        <w:rPr>
          <w:rStyle w:val="29"/>
          <w:rFonts w:hint="eastAsia"/>
        </w:rPr>
        <w:footnoteRef/>
      </w:r>
      <w:r>
        <w:rPr>
          <w:rStyle w:val="29"/>
          <w:rFonts w:hint="eastAsia"/>
        </w:rPr>
        <w:t>仅适用于多标段项目。</w:t>
      </w:r>
    </w:p>
  </w:footnote>
  <w:footnote w:id="41">
    <w:p w14:paraId="2D046E1F">
      <w:pPr>
        <w:pStyle w:val="18"/>
        <w:keepNext w:val="0"/>
        <w:keepLines w:val="0"/>
        <w:pageBreakBefore w:val="0"/>
        <w:widowControl w:val="0"/>
        <w:kinsoku/>
        <w:wordWrap/>
        <w:overflowPunct/>
        <w:topLinePunct w:val="0"/>
        <w:bidi w:val="0"/>
        <w:adjustRightInd w:val="0"/>
        <w:snapToGrid w:val="0"/>
        <w:spacing w:line="300" w:lineRule="exact"/>
        <w:textAlignment w:val="auto"/>
        <w:rPr>
          <w:rStyle w:val="29"/>
          <w:rFonts w:hint="eastAsia"/>
        </w:rPr>
      </w:pPr>
      <w:r>
        <w:rPr>
          <w:rStyle w:val="29"/>
          <w:rFonts w:hint="eastAsia"/>
          <w:lang w:val="en-US" w:eastAsia="zh-CN"/>
        </w:rPr>
        <w:footnoteRef/>
      </w:r>
      <w:r>
        <w:rPr>
          <w:rStyle w:val="29"/>
          <w:rFonts w:hint="eastAsia"/>
        </w:rPr>
        <w:t>仅适用于多标段项目。</w:t>
      </w:r>
    </w:p>
  </w:footnote>
  <w:footnote w:id="42">
    <w:p w14:paraId="60D0CA28">
      <w:pPr>
        <w:pStyle w:val="18"/>
        <w:snapToGrid w:val="0"/>
        <w:spacing w:line="300" w:lineRule="exact"/>
        <w:rPr>
          <w:rStyle w:val="29"/>
          <w:rFonts w:hint="eastAsia" w:ascii="宋体" w:hAnsi="宋体" w:eastAsia="宋体" w:cs="宋体"/>
          <w:bCs/>
          <w:snapToGrid w:val="0"/>
          <w:color w:val="000000"/>
          <w:kern w:val="0"/>
          <w:sz w:val="24"/>
          <w:szCs w:val="24"/>
          <w:vertAlign w:val="superscript"/>
        </w:rPr>
      </w:pPr>
      <w:r>
        <w:rPr>
          <w:rStyle w:val="29"/>
          <w:rFonts w:hint="eastAsia" w:ascii="宋体" w:hAnsi="宋体" w:eastAsia="宋体" w:cs="宋体"/>
          <w:bCs/>
          <w:snapToGrid w:val="0"/>
          <w:color w:val="000000"/>
          <w:kern w:val="0"/>
          <w:sz w:val="24"/>
          <w:szCs w:val="24"/>
          <w:vertAlign w:val="superscript"/>
        </w:rPr>
        <w:footnoteRef/>
      </w:r>
      <w:r>
        <w:rPr>
          <w:rStyle w:val="29"/>
          <w:rFonts w:hint="eastAsia" w:ascii="宋体" w:hAnsi="宋体" w:eastAsia="宋体" w:cs="宋体"/>
          <w:bCs/>
          <w:snapToGrid w:val="0"/>
          <w:color w:val="000000"/>
          <w:kern w:val="0"/>
          <w:sz w:val="24"/>
          <w:szCs w:val="24"/>
          <w:vertAlign w:val="superscript"/>
        </w:rPr>
        <w:t xml:space="preserve"> </w:t>
      </w:r>
      <w:r>
        <w:rPr>
          <w:rStyle w:val="29"/>
          <w:rFonts w:ascii="宋体" w:hAnsi="宋体" w:eastAsia="宋体" w:cs="宋体"/>
          <w:bCs/>
          <w:snapToGrid w:val="0"/>
          <w:color w:val="000000"/>
          <w:kern w:val="0"/>
          <w:sz w:val="24"/>
          <w:szCs w:val="24"/>
          <w:vertAlign w:val="superscript"/>
        </w:rPr>
        <w:t>时间以竣工验收证明文件当中的竣工日期或合同签订时间由招标人根据项目需要自行约定。</w:t>
      </w:r>
    </w:p>
  </w:footnote>
  <w:footnote w:id="43">
    <w:p w14:paraId="308E363C">
      <w:pPr>
        <w:pStyle w:val="18"/>
        <w:keepNext w:val="0"/>
        <w:keepLines w:val="0"/>
        <w:pageBreakBefore w:val="0"/>
        <w:widowControl w:val="0"/>
        <w:kinsoku/>
        <w:wordWrap/>
        <w:overflowPunct/>
        <w:topLinePunct w:val="0"/>
        <w:bidi w:val="0"/>
        <w:adjustRightInd/>
        <w:snapToGrid/>
        <w:spacing w:line="240" w:lineRule="auto"/>
        <w:textAlignment w:val="auto"/>
      </w:pPr>
      <w:r>
        <w:rPr>
          <w:rFonts w:hint="eastAsia"/>
          <w:sz w:val="24"/>
          <w:szCs w:val="24"/>
          <w:highlight w:val="yellow"/>
          <w:vertAlign w:val="superscript"/>
          <w:lang w:val="en-US" w:eastAsia="zh-CN"/>
        </w:rPr>
        <w:t>①适用范围：</w:t>
      </w:r>
      <w:r>
        <w:rPr>
          <w:rFonts w:hint="eastAsia" w:ascii="宋体" w:hAnsi="宋体" w:cs="宋体"/>
          <w:bCs/>
          <w:snapToGrid w:val="0"/>
          <w:color w:val="000000"/>
          <w:kern w:val="0"/>
          <w:sz w:val="24"/>
          <w:szCs w:val="24"/>
          <w:highlight w:val="yellow"/>
          <w:vertAlign w:val="superscript"/>
          <w:lang w:val="en-US" w:eastAsia="zh-CN"/>
        </w:rPr>
        <w:t>合同估算价3000万元（及以上）或者</w:t>
      </w:r>
      <w:r>
        <w:rPr>
          <w:rFonts w:hint="eastAsia"/>
          <w:sz w:val="24"/>
          <w:szCs w:val="24"/>
          <w:highlight w:val="yellow"/>
          <w:vertAlign w:val="superscript"/>
          <w:lang w:val="en-US" w:eastAsia="zh-CN"/>
        </w:rPr>
        <w:t>技术特别复杂的建筑工程、市政工程。</w:t>
      </w:r>
      <w:r>
        <w:rPr>
          <w:rStyle w:val="29"/>
          <w:rFonts w:ascii="宋体" w:hAnsi="宋体" w:cs="宋体"/>
          <w:bCs/>
          <w:snapToGrid w:val="0"/>
          <w:color w:val="000000"/>
          <w:kern w:val="0"/>
          <w:sz w:val="24"/>
          <w:szCs w:val="24"/>
          <w:highlight w:val="yellow"/>
          <w:vertAlign w:val="superscript"/>
        </w:rPr>
        <w:t>技术特别复杂的房屋建筑和市政基础设施</w:t>
      </w:r>
      <w:r>
        <w:rPr>
          <w:rFonts w:hint="eastAsia" w:ascii="宋体" w:hAnsi="宋体" w:cs="宋体"/>
          <w:bCs/>
          <w:snapToGrid w:val="0"/>
          <w:color w:val="000000"/>
          <w:kern w:val="0"/>
          <w:sz w:val="24"/>
          <w:szCs w:val="24"/>
          <w:highlight w:val="yellow"/>
          <w:vertAlign w:val="superscript"/>
          <w:lang w:val="en-US" w:eastAsia="zh-CN"/>
        </w:rPr>
        <w:t>执行安徽省建设厅《关于特大型或技术特别复杂房屋建筑和市政基础设施工程如何定义的答复》。</w:t>
      </w:r>
    </w:p>
  </w:footnote>
  <w:footnote w:id="44">
    <w:p w14:paraId="4925FABE">
      <w:pPr>
        <w:pStyle w:val="18"/>
        <w:keepNext w:val="0"/>
        <w:keepLines w:val="0"/>
        <w:pageBreakBefore w:val="0"/>
        <w:widowControl w:val="0"/>
        <w:kinsoku/>
        <w:wordWrap/>
        <w:overflowPunct/>
        <w:topLinePunct w:val="0"/>
        <w:bidi w:val="0"/>
        <w:adjustRightInd w:val="0"/>
        <w:snapToGrid w:val="0"/>
        <w:spacing w:line="300" w:lineRule="exact"/>
        <w:textAlignment w:val="auto"/>
        <w:rPr>
          <w:rStyle w:val="29"/>
          <w:rFonts w:hint="eastAsia"/>
        </w:rPr>
      </w:pPr>
      <w:r>
        <w:rPr>
          <w:rStyle w:val="29"/>
          <w:rFonts w:hint="eastAsia"/>
        </w:rPr>
        <w:footnoteRef/>
      </w:r>
      <w:r>
        <w:rPr>
          <w:rStyle w:val="29"/>
          <w:rFonts w:hint="eastAsia"/>
        </w:rPr>
        <w:t>仅适用于多标段项目。</w:t>
      </w:r>
    </w:p>
  </w:footnote>
  <w:footnote w:id="45">
    <w:p w14:paraId="4D939FBA">
      <w:pPr>
        <w:pStyle w:val="18"/>
        <w:keepNext w:val="0"/>
        <w:keepLines w:val="0"/>
        <w:pageBreakBefore w:val="0"/>
        <w:widowControl w:val="0"/>
        <w:kinsoku/>
        <w:wordWrap/>
        <w:overflowPunct/>
        <w:topLinePunct w:val="0"/>
        <w:bidi w:val="0"/>
        <w:adjustRightInd w:val="0"/>
        <w:snapToGrid w:val="0"/>
        <w:spacing w:line="300" w:lineRule="exact"/>
        <w:textAlignment w:val="auto"/>
        <w:rPr>
          <w:rStyle w:val="29"/>
          <w:rFonts w:hint="eastAsia"/>
        </w:rPr>
      </w:pPr>
      <w:r>
        <w:rPr>
          <w:rStyle w:val="29"/>
          <w:rFonts w:hint="eastAsia"/>
          <w:lang w:val="en-US" w:eastAsia="zh-CN"/>
        </w:rPr>
        <w:footnoteRef/>
      </w:r>
      <w:r>
        <w:rPr>
          <w:rStyle w:val="29"/>
          <w:rFonts w:hint="eastAsia"/>
        </w:rPr>
        <w:t>仅适用于多标段项目。</w:t>
      </w:r>
    </w:p>
  </w:footnote>
  <w:footnote w:id="46">
    <w:p w14:paraId="09BB455B">
      <w:pPr>
        <w:pStyle w:val="18"/>
        <w:snapToGrid w:val="0"/>
        <w:spacing w:line="300" w:lineRule="exact"/>
        <w:rPr>
          <w:rStyle w:val="29"/>
          <w:rFonts w:hint="eastAsia" w:ascii="宋体" w:hAnsi="宋体" w:eastAsia="宋体" w:cs="宋体"/>
          <w:bCs/>
          <w:snapToGrid w:val="0"/>
          <w:color w:val="000000"/>
          <w:kern w:val="0"/>
          <w:sz w:val="24"/>
          <w:szCs w:val="24"/>
          <w:vertAlign w:val="superscript"/>
        </w:rPr>
      </w:pPr>
      <w:r>
        <w:rPr>
          <w:rStyle w:val="29"/>
          <w:rFonts w:hint="eastAsia" w:ascii="宋体" w:hAnsi="宋体" w:eastAsia="宋体" w:cs="宋体"/>
          <w:bCs/>
          <w:snapToGrid w:val="0"/>
          <w:color w:val="000000"/>
          <w:kern w:val="0"/>
          <w:sz w:val="24"/>
          <w:szCs w:val="24"/>
          <w:vertAlign w:val="superscript"/>
        </w:rPr>
        <w:footnoteRef/>
      </w:r>
      <w:r>
        <w:rPr>
          <w:rStyle w:val="29"/>
          <w:rFonts w:hint="eastAsia" w:ascii="宋体" w:hAnsi="宋体" w:eastAsia="宋体" w:cs="宋体"/>
          <w:bCs/>
          <w:snapToGrid w:val="0"/>
          <w:color w:val="000000"/>
          <w:kern w:val="0"/>
          <w:sz w:val="24"/>
          <w:szCs w:val="24"/>
          <w:vertAlign w:val="superscript"/>
        </w:rPr>
        <w:t xml:space="preserve"> </w:t>
      </w:r>
      <w:r>
        <w:rPr>
          <w:rStyle w:val="29"/>
          <w:rFonts w:ascii="宋体" w:hAnsi="宋体" w:eastAsia="宋体" w:cs="宋体"/>
          <w:bCs/>
          <w:snapToGrid w:val="0"/>
          <w:color w:val="000000"/>
          <w:kern w:val="0"/>
          <w:sz w:val="24"/>
          <w:szCs w:val="24"/>
          <w:vertAlign w:val="superscript"/>
        </w:rPr>
        <w:t>时间以竣工验收证明文件当中的竣工日期或合同签订时间由招标人根据项目需要自行约定。</w:t>
      </w:r>
    </w:p>
  </w:footnote>
  <w:footnote w:id="47">
    <w:p w14:paraId="18717E82">
      <w:pPr>
        <w:pStyle w:val="8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rPr>
      </w:pPr>
      <w:r>
        <w:rPr>
          <w:rStyle w:val="29"/>
          <w:rFonts w:hint="eastAsia" w:ascii="宋体" w:hAnsi="宋体" w:eastAsia="宋体" w:cs="宋体"/>
        </w:rPr>
        <w:footnoteRef/>
      </w:r>
      <w:r>
        <w:rPr>
          <w:rFonts w:hint="eastAsia" w:ascii="宋体" w:hAnsi="宋体" w:eastAsia="宋体" w:cs="宋体"/>
          <w:smallCaps w:val="0"/>
          <w:color w:val="000000"/>
          <w:sz w:val="24"/>
          <w:szCs w:val="40"/>
          <w:highlight w:val="yellow"/>
          <w:vertAlign w:val="superscript"/>
          <w:lang w:val="en-US" w:eastAsia="zh-CN"/>
        </w:rPr>
        <w:t>在政府采购工程建设项目中，将报价分值拆分为两部分。一部分为报价计算得分，满分（N-5）；另一部分为政策得分，满分5分。N为投标报价总分值。</w:t>
      </w:r>
    </w:p>
  </w:footnote>
  <w:footnote w:id="48">
    <w:p w14:paraId="66344695">
      <w:pPr>
        <w:pStyle w:val="18"/>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sz w:val="24"/>
          <w:szCs w:val="24"/>
          <w:highlight w:val="none"/>
          <w:vertAlign w:val="superscript"/>
        </w:rPr>
      </w:pPr>
      <w:r>
        <w:rPr>
          <w:rStyle w:val="29"/>
          <w:rFonts w:hint="eastAsia" w:ascii="宋体" w:hAnsi="宋体" w:eastAsia="宋体" w:cs="宋体"/>
          <w:sz w:val="24"/>
          <w:szCs w:val="24"/>
          <w:highlight w:val="none"/>
          <w:vertAlign w:val="superscript"/>
        </w:rPr>
        <w:footnoteRef/>
      </w:r>
      <w:r>
        <w:rPr>
          <w:rFonts w:hint="eastAsia" w:ascii="宋体" w:hAnsi="宋体" w:eastAsia="宋体" w:cs="宋体"/>
          <w:smallCaps w:val="0"/>
          <w:color w:val="000000"/>
          <w:sz w:val="24"/>
          <w:szCs w:val="24"/>
          <w:highlight w:val="none"/>
          <w:vertAlign w:val="superscript"/>
          <w:lang w:val="en-US" w:eastAsia="zh-CN"/>
        </w:rPr>
        <w:t>具体评标基准价的确定方式由招标人根据项目情况自主选择后，在评标办法中明示。</w:t>
      </w:r>
    </w:p>
  </w:footnote>
  <w:footnote w:id="49">
    <w:p w14:paraId="56715F4E">
      <w:pPr>
        <w:pStyle w:val="18"/>
        <w:snapToGrid w:val="0"/>
        <w:rPr>
          <w:rFonts w:hint="eastAsia" w:ascii="宋体" w:hAnsi="宋体" w:eastAsia="宋体" w:cs="宋体"/>
          <w:sz w:val="24"/>
          <w:szCs w:val="24"/>
          <w:vertAlign w:val="superscript"/>
        </w:rPr>
      </w:pPr>
      <w:r>
        <w:rPr>
          <w:rStyle w:val="29"/>
          <w:rFonts w:hint="eastAsia" w:ascii="宋体" w:hAnsi="宋体" w:eastAsia="宋体" w:cs="宋体"/>
          <w:sz w:val="24"/>
          <w:szCs w:val="24"/>
        </w:rPr>
        <w:footnoteRef/>
      </w:r>
      <w:r>
        <w:rPr>
          <w:rFonts w:hint="eastAsia" w:ascii="宋体" w:hAnsi="宋体" w:eastAsia="宋体" w:cs="宋体"/>
          <w:color w:val="000000"/>
          <w:kern w:val="0"/>
          <w:sz w:val="24"/>
          <w:szCs w:val="24"/>
          <w:vertAlign w:val="superscript"/>
          <w:lang w:val="en-US" w:eastAsia="zh-CN"/>
        </w:rPr>
        <w:t>对应前述详细评审，C值存在两部分合计。</w:t>
      </w:r>
    </w:p>
  </w:footnote>
  <w:footnote w:id="50">
    <w:p w14:paraId="7958695C">
      <w:pPr>
        <w:pStyle w:val="18"/>
        <w:adjustRightInd w:val="0"/>
        <w:rPr>
          <w:rStyle w:val="29"/>
          <w:rFonts w:hint="eastAsia"/>
          <w:lang w:val="en-US" w:eastAsia="zh-CN"/>
        </w:rPr>
      </w:pPr>
      <w:r>
        <w:rPr>
          <w:rStyle w:val="29"/>
          <w:rFonts w:hint="eastAsia"/>
        </w:rPr>
        <w:footnoteRef/>
      </w:r>
      <w:r>
        <w:rPr>
          <w:rStyle w:val="29"/>
          <w:rFonts w:hint="eastAsia"/>
          <w:lang w:eastAsia="zh-CN"/>
        </w:rPr>
        <w:t>如有修订，按最新版本使用</w:t>
      </w:r>
      <w:r>
        <w:rPr>
          <w:rStyle w:val="29"/>
          <w:rFonts w:hint="eastAsia"/>
          <w:lang w:val="en-US" w:eastAsia="zh-CN"/>
        </w:rPr>
        <w:t>。</w:t>
      </w:r>
    </w:p>
    <w:p w14:paraId="4F936E40">
      <w:pPr>
        <w:pStyle w:val="18"/>
        <w:adjustRightInd w:val="0"/>
        <w:rPr>
          <w:rFonts w:hint="eastAsia" w:ascii="宋体" w:hAnsi="宋体" w:cs="宋体"/>
          <w:bCs/>
          <w:snapToGrid w:val="0"/>
          <w:color w:val="FF0000"/>
          <w:kern w:val="0"/>
          <w:sz w:val="21"/>
          <w:szCs w:val="21"/>
        </w:rPr>
      </w:pPr>
    </w:p>
  </w:footnote>
  <w:footnote w:id="51">
    <w:p w14:paraId="2457EAC3">
      <w:pPr>
        <w:pStyle w:val="18"/>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sz w:val="28"/>
          <w:szCs w:val="28"/>
          <w:highlight w:val="yellow"/>
          <w:vertAlign w:val="superscript"/>
        </w:rPr>
      </w:pPr>
      <w:r>
        <w:rPr>
          <w:rStyle w:val="29"/>
          <w:rFonts w:hint="eastAsia" w:ascii="宋体" w:hAnsi="宋体" w:eastAsia="宋体" w:cs="宋体"/>
          <w:sz w:val="28"/>
          <w:szCs w:val="28"/>
          <w:highlight w:val="yellow"/>
          <w:vertAlign w:val="superscript"/>
        </w:rPr>
        <w:footnoteRef/>
      </w:r>
      <w:r>
        <w:rPr>
          <w:rStyle w:val="29"/>
          <w:rFonts w:hint="eastAsia" w:ascii="宋体" w:hAnsi="宋体" w:eastAsia="宋体" w:cs="宋体"/>
          <w:b w:val="0"/>
          <w:bCs w:val="0"/>
          <w:smallCaps w:val="0"/>
          <w:sz w:val="28"/>
          <w:szCs w:val="28"/>
          <w:highlight w:val="yellow"/>
          <w:u w:val="none"/>
          <w:vertAlign w:val="superscript"/>
          <w:lang w:val="en-US" w:eastAsia="zh-CN"/>
        </w:rPr>
        <w:t>项目部组成人员应按合同约定天数到岗履约，除不可抗力原因外不得变更。关键岗位人员出现变更、缺勤的，招标人要求中标人承担一定数额的违约金，变更后的人员要符合招标投标文件、合同对其资质、条件等约定。项目金额5000万元以下的项目，施工企业项目经理、技术负责人、其他关键岗（安全、施工、质量、负责人）出现变更的，每人每次违约金分别不少于合同金额的2%、1.5%、1%</w:t>
      </w:r>
      <w:r>
        <w:rPr>
          <w:rFonts w:hint="eastAsia" w:ascii="宋体" w:hAnsi="宋体" w:eastAsia="宋体" w:cs="宋体"/>
          <w:b w:val="0"/>
          <w:bCs w:val="0"/>
          <w:smallCaps w:val="0"/>
          <w:sz w:val="28"/>
          <w:szCs w:val="28"/>
          <w:highlight w:val="yellow"/>
          <w:u w:val="none"/>
          <w:vertAlign w:val="superscript"/>
          <w:lang w:val="en-US" w:eastAsia="zh-CN"/>
        </w:rPr>
        <w:t xml:space="preserve"> 。</w:t>
      </w:r>
      <w:r>
        <w:rPr>
          <w:rStyle w:val="29"/>
          <w:rFonts w:hint="eastAsia" w:ascii="宋体" w:hAnsi="宋体" w:eastAsia="宋体" w:cs="宋体"/>
          <w:b w:val="0"/>
          <w:bCs w:val="0"/>
          <w:smallCaps w:val="0"/>
          <w:sz w:val="28"/>
          <w:szCs w:val="28"/>
          <w:highlight w:val="yellow"/>
          <w:u w:val="none"/>
          <w:vertAlign w:val="superscript"/>
          <w:lang w:val="en-US" w:eastAsia="zh-CN"/>
        </w:rPr>
        <w:t>项目金额5000万元以上的项目，由招标人按照从严管理的原则提出方案，在履行招标文件会审程序时研究确定</w:t>
      </w:r>
      <w:r>
        <w:rPr>
          <w:rFonts w:hint="eastAsia" w:ascii="宋体" w:hAnsi="宋体" w:eastAsia="宋体" w:cs="宋体"/>
          <w:b w:val="0"/>
          <w:bCs w:val="0"/>
          <w:smallCaps w:val="0"/>
          <w:sz w:val="28"/>
          <w:szCs w:val="28"/>
          <w:highlight w:val="yellow"/>
          <w:u w:val="none"/>
          <w:vertAlign w:val="superscript"/>
          <w:lang w:val="en-US" w:eastAsia="zh-CN"/>
        </w:rPr>
        <w:t>。</w:t>
      </w:r>
    </w:p>
    <w:p w14:paraId="4E7D0548">
      <w:pPr>
        <w:pStyle w:val="18"/>
        <w:snapToGrid w:val="0"/>
      </w:pPr>
    </w:p>
  </w:footnote>
  <w:footnote w:id="52">
    <w:p w14:paraId="4605284E">
      <w:pPr>
        <w:pStyle w:val="18"/>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sz w:val="24"/>
          <w:szCs w:val="24"/>
        </w:rPr>
      </w:pPr>
      <w:r>
        <w:rPr>
          <w:rStyle w:val="29"/>
          <w:rFonts w:hint="eastAsia" w:ascii="宋体" w:hAnsi="宋体" w:eastAsia="宋体" w:cs="宋体"/>
          <w:sz w:val="24"/>
          <w:szCs w:val="24"/>
        </w:rPr>
        <w:footnoteRef/>
      </w:r>
      <w:r>
        <w:rPr>
          <w:rStyle w:val="29"/>
          <w:rFonts w:hint="eastAsia" w:ascii="宋体" w:hAnsi="宋体" w:eastAsia="宋体" w:cs="宋体"/>
          <w:sz w:val="24"/>
          <w:szCs w:val="24"/>
        </w:rPr>
        <w:t>对获得国家级、省级和市级优质工程奖项的，分别按照不低于合同价的1.5%、1.0%和0.8%的标准用于工程创优</w:t>
      </w:r>
      <w:r>
        <w:rPr>
          <w:rStyle w:val="29"/>
          <w:rFonts w:hint="eastAsia" w:ascii="宋体" w:hAnsi="宋体" w:eastAsia="宋体" w:cs="宋体"/>
          <w:sz w:val="24"/>
          <w:szCs w:val="24"/>
          <w:lang w:val="en-US" w:eastAsia="zh-CN"/>
        </w:rPr>
        <w:t>（各市有相关创优规定的可以从其规定）。发承包双方宜约定对等的奖罚条款。</w:t>
      </w:r>
    </w:p>
  </w:footnote>
  <w:footnote w:id="53">
    <w:p w14:paraId="37804719">
      <w:pPr>
        <w:pStyle w:val="18"/>
        <w:keepNext w:val="0"/>
        <w:keepLines w:val="0"/>
        <w:pageBreakBefore w:val="0"/>
        <w:widowControl w:val="0"/>
        <w:kinsoku/>
        <w:wordWrap/>
        <w:overflowPunct/>
        <w:topLinePunct w:val="0"/>
        <w:bidi w:val="0"/>
        <w:adjustRightInd/>
        <w:snapToGrid/>
        <w:spacing w:line="240" w:lineRule="auto"/>
        <w:textAlignment w:val="auto"/>
      </w:pPr>
      <w:r>
        <w:rPr>
          <w:rStyle w:val="29"/>
          <w:rFonts w:hint="eastAsia" w:ascii="宋体" w:hAnsi="宋体" w:eastAsia="宋体" w:cs="宋体"/>
          <w:sz w:val="24"/>
          <w:szCs w:val="24"/>
        </w:rPr>
        <w:footnoteRef/>
      </w:r>
      <w:r>
        <w:rPr>
          <w:rStyle w:val="29"/>
          <w:rFonts w:hint="eastAsia" w:ascii="宋体" w:hAnsi="宋体" w:eastAsia="宋体" w:cs="宋体"/>
          <w:sz w:val="24"/>
          <w:szCs w:val="24"/>
        </w:rPr>
        <w:t>明确约定主要材料的范围、风险幅度和调整方法，对主要材料价格不得采用无限风险、所有风险等类似表述。合同中应明确主要材料价差在5%以内（含5%）的，由施工单位承担，超过5%以上部分的价差，由建设单位承担。</w:t>
      </w:r>
    </w:p>
  </w:footnote>
  <w:footnote w:id="54">
    <w:p w14:paraId="6FA90637">
      <w:pPr>
        <w:pStyle w:val="18"/>
        <w:keepNext w:val="0"/>
        <w:keepLines w:val="0"/>
        <w:pageBreakBefore w:val="0"/>
        <w:widowControl w:val="0"/>
        <w:kinsoku/>
        <w:wordWrap/>
        <w:overflowPunct/>
        <w:topLinePunct w:val="0"/>
        <w:bidi w:val="0"/>
        <w:adjustRightInd/>
        <w:snapToGrid/>
        <w:spacing w:line="240" w:lineRule="auto"/>
        <w:textAlignment w:val="auto"/>
      </w:pPr>
      <w:r>
        <w:rPr>
          <w:rStyle w:val="29"/>
          <w:rFonts w:hint="eastAsia" w:ascii="宋体" w:hAnsi="宋体" w:eastAsia="宋体" w:cs="宋体"/>
          <w:sz w:val="24"/>
          <w:szCs w:val="24"/>
        </w:rPr>
        <w:footnoteRef/>
      </w:r>
      <w:r>
        <w:rPr>
          <w:rStyle w:val="29"/>
          <w:rFonts w:hint="eastAsia" w:ascii="宋体" w:hAnsi="宋体" w:eastAsia="宋体" w:cs="宋体"/>
          <w:sz w:val="24"/>
          <w:szCs w:val="24"/>
          <w:lang w:val="en-US" w:eastAsia="zh-CN"/>
        </w:rPr>
        <w:t>政府投资项目不得由施工企业垫资建设，工程预付款应不低于合同总价（扣除暂列金额）的10%。在具备施工条件的前提下，发包人应在合同签订后一个月内或不迟于约定的开工日期前7天内预付工程款。</w:t>
      </w:r>
    </w:p>
  </w:footnote>
  <w:footnote w:id="55">
    <w:p w14:paraId="3DBDB080">
      <w:pPr>
        <w:pStyle w:val="18"/>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sz w:val="24"/>
          <w:szCs w:val="24"/>
        </w:rPr>
      </w:pPr>
      <w:r>
        <w:rPr>
          <w:rStyle w:val="29"/>
          <w:rFonts w:hint="eastAsia" w:ascii="宋体" w:hAnsi="宋体" w:eastAsia="宋体" w:cs="宋体"/>
          <w:sz w:val="24"/>
          <w:szCs w:val="24"/>
        </w:rPr>
        <w:footnoteRef/>
      </w:r>
      <w:r>
        <w:rPr>
          <w:rStyle w:val="29"/>
          <w:rFonts w:hint="eastAsia" w:ascii="宋体" w:hAnsi="宋体" w:eastAsia="宋体" w:cs="宋体"/>
          <w:sz w:val="24"/>
          <w:szCs w:val="24"/>
        </w:rPr>
        <w:t>根据工程计量结果，办理期中价款结算，支付进度款。进度款支付不应低于期中结算价款的80%--85%</w:t>
      </w:r>
      <w:r>
        <w:rPr>
          <w:rFonts w:hint="eastAsia" w:ascii="宋体" w:hAnsi="宋体" w:cs="宋体"/>
          <w:sz w:val="24"/>
          <w:szCs w:val="24"/>
          <w:vertAlign w:val="superscript"/>
          <w:lang w:eastAsia="zh-CN"/>
        </w:rPr>
        <w:t>，</w:t>
      </w:r>
      <w:r>
        <w:rPr>
          <w:rFonts w:hint="eastAsia" w:ascii="宋体" w:hAnsi="宋体" w:cs="宋体"/>
          <w:sz w:val="24"/>
          <w:szCs w:val="24"/>
          <w:vertAlign w:val="superscript"/>
          <w:lang w:val="en-US" w:eastAsia="zh-CN"/>
        </w:rPr>
        <w:t>同时应当符合国家与省市出台的有关管理办法规定</w:t>
      </w:r>
      <w:r>
        <w:rPr>
          <w:rStyle w:val="29"/>
          <w:rFonts w:hint="eastAsia" w:ascii="宋体" w:hAnsi="宋体" w:eastAsia="宋体" w:cs="宋体"/>
          <w:sz w:val="24"/>
          <w:szCs w:val="24"/>
        </w:rPr>
        <w:t>；建设单位不得以未竣工验收、未完成审计为由拖欠工程款，验收合格的分部工程必须在规定的结算周期内完成结算并支付（其中，人工费支付占完成产值达到85%的，月进度款应按照完成产值全额支付。因发包人原因致使支付延期的，招标人应当支付承包人银行同期活期存款利息）。建设单位应当向施工单位提供工程款支付担保。建设单位与施工总承包单位依法订立书面工程施工合同，应当约定工程款计量周期、工程款进度结算办法以及人工费用拨付周期，并按照保障农民工工资按时足额支付的要求约定人工费用。人工费用拨付周期不得超过1个月。</w:t>
      </w:r>
    </w:p>
  </w:footnote>
  <w:footnote w:id="56">
    <w:p w14:paraId="0E22AA76">
      <w:pPr>
        <w:pStyle w:val="18"/>
        <w:keepNext w:val="0"/>
        <w:keepLines w:val="0"/>
        <w:pageBreakBefore w:val="0"/>
        <w:widowControl w:val="0"/>
        <w:kinsoku/>
        <w:wordWrap/>
        <w:overflowPunct/>
        <w:topLinePunct w:val="0"/>
        <w:bidi w:val="0"/>
        <w:adjustRightInd/>
        <w:snapToGrid/>
        <w:spacing w:line="240" w:lineRule="auto"/>
        <w:ind w:firstLine="0" w:firstLineChars="0"/>
        <w:textAlignment w:val="auto"/>
        <w:rPr>
          <w:rFonts w:hint="eastAsia" w:ascii="宋体" w:hAnsi="宋体" w:eastAsia="宋体" w:cs="宋体"/>
          <w:sz w:val="24"/>
          <w:szCs w:val="24"/>
        </w:rPr>
      </w:pPr>
      <w:r>
        <w:rPr>
          <w:rStyle w:val="29"/>
          <w:rFonts w:hint="eastAsia" w:ascii="宋体" w:hAnsi="宋体" w:eastAsia="宋体" w:cs="宋体"/>
          <w:sz w:val="24"/>
          <w:szCs w:val="24"/>
        </w:rPr>
        <w:footnoteRef/>
      </w:r>
      <w:r>
        <w:rPr>
          <w:rStyle w:val="29"/>
          <w:rFonts w:hint="eastAsia" w:ascii="宋体" w:hAnsi="宋体" w:eastAsia="宋体" w:cs="宋体"/>
          <w:sz w:val="24"/>
          <w:szCs w:val="24"/>
        </w:rPr>
        <w:t>质量保证金比例不得高于工程价款结算总额的3%；质量保证金推行工程担保制度，可通过保函、保证保险等方式提供，相关部门和建设单位一律不得拒绝。</w:t>
      </w:r>
    </w:p>
  </w:footnote>
  <w:footnote w:id="57">
    <w:p w14:paraId="4B85F837">
      <w:pPr>
        <w:pStyle w:val="18"/>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sz w:val="24"/>
          <w:szCs w:val="24"/>
          <w:highlight w:val="yellow"/>
          <w:vertAlign w:val="superscript"/>
        </w:rPr>
      </w:pPr>
      <w:r>
        <w:rPr>
          <w:rStyle w:val="29"/>
          <w:rFonts w:hint="eastAsia" w:ascii="宋体" w:hAnsi="宋体" w:eastAsia="宋体" w:cs="宋体"/>
          <w:sz w:val="24"/>
          <w:szCs w:val="24"/>
          <w:highlight w:val="yellow"/>
          <w:vertAlign w:val="superscript"/>
        </w:rPr>
        <w:footnoteRef/>
      </w:r>
      <w:r>
        <w:rPr>
          <w:rFonts w:hint="eastAsia" w:ascii="宋体" w:hAnsi="宋体" w:eastAsia="宋体" w:cs="宋体"/>
          <w:sz w:val="24"/>
          <w:szCs w:val="24"/>
          <w:highlight w:val="yellow"/>
          <w:vertAlign w:val="superscript"/>
        </w:rPr>
        <w:t xml:space="preserve"> 适用于建筑安装工程费采用模拟工程量清单报价的项目。</w:t>
      </w:r>
    </w:p>
  </w:footnote>
  <w:footnote w:id="58">
    <w:p w14:paraId="63EE1B1B">
      <w:pPr>
        <w:pStyle w:val="18"/>
        <w:snapToGrid w:val="0"/>
        <w:rPr>
          <w:rStyle w:val="29"/>
          <w:rFonts w:hint="eastAsia"/>
        </w:rPr>
      </w:pPr>
      <w:r>
        <w:rPr>
          <w:rStyle w:val="29"/>
          <w:rFonts w:hint="eastAsia"/>
        </w:rPr>
        <w:footnoteRef/>
      </w:r>
      <w:r>
        <w:rPr>
          <w:rStyle w:val="29"/>
          <w:rFonts w:hint="eastAsia"/>
        </w:rPr>
        <w:t>由招标人根据评标办法的评审顺序，调整投标文件报价文件、技术文件的编排先后顺序。</w:t>
      </w:r>
    </w:p>
  </w:footnote>
  <w:footnote w:id="59">
    <w:p w14:paraId="1A366947">
      <w:pPr>
        <w:pStyle w:val="18"/>
        <w:snapToGrid w:val="0"/>
        <w:rPr>
          <w:rFonts w:hint="eastAsia" w:ascii="宋体" w:hAnsi="宋体" w:eastAsia="宋体" w:cs="宋体"/>
          <w:sz w:val="24"/>
          <w:szCs w:val="24"/>
        </w:rPr>
      </w:pPr>
      <w:r>
        <w:rPr>
          <w:rStyle w:val="29"/>
          <w:rFonts w:hint="eastAsia" w:ascii="宋体" w:hAnsi="宋体" w:eastAsia="宋体" w:cs="宋体"/>
          <w:sz w:val="24"/>
          <w:szCs w:val="24"/>
        </w:rPr>
        <w:footnoteRef/>
      </w:r>
      <w:r>
        <w:rPr>
          <w:rStyle w:val="29"/>
          <w:rFonts w:hint="eastAsia" w:ascii="宋体" w:hAnsi="宋体" w:eastAsia="宋体" w:cs="宋体"/>
          <w:sz w:val="24"/>
          <w:szCs w:val="24"/>
          <w:lang w:eastAsia="zh-CN"/>
        </w:rPr>
        <w:t>投标承诺书、无犯罪行贿记录承诺、诚信投标承诺、投标函附录等格式，由各市自行细化确定。</w:t>
      </w:r>
    </w:p>
  </w:footnote>
  <w:footnote w:id="60">
    <w:p w14:paraId="719CE884">
      <w:pPr>
        <w:pStyle w:val="18"/>
        <w:snapToGrid w:val="0"/>
        <w:rPr>
          <w:rStyle w:val="29"/>
        </w:rPr>
      </w:pPr>
      <w:r>
        <w:rPr>
          <w:rStyle w:val="29"/>
          <w:rFonts w:hint="eastAsia" w:ascii="Times New Roman" w:hAnsi="Times New Roman" w:cs="宋体"/>
          <w:bCs/>
          <w:smallCaps w:val="0"/>
          <w:snapToGrid w:val="0"/>
          <w:color w:val="000000"/>
          <w:vertAlign w:val="superscript"/>
        </w:rPr>
        <w:footnoteRef/>
      </w:r>
      <w:r>
        <w:rPr>
          <w:rStyle w:val="29"/>
          <w:rFonts w:hint="eastAsia"/>
          <w:lang w:val="en-US" w:eastAsia="zh-CN"/>
        </w:rPr>
        <w:t>格式参照住房和城乡建设部《投标保函示范文本（独立保函）》，如招标人对格式另有约定的，从其约定。</w:t>
      </w:r>
    </w:p>
  </w:footnote>
  <w:footnote w:id="61">
    <w:p w14:paraId="03619165">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sz w:val="28"/>
          <w:szCs w:val="22"/>
          <w:vertAlign w:val="superscript"/>
        </w:rPr>
      </w:pPr>
      <w:r>
        <w:rPr>
          <w:rFonts w:hint="eastAsia" w:ascii="宋体" w:hAnsi="宋体" w:eastAsia="宋体" w:cs="宋体"/>
          <w:sz w:val="28"/>
          <w:szCs w:val="22"/>
          <w:vertAlign w:val="superscript"/>
        </w:rPr>
        <w:footnoteRef/>
      </w:r>
      <w:r>
        <w:rPr>
          <w:rFonts w:hint="eastAsia" w:ascii="宋体" w:hAnsi="宋体" w:eastAsia="宋体" w:cs="宋体"/>
          <w:sz w:val="28"/>
          <w:szCs w:val="22"/>
          <w:vertAlign w:val="superscript"/>
        </w:rPr>
        <w:t xml:space="preserve"> 建筑安装工程费采用模拟工程量清单报价的项目，投标人应在模拟工程量清单上自主报价， 形成价格清单。建筑安装工程费价格清单格式由招标人根据项目实际另行提供。</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6755A">
    <w:pPr>
      <w:pStyle w:val="16"/>
      <w:pBdr>
        <w:bottom w:val="none" w:color="auto" w:sz="0" w:space="1"/>
      </w:pBdr>
      <w:tabs>
        <w:tab w:val="left" w:pos="3285"/>
        <w:tab w:val="clear" w:pos="4153"/>
        <w:tab w:val="clear" w:pos="8306"/>
      </w:tabs>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72B105"/>
    <w:multiLevelType w:val="singleLevel"/>
    <w:tmpl w:val="8F72B105"/>
    <w:lvl w:ilvl="0" w:tentative="0">
      <w:start w:val="4"/>
      <w:numFmt w:val="chineseCounting"/>
      <w:suff w:val="space"/>
      <w:lvlText w:val="第%1章"/>
      <w:lvlJc w:val="left"/>
      <w:rPr>
        <w:rFonts w:hint="eastAsia"/>
      </w:rPr>
    </w:lvl>
  </w:abstractNum>
  <w:abstractNum w:abstractNumId="1">
    <w:nsid w:val="1BF75EEE"/>
    <w:multiLevelType w:val="singleLevel"/>
    <w:tmpl w:val="1BF75EEE"/>
    <w:lvl w:ilvl="0" w:tentative="0">
      <w:start w:val="2"/>
      <w:numFmt w:val="decimal"/>
      <w:suff w:val="space"/>
      <w:lvlText w:val="%1."/>
      <w:lvlJc w:val="left"/>
    </w:lvl>
  </w:abstractNum>
  <w:abstractNum w:abstractNumId="2">
    <w:nsid w:val="4E4D4AD0"/>
    <w:multiLevelType w:val="singleLevel"/>
    <w:tmpl w:val="4E4D4AD0"/>
    <w:lvl w:ilvl="0" w:tentative="0">
      <w:start w:val="2"/>
      <w:numFmt w:val="chineseCounting"/>
      <w:suff w:val="nothing"/>
      <w:lvlText w:val="（%1）"/>
      <w:lvlJc w:val="left"/>
      <w:rPr>
        <w:rFonts w:hint="eastAsia"/>
      </w:rPr>
    </w:lvl>
  </w:abstractNum>
  <w:abstractNum w:abstractNumId="3">
    <w:nsid w:val="51707314"/>
    <w:multiLevelType w:val="singleLevel"/>
    <w:tmpl w:val="51707314"/>
    <w:lvl w:ilvl="0" w:tentative="0">
      <w:start w:val="1"/>
      <w:numFmt w:val="decimal"/>
      <w:lvlText w:val="(%1)"/>
      <w:lvlJc w:val="left"/>
      <w:pPr>
        <w:ind w:left="425" w:hanging="425"/>
      </w:pPr>
      <w:rPr>
        <w:rFonts w:hint="default"/>
      </w:rPr>
    </w:lvl>
  </w:abstractNum>
  <w:abstractNum w:abstractNumId="4">
    <w:nsid w:val="691C240D"/>
    <w:multiLevelType w:val="multilevel"/>
    <w:tmpl w:val="691C240D"/>
    <w:lvl w:ilvl="0" w:tentative="0">
      <w:start w:val="1"/>
      <w:numFmt w:val="chineseCountingThousand"/>
      <w:pStyle w:val="2"/>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6CEA2025"/>
    <w:multiLevelType w:val="multilevel"/>
    <w:tmpl w:val="6CEA2025"/>
    <w:lvl w:ilvl="0" w:tentative="0">
      <w:start w:val="1"/>
      <w:numFmt w:val="none"/>
      <w:pStyle w:val="56"/>
      <w:suff w:val="nothing"/>
      <w:lvlText w:val="%1"/>
      <w:lvlJc w:val="left"/>
      <w:pPr>
        <w:ind w:left="0" w:firstLine="0"/>
      </w:pPr>
      <w:rPr>
        <w:rFonts w:hint="eastAsia"/>
      </w:rPr>
    </w:lvl>
    <w:lvl w:ilvl="1" w:tentative="0">
      <w:start w:val="1"/>
      <w:numFmt w:val="decimal"/>
      <w:pStyle w:val="54"/>
      <w:suff w:val="nothing"/>
      <w:lvlText w:val="%1%2　"/>
      <w:lvlJc w:val="left"/>
      <w:pPr>
        <w:ind w:left="0" w:firstLine="0"/>
      </w:pPr>
      <w:rPr>
        <w:rFonts w:hint="eastAsia" w:ascii="黑体" w:eastAsia="黑体"/>
        <w:b w:val="0"/>
        <w:i w:val="0"/>
        <w:sz w:val="21"/>
      </w:rPr>
    </w:lvl>
    <w:lvl w:ilvl="2" w:tentative="0">
      <w:start w:val="1"/>
      <w:numFmt w:val="decimal"/>
      <w:pStyle w:val="55"/>
      <w:suff w:val="nothing"/>
      <w:lvlText w:val="%1%2.%3　"/>
      <w:lvlJc w:val="left"/>
      <w:pPr>
        <w:ind w:left="284"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50"/>
      <w:suff w:val="nothing"/>
      <w:lvlText w:val="%1%2.%3.%4　"/>
      <w:lvlJc w:val="left"/>
      <w:pPr>
        <w:ind w:left="0" w:firstLine="0"/>
      </w:pPr>
      <w:rPr>
        <w:rFonts w:hint="eastAsia" w:ascii="黑体" w:eastAsia="黑体"/>
        <w:b w:val="0"/>
        <w:i w:val="0"/>
        <w:sz w:val="21"/>
      </w:rPr>
    </w:lvl>
    <w:lvl w:ilvl="4" w:tentative="0">
      <w:start w:val="1"/>
      <w:numFmt w:val="decimal"/>
      <w:pStyle w:val="51"/>
      <w:suff w:val="nothing"/>
      <w:lvlText w:val="%1%2.%3.%4.%5　"/>
      <w:lvlJc w:val="left"/>
      <w:pPr>
        <w:ind w:left="0" w:firstLine="0"/>
      </w:pPr>
      <w:rPr>
        <w:rFonts w:hint="eastAsia" w:ascii="黑体" w:eastAsia="黑体"/>
        <w:b w:val="0"/>
        <w:i w:val="0"/>
        <w:sz w:val="21"/>
      </w:rPr>
    </w:lvl>
    <w:lvl w:ilvl="5" w:tentative="0">
      <w:start w:val="1"/>
      <w:numFmt w:val="decimal"/>
      <w:pStyle w:val="52"/>
      <w:suff w:val="nothing"/>
      <w:lvlText w:val="%1%2.%3.%4.%5.%6　"/>
      <w:lvlJc w:val="left"/>
      <w:pPr>
        <w:ind w:left="0" w:firstLine="0"/>
      </w:pPr>
      <w:rPr>
        <w:rFonts w:hint="eastAsia" w:ascii="黑体" w:eastAsia="黑体"/>
        <w:b w:val="0"/>
        <w:i w:val="0"/>
        <w:sz w:val="21"/>
      </w:rPr>
    </w:lvl>
    <w:lvl w:ilvl="6" w:tentative="0">
      <w:start w:val="1"/>
      <w:numFmt w:val="decimal"/>
      <w:pStyle w:val="5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6DBF04F4"/>
    <w:multiLevelType w:val="multilevel"/>
    <w:tmpl w:val="6DBF04F4"/>
    <w:lvl w:ilvl="0" w:tentative="0">
      <w:start w:val="1"/>
      <w:numFmt w:val="none"/>
      <w:pStyle w:val="6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4"/>
  </w:num>
  <w:num w:numId="2">
    <w:abstractNumId w:val="5"/>
  </w:num>
  <w:num w:numId="3">
    <w:abstractNumId w:val="6"/>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hyphenationZone w:val="360"/>
  <w:drawingGridHorizontalSpacing w:val="240"/>
  <w:drawingGridVerticalSpacing w:val="136"/>
  <w:displayHorizontalDrawingGridEvery w:val="1"/>
  <w:displayVerticalDrawingGridEvery w:val="1"/>
  <w:doNotShadeFormData w:val="1"/>
  <w:noPunctuationKerning w:val="1"/>
  <w:characterSpacingControl w:val="compressPunctuation"/>
  <w:footnotePr>
    <w:numFmt w:val="decimalEnclosedCircleChinese"/>
    <w:numRestart w:val="eachPage"/>
    <w:footnote w:id="124"/>
    <w:footnote w:id="125"/>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wM2ZjMTNmMjk3NDBhYmY1YTMwMzk3Y2NmMGFmNGUifQ=="/>
  </w:docVars>
  <w:rsids>
    <w:rsidRoot w:val="0034083D"/>
    <w:rsid w:val="00031E3A"/>
    <w:rsid w:val="000434F7"/>
    <w:rsid w:val="001D5E1F"/>
    <w:rsid w:val="00285C4C"/>
    <w:rsid w:val="0034083D"/>
    <w:rsid w:val="003C5505"/>
    <w:rsid w:val="00BA7CA7"/>
    <w:rsid w:val="00BD06F7"/>
    <w:rsid w:val="00DC301F"/>
    <w:rsid w:val="00E44900"/>
    <w:rsid w:val="012B60A7"/>
    <w:rsid w:val="02B07BA4"/>
    <w:rsid w:val="030161C2"/>
    <w:rsid w:val="030F1D26"/>
    <w:rsid w:val="03241A2B"/>
    <w:rsid w:val="03666AF6"/>
    <w:rsid w:val="03B112E4"/>
    <w:rsid w:val="03E4681A"/>
    <w:rsid w:val="040A5B3F"/>
    <w:rsid w:val="044E739D"/>
    <w:rsid w:val="0539364A"/>
    <w:rsid w:val="056365CD"/>
    <w:rsid w:val="05777801"/>
    <w:rsid w:val="0687687D"/>
    <w:rsid w:val="06AA78C8"/>
    <w:rsid w:val="06EE11BE"/>
    <w:rsid w:val="06EE5C57"/>
    <w:rsid w:val="06F3B517"/>
    <w:rsid w:val="07684E8E"/>
    <w:rsid w:val="07697D31"/>
    <w:rsid w:val="07A24272"/>
    <w:rsid w:val="082E2C57"/>
    <w:rsid w:val="082F7B7B"/>
    <w:rsid w:val="09FF4B6D"/>
    <w:rsid w:val="0BC8F5AA"/>
    <w:rsid w:val="0BE4681D"/>
    <w:rsid w:val="0CD402F9"/>
    <w:rsid w:val="0D9755F8"/>
    <w:rsid w:val="0ED45CFE"/>
    <w:rsid w:val="0ED66B42"/>
    <w:rsid w:val="0EFC7B21"/>
    <w:rsid w:val="0F1418F9"/>
    <w:rsid w:val="0F28757A"/>
    <w:rsid w:val="0FD2103E"/>
    <w:rsid w:val="0FD541B5"/>
    <w:rsid w:val="10393971"/>
    <w:rsid w:val="107A7923"/>
    <w:rsid w:val="11301FEB"/>
    <w:rsid w:val="115B3953"/>
    <w:rsid w:val="116F2C2B"/>
    <w:rsid w:val="12274A70"/>
    <w:rsid w:val="122A171E"/>
    <w:rsid w:val="123867F5"/>
    <w:rsid w:val="12597320"/>
    <w:rsid w:val="12637F65"/>
    <w:rsid w:val="12D94217"/>
    <w:rsid w:val="13746DA8"/>
    <w:rsid w:val="142D04AB"/>
    <w:rsid w:val="156A32E7"/>
    <w:rsid w:val="169D3665"/>
    <w:rsid w:val="16B17C2B"/>
    <w:rsid w:val="16BF67F0"/>
    <w:rsid w:val="16CF882D"/>
    <w:rsid w:val="17C4465B"/>
    <w:rsid w:val="180B192E"/>
    <w:rsid w:val="181D0233"/>
    <w:rsid w:val="185310D7"/>
    <w:rsid w:val="191F1353"/>
    <w:rsid w:val="19BD6A8C"/>
    <w:rsid w:val="1A1D6BE7"/>
    <w:rsid w:val="1B6B6A6E"/>
    <w:rsid w:val="1D073520"/>
    <w:rsid w:val="1D195DBD"/>
    <w:rsid w:val="1D6449E6"/>
    <w:rsid w:val="1E803E86"/>
    <w:rsid w:val="1EA25103"/>
    <w:rsid w:val="1EED39A7"/>
    <w:rsid w:val="1EF34658"/>
    <w:rsid w:val="1F190E84"/>
    <w:rsid w:val="1F29007A"/>
    <w:rsid w:val="2077243C"/>
    <w:rsid w:val="20D64639"/>
    <w:rsid w:val="21790C38"/>
    <w:rsid w:val="219D2196"/>
    <w:rsid w:val="225947DA"/>
    <w:rsid w:val="22A0754A"/>
    <w:rsid w:val="23656565"/>
    <w:rsid w:val="236E0751"/>
    <w:rsid w:val="23AE705F"/>
    <w:rsid w:val="24647E39"/>
    <w:rsid w:val="24A03FA5"/>
    <w:rsid w:val="24A73F4E"/>
    <w:rsid w:val="254C2047"/>
    <w:rsid w:val="25B777B4"/>
    <w:rsid w:val="25CE54D7"/>
    <w:rsid w:val="25EF0F11"/>
    <w:rsid w:val="25FE1963"/>
    <w:rsid w:val="263732B9"/>
    <w:rsid w:val="26837659"/>
    <w:rsid w:val="27EF5964"/>
    <w:rsid w:val="27FF406E"/>
    <w:rsid w:val="28B356D4"/>
    <w:rsid w:val="290C6161"/>
    <w:rsid w:val="294C32E2"/>
    <w:rsid w:val="2A6378CF"/>
    <w:rsid w:val="2A831D4D"/>
    <w:rsid w:val="2ACC39D0"/>
    <w:rsid w:val="2B703EF5"/>
    <w:rsid w:val="2BEB7C00"/>
    <w:rsid w:val="2C184187"/>
    <w:rsid w:val="2C842D93"/>
    <w:rsid w:val="2D7921CC"/>
    <w:rsid w:val="2DC21DC5"/>
    <w:rsid w:val="2E262354"/>
    <w:rsid w:val="2E350E38"/>
    <w:rsid w:val="2EA65243"/>
    <w:rsid w:val="2EE45D6B"/>
    <w:rsid w:val="30B714BD"/>
    <w:rsid w:val="31BD283C"/>
    <w:rsid w:val="320A3D3B"/>
    <w:rsid w:val="32331660"/>
    <w:rsid w:val="32A30C2C"/>
    <w:rsid w:val="330C174B"/>
    <w:rsid w:val="33931A0F"/>
    <w:rsid w:val="33C2136B"/>
    <w:rsid w:val="33DF6B01"/>
    <w:rsid w:val="34D67F04"/>
    <w:rsid w:val="34EA330A"/>
    <w:rsid w:val="3518213C"/>
    <w:rsid w:val="3526257A"/>
    <w:rsid w:val="352769B2"/>
    <w:rsid w:val="3668710A"/>
    <w:rsid w:val="366E2AEA"/>
    <w:rsid w:val="36B906CC"/>
    <w:rsid w:val="386627BB"/>
    <w:rsid w:val="388861A3"/>
    <w:rsid w:val="38DE4E79"/>
    <w:rsid w:val="38EA1F09"/>
    <w:rsid w:val="390414E4"/>
    <w:rsid w:val="3958728B"/>
    <w:rsid w:val="39ED838D"/>
    <w:rsid w:val="3A575964"/>
    <w:rsid w:val="3B3F3B31"/>
    <w:rsid w:val="3BE91FF9"/>
    <w:rsid w:val="3CBB2446"/>
    <w:rsid w:val="3D642AD9"/>
    <w:rsid w:val="3D7FF0EC"/>
    <w:rsid w:val="3DB3B649"/>
    <w:rsid w:val="3E897033"/>
    <w:rsid w:val="3EBA0C03"/>
    <w:rsid w:val="3ECF0E18"/>
    <w:rsid w:val="3F0F1FBD"/>
    <w:rsid w:val="3F43386D"/>
    <w:rsid w:val="3F5E2485"/>
    <w:rsid w:val="3FBB04F5"/>
    <w:rsid w:val="3FD64707"/>
    <w:rsid w:val="40F428AB"/>
    <w:rsid w:val="41285F8B"/>
    <w:rsid w:val="41343D32"/>
    <w:rsid w:val="41AB354F"/>
    <w:rsid w:val="41F72149"/>
    <w:rsid w:val="42111D75"/>
    <w:rsid w:val="42154762"/>
    <w:rsid w:val="42AC6D65"/>
    <w:rsid w:val="43BA4F1B"/>
    <w:rsid w:val="441C010E"/>
    <w:rsid w:val="442548A8"/>
    <w:rsid w:val="446C618F"/>
    <w:rsid w:val="452B48FE"/>
    <w:rsid w:val="46580C64"/>
    <w:rsid w:val="46C014C6"/>
    <w:rsid w:val="47DC095C"/>
    <w:rsid w:val="48144D51"/>
    <w:rsid w:val="484731C0"/>
    <w:rsid w:val="492E2ADF"/>
    <w:rsid w:val="494E1C27"/>
    <w:rsid w:val="496B20EA"/>
    <w:rsid w:val="49AD63EB"/>
    <w:rsid w:val="49DD0941"/>
    <w:rsid w:val="49E06C19"/>
    <w:rsid w:val="4A802994"/>
    <w:rsid w:val="4A9D21E0"/>
    <w:rsid w:val="4AE331BD"/>
    <w:rsid w:val="4C0079DA"/>
    <w:rsid w:val="4CCF1268"/>
    <w:rsid w:val="4DE41D57"/>
    <w:rsid w:val="4E2B2C17"/>
    <w:rsid w:val="4E4F43AA"/>
    <w:rsid w:val="4ED53C10"/>
    <w:rsid w:val="4FEEAC3D"/>
    <w:rsid w:val="4FFD9C63"/>
    <w:rsid w:val="4FFF16DD"/>
    <w:rsid w:val="502A762A"/>
    <w:rsid w:val="50790FCF"/>
    <w:rsid w:val="50977719"/>
    <w:rsid w:val="50A25CEC"/>
    <w:rsid w:val="50ED3F31"/>
    <w:rsid w:val="51D56138"/>
    <w:rsid w:val="51FD48CA"/>
    <w:rsid w:val="52ED4D07"/>
    <w:rsid w:val="531829E1"/>
    <w:rsid w:val="531A301F"/>
    <w:rsid w:val="531C2FD0"/>
    <w:rsid w:val="53F7A3CD"/>
    <w:rsid w:val="5446779E"/>
    <w:rsid w:val="559B68D4"/>
    <w:rsid w:val="56551179"/>
    <w:rsid w:val="57667AE2"/>
    <w:rsid w:val="57BE8C87"/>
    <w:rsid w:val="581318A6"/>
    <w:rsid w:val="59B9A309"/>
    <w:rsid w:val="59D55467"/>
    <w:rsid w:val="59E6393D"/>
    <w:rsid w:val="59FD1DD9"/>
    <w:rsid w:val="5A2C3A7D"/>
    <w:rsid w:val="5A4E6BB6"/>
    <w:rsid w:val="5B0026A2"/>
    <w:rsid w:val="5B0441BD"/>
    <w:rsid w:val="5BA40524"/>
    <w:rsid w:val="5C183ED9"/>
    <w:rsid w:val="5C439B20"/>
    <w:rsid w:val="5CA22BAB"/>
    <w:rsid w:val="5CFC0F0E"/>
    <w:rsid w:val="5D633679"/>
    <w:rsid w:val="5D8D238F"/>
    <w:rsid w:val="5DB77E4C"/>
    <w:rsid w:val="5DDE46EB"/>
    <w:rsid w:val="5DEF5DF4"/>
    <w:rsid w:val="5DFA7FDB"/>
    <w:rsid w:val="5E0B1A51"/>
    <w:rsid w:val="5E794EA2"/>
    <w:rsid w:val="5E9640DD"/>
    <w:rsid w:val="5EB7D0A6"/>
    <w:rsid w:val="5EBF2119"/>
    <w:rsid w:val="5F0750DB"/>
    <w:rsid w:val="5FB3BB5F"/>
    <w:rsid w:val="5FB439B5"/>
    <w:rsid w:val="5FCDF2D5"/>
    <w:rsid w:val="5FF33D4C"/>
    <w:rsid w:val="5FF79F60"/>
    <w:rsid w:val="60765F74"/>
    <w:rsid w:val="60986D69"/>
    <w:rsid w:val="61415AF2"/>
    <w:rsid w:val="617E468E"/>
    <w:rsid w:val="61A1522F"/>
    <w:rsid w:val="63524FC8"/>
    <w:rsid w:val="63AE62F3"/>
    <w:rsid w:val="647C5B23"/>
    <w:rsid w:val="648F4652"/>
    <w:rsid w:val="64DD6B3F"/>
    <w:rsid w:val="65AA4A3D"/>
    <w:rsid w:val="665A503B"/>
    <w:rsid w:val="66910B76"/>
    <w:rsid w:val="669D6B77"/>
    <w:rsid w:val="66C8504F"/>
    <w:rsid w:val="66C96446"/>
    <w:rsid w:val="66DB5AD6"/>
    <w:rsid w:val="675A2BA4"/>
    <w:rsid w:val="67C20D6B"/>
    <w:rsid w:val="67CEDA37"/>
    <w:rsid w:val="67E5D4A0"/>
    <w:rsid w:val="67FFE679"/>
    <w:rsid w:val="68DA0237"/>
    <w:rsid w:val="68F23E8E"/>
    <w:rsid w:val="690C368B"/>
    <w:rsid w:val="69754B58"/>
    <w:rsid w:val="6A357B5C"/>
    <w:rsid w:val="6A5D5B8C"/>
    <w:rsid w:val="6A7D3DF3"/>
    <w:rsid w:val="6AAB1F40"/>
    <w:rsid w:val="6AB979AD"/>
    <w:rsid w:val="6AEF52A0"/>
    <w:rsid w:val="6B1E1463"/>
    <w:rsid w:val="6B6FF040"/>
    <w:rsid w:val="6BAE3E29"/>
    <w:rsid w:val="6C38024D"/>
    <w:rsid w:val="6CAE4CE7"/>
    <w:rsid w:val="6D0A6AB5"/>
    <w:rsid w:val="6D323DFE"/>
    <w:rsid w:val="6E236768"/>
    <w:rsid w:val="6E2E4473"/>
    <w:rsid w:val="6E5D3F56"/>
    <w:rsid w:val="6E7B8AC8"/>
    <w:rsid w:val="6ED9618E"/>
    <w:rsid w:val="6F101C89"/>
    <w:rsid w:val="6F3F389F"/>
    <w:rsid w:val="6F76330B"/>
    <w:rsid w:val="6FBC9A4A"/>
    <w:rsid w:val="6FBE479A"/>
    <w:rsid w:val="700D4A15"/>
    <w:rsid w:val="70160833"/>
    <w:rsid w:val="706E2FF6"/>
    <w:rsid w:val="707732AF"/>
    <w:rsid w:val="70B2549C"/>
    <w:rsid w:val="717B18CC"/>
    <w:rsid w:val="72534572"/>
    <w:rsid w:val="727D4545"/>
    <w:rsid w:val="72D66E31"/>
    <w:rsid w:val="72D679F5"/>
    <w:rsid w:val="73520AC2"/>
    <w:rsid w:val="737C4FD5"/>
    <w:rsid w:val="73F56FE8"/>
    <w:rsid w:val="741A4F9A"/>
    <w:rsid w:val="744F608A"/>
    <w:rsid w:val="74F51999"/>
    <w:rsid w:val="75022F4B"/>
    <w:rsid w:val="7530273D"/>
    <w:rsid w:val="75F56B71"/>
    <w:rsid w:val="76484E1E"/>
    <w:rsid w:val="76FFF2BB"/>
    <w:rsid w:val="776BFB34"/>
    <w:rsid w:val="779F3274"/>
    <w:rsid w:val="77D07B52"/>
    <w:rsid w:val="77F377B1"/>
    <w:rsid w:val="7825692D"/>
    <w:rsid w:val="78DB50B6"/>
    <w:rsid w:val="790534AA"/>
    <w:rsid w:val="79F9BF7C"/>
    <w:rsid w:val="79FC734E"/>
    <w:rsid w:val="79FFD0C8"/>
    <w:rsid w:val="7A7A50CB"/>
    <w:rsid w:val="7A7B20EF"/>
    <w:rsid w:val="7ABD3B9B"/>
    <w:rsid w:val="7ACD5348"/>
    <w:rsid w:val="7ACF0B42"/>
    <w:rsid w:val="7ADC648B"/>
    <w:rsid w:val="7B7FC132"/>
    <w:rsid w:val="7B8E2A22"/>
    <w:rsid w:val="7B9024B0"/>
    <w:rsid w:val="7BB61923"/>
    <w:rsid w:val="7BD776F4"/>
    <w:rsid w:val="7BE77D1C"/>
    <w:rsid w:val="7C0D4EA6"/>
    <w:rsid w:val="7CBC6FAC"/>
    <w:rsid w:val="7CCE7160"/>
    <w:rsid w:val="7CF254B8"/>
    <w:rsid w:val="7D206701"/>
    <w:rsid w:val="7D7E0B59"/>
    <w:rsid w:val="7DA71A0B"/>
    <w:rsid w:val="7E7BC66A"/>
    <w:rsid w:val="7EAF9338"/>
    <w:rsid w:val="7EB57C18"/>
    <w:rsid w:val="7ECF746B"/>
    <w:rsid w:val="7EDA5C8C"/>
    <w:rsid w:val="7F7F4F70"/>
    <w:rsid w:val="7FBBBD42"/>
    <w:rsid w:val="7FCB999F"/>
    <w:rsid w:val="7FEED5B2"/>
    <w:rsid w:val="7FEF9A01"/>
    <w:rsid w:val="7FF33666"/>
    <w:rsid w:val="7FF46201"/>
    <w:rsid w:val="7FFBEE95"/>
    <w:rsid w:val="7FFD9302"/>
    <w:rsid w:val="8FFFAD1A"/>
    <w:rsid w:val="95FFFDE0"/>
    <w:rsid w:val="96952CED"/>
    <w:rsid w:val="9B57899E"/>
    <w:rsid w:val="9DEF82E1"/>
    <w:rsid w:val="A359A0A4"/>
    <w:rsid w:val="A7EB2EF2"/>
    <w:rsid w:val="ABED90A3"/>
    <w:rsid w:val="AD1F3053"/>
    <w:rsid w:val="B27D94DB"/>
    <w:rsid w:val="B5F709CA"/>
    <w:rsid w:val="B71FC824"/>
    <w:rsid w:val="B7FFB9ED"/>
    <w:rsid w:val="BBFFD71C"/>
    <w:rsid w:val="BD5762C2"/>
    <w:rsid w:val="BDB33FBB"/>
    <w:rsid w:val="BEDEE1BE"/>
    <w:rsid w:val="BF2948E1"/>
    <w:rsid w:val="BF71C8F2"/>
    <w:rsid w:val="BFCD6CF2"/>
    <w:rsid w:val="BFDDFCFE"/>
    <w:rsid w:val="BFFF8450"/>
    <w:rsid w:val="CF3F9CD1"/>
    <w:rsid w:val="CFEF9147"/>
    <w:rsid w:val="D3E7C5B7"/>
    <w:rsid w:val="D5F2E27A"/>
    <w:rsid w:val="D8953EA7"/>
    <w:rsid w:val="D95FE553"/>
    <w:rsid w:val="D97F4FD7"/>
    <w:rsid w:val="D9F60947"/>
    <w:rsid w:val="D9FFC15D"/>
    <w:rsid w:val="DB7FD96A"/>
    <w:rsid w:val="DBD7117B"/>
    <w:rsid w:val="DF3F02B4"/>
    <w:rsid w:val="DF5FE30C"/>
    <w:rsid w:val="DF77DDF0"/>
    <w:rsid w:val="DFFAD106"/>
    <w:rsid w:val="E72FFB47"/>
    <w:rsid w:val="E7EF9A2D"/>
    <w:rsid w:val="E9B884FF"/>
    <w:rsid w:val="EBBE3CA2"/>
    <w:rsid w:val="EBBFFCE1"/>
    <w:rsid w:val="EBC7D9BD"/>
    <w:rsid w:val="EBFF8D5C"/>
    <w:rsid w:val="EDC9007A"/>
    <w:rsid w:val="EDF7D2AB"/>
    <w:rsid w:val="EE75B391"/>
    <w:rsid w:val="EEFD5A61"/>
    <w:rsid w:val="EF2F0B65"/>
    <w:rsid w:val="EF3F8149"/>
    <w:rsid w:val="EFBFC552"/>
    <w:rsid w:val="EFEFD5F3"/>
    <w:rsid w:val="EFFF84CA"/>
    <w:rsid w:val="F07F9C16"/>
    <w:rsid w:val="F3E75543"/>
    <w:rsid w:val="F5F5345D"/>
    <w:rsid w:val="F5FFDBA0"/>
    <w:rsid w:val="F77BFE82"/>
    <w:rsid w:val="F7ECC7DA"/>
    <w:rsid w:val="F9C7B200"/>
    <w:rsid w:val="F9FFBAD5"/>
    <w:rsid w:val="FAF72BF5"/>
    <w:rsid w:val="FDB1D891"/>
    <w:rsid w:val="FDD63A69"/>
    <w:rsid w:val="FDDAAC63"/>
    <w:rsid w:val="FDEF0291"/>
    <w:rsid w:val="FEDC8FC7"/>
    <w:rsid w:val="FEF53F87"/>
    <w:rsid w:val="FFBFED66"/>
    <w:rsid w:val="FFD834F8"/>
    <w:rsid w:val="FFDFB708"/>
    <w:rsid w:val="FFE709EA"/>
    <w:rsid w:val="FFEF0AB5"/>
    <w:rsid w:val="FFF6C462"/>
    <w:rsid w:val="FFFFB3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semiHidden="0" w:name="heading 4"/>
    <w:lsdException w:qFormat="1" w:uiPriority="9" w:name="heading 5"/>
    <w:lsdException w:qFormat="1" w:unhideWhenUsed="0" w:uiPriority="1"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semiHidden="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4"/>
      <w:szCs w:val="21"/>
      <w:lang w:val="en-US" w:eastAsia="zh-CN" w:bidi="ar-SA"/>
    </w:rPr>
  </w:style>
  <w:style w:type="paragraph" w:styleId="2">
    <w:name w:val="heading 1"/>
    <w:basedOn w:val="1"/>
    <w:next w:val="1"/>
    <w:link w:val="38"/>
    <w:qFormat/>
    <w:uiPriority w:val="9"/>
    <w:pPr>
      <w:keepNext/>
      <w:keepLines/>
      <w:numPr>
        <w:ilvl w:val="0"/>
        <w:numId w:val="1"/>
      </w:numPr>
      <w:jc w:val="center"/>
      <w:outlineLvl w:val="0"/>
    </w:pPr>
    <w:rPr>
      <w:rFonts w:eastAsia="黑体"/>
      <w:b/>
      <w:bCs/>
      <w:kern w:val="44"/>
      <w:sz w:val="30"/>
      <w:szCs w:val="44"/>
    </w:rPr>
  </w:style>
  <w:style w:type="paragraph" w:styleId="3">
    <w:name w:val="heading 2"/>
    <w:basedOn w:val="1"/>
    <w:next w:val="1"/>
    <w:link w:val="39"/>
    <w:unhideWhenUsed/>
    <w:qFormat/>
    <w:uiPriority w:val="9"/>
    <w:pPr>
      <w:keepNext/>
      <w:keepLines/>
      <w:jc w:val="center"/>
      <w:outlineLvl w:val="1"/>
    </w:pPr>
    <w:rPr>
      <w:rFonts w:ascii="等线 Light" w:hAnsi="等线 Light" w:cs="Times New Roman"/>
      <w:b/>
      <w:bCs/>
      <w:sz w:val="30"/>
      <w:szCs w:val="32"/>
    </w:rPr>
  </w:style>
  <w:style w:type="paragraph" w:styleId="4">
    <w:name w:val="heading 3"/>
    <w:basedOn w:val="1"/>
    <w:next w:val="1"/>
    <w:link w:val="32"/>
    <w:qFormat/>
    <w:uiPriority w:val="0"/>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6"/>
    <w:basedOn w:val="1"/>
    <w:next w:val="1"/>
    <w:qFormat/>
    <w:uiPriority w:val="1"/>
    <w:pPr>
      <w:spacing w:before="66"/>
      <w:jc w:val="center"/>
      <w:outlineLvl w:val="6"/>
    </w:pPr>
    <w:rPr>
      <w:rFonts w:ascii="宋体" w:hAnsi="宋体" w:eastAsia="宋体" w:cs="宋体"/>
      <w:b/>
      <w:bCs/>
      <w:sz w:val="24"/>
      <w:szCs w:val="24"/>
      <w:lang w:val="zh-CN" w:eastAsia="zh-CN" w:bidi="zh-CN"/>
    </w:rPr>
  </w:style>
  <w:style w:type="character" w:default="1" w:styleId="25">
    <w:name w:val="Default Paragraph Font"/>
    <w:unhideWhenUsed/>
    <w:qFormat/>
    <w:uiPriority w:val="1"/>
  </w:style>
  <w:style w:type="table" w:default="1" w:styleId="23">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rmal Indent"/>
    <w:basedOn w:val="1"/>
    <w:next w:val="8"/>
    <w:link w:val="33"/>
    <w:qFormat/>
    <w:uiPriority w:val="0"/>
    <w:pPr>
      <w:ind w:firstLine="420" w:firstLineChars="200"/>
    </w:pPr>
  </w:style>
  <w:style w:type="paragraph" w:styleId="8">
    <w:name w:val="Body Text"/>
    <w:basedOn w:val="1"/>
    <w:next w:val="9"/>
    <w:qFormat/>
    <w:uiPriority w:val="0"/>
    <w:pPr>
      <w:spacing w:after="120"/>
    </w:pPr>
  </w:style>
  <w:style w:type="paragraph" w:styleId="9">
    <w:name w:val="toc 2"/>
    <w:basedOn w:val="1"/>
    <w:next w:val="1"/>
    <w:qFormat/>
    <w:uiPriority w:val="0"/>
    <w:pPr>
      <w:ind w:left="420" w:leftChars="200"/>
    </w:pPr>
  </w:style>
  <w:style w:type="paragraph" w:styleId="10">
    <w:name w:val="annotation text"/>
    <w:basedOn w:val="1"/>
    <w:unhideWhenUsed/>
    <w:qFormat/>
    <w:uiPriority w:val="99"/>
    <w:pPr>
      <w:jc w:val="left"/>
    </w:pPr>
  </w:style>
  <w:style w:type="paragraph" w:styleId="11">
    <w:name w:val="Body Text Indent"/>
    <w:basedOn w:val="1"/>
    <w:next w:val="12"/>
    <w:qFormat/>
    <w:uiPriority w:val="0"/>
    <w:pPr>
      <w:ind w:firstLine="560" w:firstLineChars="200"/>
    </w:pPr>
    <w:rPr>
      <w:rFonts w:ascii="宋体" w:hAnsi="宋体"/>
      <w:bCs/>
      <w:sz w:val="28"/>
      <w:szCs w:val="32"/>
    </w:rPr>
  </w:style>
  <w:style w:type="paragraph" w:styleId="12">
    <w:name w:val="envelope return"/>
    <w:basedOn w:val="1"/>
    <w:qFormat/>
    <w:uiPriority w:val="0"/>
    <w:pPr>
      <w:snapToGrid w:val="0"/>
    </w:pPr>
    <w:rPr>
      <w:rFonts w:ascii="Arial" w:hAnsi="Arial"/>
      <w:szCs w:val="20"/>
    </w:rPr>
  </w:style>
  <w:style w:type="paragraph" w:styleId="13">
    <w:name w:val="toc 3"/>
    <w:basedOn w:val="1"/>
    <w:next w:val="1"/>
    <w:semiHidden/>
    <w:qFormat/>
    <w:uiPriority w:val="0"/>
    <w:pPr>
      <w:ind w:left="840" w:leftChars="400"/>
    </w:pPr>
  </w:style>
  <w:style w:type="paragraph" w:styleId="14">
    <w:name w:val="Date"/>
    <w:basedOn w:val="1"/>
    <w:next w:val="1"/>
    <w:unhideWhenUsed/>
    <w:qFormat/>
    <w:uiPriority w:val="0"/>
    <w:pPr>
      <w:ind w:left="100" w:leftChars="2500"/>
    </w:pPr>
  </w:style>
  <w:style w:type="paragraph" w:styleId="15">
    <w:name w:val="footer"/>
    <w:basedOn w:val="1"/>
    <w:link w:val="34"/>
    <w:unhideWhenUsed/>
    <w:qFormat/>
    <w:uiPriority w:val="99"/>
    <w:pPr>
      <w:tabs>
        <w:tab w:val="center" w:pos="4153"/>
        <w:tab w:val="right" w:pos="8306"/>
      </w:tabs>
      <w:spacing w:line="240" w:lineRule="auto"/>
    </w:pPr>
    <w:rPr>
      <w:sz w:val="18"/>
      <w:szCs w:val="18"/>
    </w:rPr>
  </w:style>
  <w:style w:type="paragraph" w:styleId="16">
    <w:name w:val="header"/>
    <w:basedOn w:val="1"/>
    <w:link w:val="35"/>
    <w:unhideWhenUsed/>
    <w:qFormat/>
    <w:uiPriority w:val="99"/>
    <w:pPr>
      <w:pBdr>
        <w:bottom w:val="single" w:color="auto" w:sz="6" w:space="1"/>
      </w:pBdr>
      <w:tabs>
        <w:tab w:val="center" w:pos="4153"/>
        <w:tab w:val="right" w:pos="8306"/>
      </w:tabs>
      <w:spacing w:line="240" w:lineRule="auto"/>
      <w:jc w:val="center"/>
    </w:pPr>
    <w:rPr>
      <w:sz w:val="18"/>
      <w:szCs w:val="18"/>
    </w:rPr>
  </w:style>
  <w:style w:type="paragraph" w:styleId="17">
    <w:name w:val="toc 1"/>
    <w:basedOn w:val="1"/>
    <w:next w:val="1"/>
    <w:semiHidden/>
    <w:qFormat/>
    <w:uiPriority w:val="0"/>
    <w:pPr>
      <w:spacing w:line="440" w:lineRule="exact"/>
      <w:jc w:val="center"/>
    </w:pPr>
  </w:style>
  <w:style w:type="paragraph" w:styleId="18">
    <w:name w:val="footnote text"/>
    <w:basedOn w:val="1"/>
    <w:link w:val="36"/>
    <w:unhideWhenUsed/>
    <w:qFormat/>
    <w:uiPriority w:val="0"/>
    <w:pPr>
      <w:snapToGrid w:val="0"/>
      <w:jc w:val="left"/>
    </w:pPr>
    <w:rPr>
      <w:sz w:val="18"/>
      <w:szCs w:val="18"/>
    </w:rPr>
  </w:style>
  <w:style w:type="paragraph" w:styleId="19">
    <w:name w:val="Normal (Web)"/>
    <w:basedOn w:val="1"/>
    <w:qFormat/>
    <w:uiPriority w:val="0"/>
    <w:pPr>
      <w:widowControl/>
      <w:spacing w:before="100" w:beforeAutospacing="1" w:after="100" w:afterAutospacing="1"/>
      <w:jc w:val="left"/>
    </w:pPr>
    <w:rPr>
      <w:rFonts w:ascii="宋体" w:hAnsi="宋体" w:cs="宋体"/>
      <w:color w:val="0066CC"/>
      <w:kern w:val="0"/>
      <w:sz w:val="24"/>
    </w:rPr>
  </w:style>
  <w:style w:type="paragraph" w:styleId="20">
    <w:name w:val="Title"/>
    <w:basedOn w:val="1"/>
    <w:link w:val="37"/>
    <w:qFormat/>
    <w:uiPriority w:val="0"/>
    <w:pPr>
      <w:spacing w:before="0" w:after="0" w:line="360" w:lineRule="auto"/>
      <w:jc w:val="center"/>
    </w:pPr>
    <w:rPr>
      <w:rFonts w:ascii="宋体" w:hAnsi="宋体" w:eastAsia="黑体"/>
      <w:bCs/>
      <w:smallCaps/>
      <w:snapToGrid w:val="0"/>
      <w:sz w:val="44"/>
      <w:szCs w:val="24"/>
    </w:rPr>
  </w:style>
  <w:style w:type="paragraph" w:styleId="21">
    <w:name w:val="Body Text First Indent"/>
    <w:basedOn w:val="8"/>
    <w:next w:val="1"/>
    <w:qFormat/>
    <w:uiPriority w:val="0"/>
    <w:pPr>
      <w:spacing w:line="312" w:lineRule="auto"/>
      <w:ind w:firstLine="420"/>
    </w:pPr>
    <w:rPr>
      <w:rFonts w:eastAsia="宋体"/>
    </w:rPr>
  </w:style>
  <w:style w:type="paragraph" w:styleId="22">
    <w:name w:val="Body Text First Indent 2"/>
    <w:basedOn w:val="11"/>
    <w:next w:val="1"/>
    <w:unhideWhenUsed/>
    <w:qFormat/>
    <w:uiPriority w:val="99"/>
    <w:pPr>
      <w:ind w:firstLine="420" w:firstLineChars="200"/>
    </w:pPr>
    <w:rPr>
      <w:kern w:val="2"/>
      <w:sz w:val="21"/>
      <w:szCs w:val="21"/>
      <w:lang w:val="en-US" w:eastAsia="zh-CN"/>
    </w:rPr>
  </w:style>
  <w:style w:type="table" w:styleId="24">
    <w:name w:val="Table Grid"/>
    <w:basedOn w:val="23"/>
    <w:qFormat/>
    <w:uiPriority w:val="99"/>
    <w:rPr>
      <w:rFonts w:ascii="Arial" w:hAnsi="Arial" w:cs="Arial"/>
      <w:snapToGrid w:val="0"/>
      <w:color w:val="000000"/>
      <w:kern w:val="0"/>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qFormat/>
    <w:uiPriority w:val="0"/>
  </w:style>
  <w:style w:type="character" w:styleId="27">
    <w:name w:val="Hyperlink"/>
    <w:basedOn w:val="25"/>
    <w:unhideWhenUsed/>
    <w:qFormat/>
    <w:uiPriority w:val="99"/>
    <w:rPr>
      <w:color w:val="0000FF"/>
      <w:u w:val="single"/>
    </w:rPr>
  </w:style>
  <w:style w:type="character" w:styleId="28">
    <w:name w:val="annotation reference"/>
    <w:basedOn w:val="25"/>
    <w:qFormat/>
    <w:uiPriority w:val="0"/>
    <w:rPr>
      <w:sz w:val="21"/>
      <w:szCs w:val="21"/>
    </w:rPr>
  </w:style>
  <w:style w:type="character" w:styleId="29">
    <w:name w:val="footnote reference"/>
    <w:unhideWhenUsed/>
    <w:qFormat/>
    <w:uiPriority w:val="0"/>
    <w:rPr>
      <w:rFonts w:ascii="Calibri" w:hAnsi="Calibri" w:eastAsia="宋体" w:cs="Times New Roman"/>
      <w:kern w:val="2"/>
      <w:sz w:val="24"/>
      <w:szCs w:val="24"/>
      <w:vertAlign w:val="superscript"/>
      <w:lang w:val="en-US" w:eastAsia="zh-CN" w:bidi="ar-SA"/>
    </w:rPr>
  </w:style>
  <w:style w:type="character" w:customStyle="1" w:styleId="30">
    <w:name w:val="标题 1 Char"/>
    <w:link w:val="2"/>
    <w:qFormat/>
    <w:uiPriority w:val="0"/>
    <w:rPr>
      <w:b/>
      <w:bCs/>
      <w:kern w:val="44"/>
      <w:sz w:val="32"/>
      <w:szCs w:val="44"/>
    </w:rPr>
  </w:style>
  <w:style w:type="character" w:customStyle="1" w:styleId="31">
    <w:name w:val="标题 2 Char"/>
    <w:link w:val="3"/>
    <w:qFormat/>
    <w:uiPriority w:val="0"/>
    <w:rPr>
      <w:rFonts w:ascii="Cambria" w:hAnsi="Cambria" w:eastAsia="宋体" w:cs="Times New Roman"/>
      <w:b/>
      <w:bCs/>
      <w:kern w:val="2"/>
      <w:sz w:val="32"/>
      <w:szCs w:val="32"/>
    </w:rPr>
  </w:style>
  <w:style w:type="character" w:customStyle="1" w:styleId="32">
    <w:name w:val="标题 3 Char"/>
    <w:basedOn w:val="25"/>
    <w:link w:val="4"/>
    <w:qFormat/>
    <w:uiPriority w:val="0"/>
    <w:rPr>
      <w:b/>
      <w:bCs/>
      <w:kern w:val="2"/>
      <w:sz w:val="32"/>
      <w:szCs w:val="32"/>
    </w:rPr>
  </w:style>
  <w:style w:type="character" w:customStyle="1" w:styleId="33">
    <w:name w:val="正文缩进 Char"/>
    <w:link w:val="7"/>
    <w:qFormat/>
    <w:uiPriority w:val="0"/>
  </w:style>
  <w:style w:type="character" w:customStyle="1" w:styleId="34">
    <w:name w:val="页脚 字符"/>
    <w:basedOn w:val="25"/>
    <w:link w:val="15"/>
    <w:qFormat/>
    <w:uiPriority w:val="99"/>
    <w:rPr>
      <w:rFonts w:ascii="Arial" w:hAnsi="Arial" w:eastAsia="宋体" w:cs="Arial"/>
      <w:snapToGrid w:val="0"/>
      <w:color w:val="000000"/>
      <w:kern w:val="0"/>
      <w:sz w:val="18"/>
      <w:szCs w:val="18"/>
    </w:rPr>
  </w:style>
  <w:style w:type="character" w:customStyle="1" w:styleId="35">
    <w:name w:val="页眉 字符"/>
    <w:basedOn w:val="25"/>
    <w:link w:val="16"/>
    <w:qFormat/>
    <w:uiPriority w:val="99"/>
    <w:rPr>
      <w:rFonts w:ascii="Arial" w:hAnsi="Arial" w:eastAsia="宋体" w:cs="Arial"/>
      <w:snapToGrid w:val="0"/>
      <w:color w:val="000000"/>
      <w:kern w:val="0"/>
      <w:sz w:val="18"/>
      <w:szCs w:val="18"/>
    </w:rPr>
  </w:style>
  <w:style w:type="character" w:customStyle="1" w:styleId="36">
    <w:name w:val="脚注文本 Char"/>
    <w:link w:val="18"/>
    <w:qFormat/>
    <w:uiPriority w:val="0"/>
    <w:rPr>
      <w:sz w:val="18"/>
      <w:szCs w:val="18"/>
    </w:rPr>
  </w:style>
  <w:style w:type="character" w:customStyle="1" w:styleId="37">
    <w:name w:val="标题 Char"/>
    <w:link w:val="20"/>
    <w:qFormat/>
    <w:uiPriority w:val="0"/>
    <w:rPr>
      <w:rFonts w:ascii="宋体" w:hAnsi="宋体" w:eastAsia="黑体"/>
      <w:bCs/>
      <w:smallCaps/>
      <w:snapToGrid w:val="0"/>
      <w:sz w:val="44"/>
      <w:szCs w:val="24"/>
    </w:rPr>
  </w:style>
  <w:style w:type="character" w:customStyle="1" w:styleId="38">
    <w:name w:val="标题 1 字符"/>
    <w:basedOn w:val="25"/>
    <w:link w:val="2"/>
    <w:qFormat/>
    <w:uiPriority w:val="9"/>
    <w:rPr>
      <w:rFonts w:ascii="Arial" w:hAnsi="Arial" w:eastAsia="黑体" w:cs="Arial"/>
      <w:b/>
      <w:bCs/>
      <w:snapToGrid w:val="0"/>
      <w:color w:val="000000"/>
      <w:kern w:val="44"/>
      <w:sz w:val="30"/>
      <w:szCs w:val="44"/>
    </w:rPr>
  </w:style>
  <w:style w:type="character" w:customStyle="1" w:styleId="39">
    <w:name w:val="标题 2 字符"/>
    <w:basedOn w:val="25"/>
    <w:link w:val="3"/>
    <w:qFormat/>
    <w:uiPriority w:val="9"/>
    <w:rPr>
      <w:rFonts w:ascii="等线 Light" w:hAnsi="等线 Light" w:eastAsia="宋体" w:cs="Times New Roman"/>
      <w:b/>
      <w:bCs/>
      <w:snapToGrid w:val="0"/>
      <w:color w:val="000000"/>
      <w:kern w:val="0"/>
      <w:sz w:val="30"/>
      <w:szCs w:val="32"/>
    </w:rPr>
  </w:style>
  <w:style w:type="character" w:customStyle="1" w:styleId="40">
    <w:name w:val="蚌埠范本-标题-一级-黑体-三号 Char"/>
    <w:link w:val="41"/>
    <w:qFormat/>
    <w:uiPriority w:val="0"/>
    <w:rPr>
      <w:rFonts w:hint="eastAsia" w:ascii="黑体" w:hAnsi="黑体" w:eastAsia="黑体" w:cs="黑体"/>
      <w:bCs/>
      <w:snapToGrid w:val="0"/>
      <w:color w:val="auto"/>
      <w:sz w:val="32"/>
      <w:szCs w:val="32"/>
    </w:rPr>
  </w:style>
  <w:style w:type="paragraph" w:customStyle="1" w:styleId="41">
    <w:name w:val="范本-标题-一级-黑体-三号"/>
    <w:basedOn w:val="1"/>
    <w:link w:val="40"/>
    <w:qFormat/>
    <w:uiPriority w:val="0"/>
    <w:pPr>
      <w:adjustRightInd/>
      <w:spacing w:before="120" w:after="120"/>
      <w:jc w:val="center"/>
      <w:outlineLvl w:val="0"/>
    </w:pPr>
    <w:rPr>
      <w:rFonts w:hint="eastAsia" w:ascii="黑体" w:hAnsi="黑体" w:eastAsia="黑体" w:cs="黑体"/>
      <w:bCs/>
      <w:snapToGrid w:val="0"/>
      <w:color w:val="auto"/>
      <w:sz w:val="32"/>
      <w:szCs w:val="32"/>
    </w:rPr>
  </w:style>
  <w:style w:type="paragraph" w:customStyle="1" w:styleId="42">
    <w:name w:val="范本-表格-宋体-五号-两端对齐"/>
    <w:basedOn w:val="1"/>
    <w:qFormat/>
    <w:uiPriority w:val="0"/>
    <w:pPr>
      <w:spacing w:line="400" w:lineRule="exact"/>
      <w:jc w:val="both"/>
    </w:pPr>
    <w:rPr>
      <w:sz w:val="21"/>
    </w:rPr>
  </w:style>
  <w:style w:type="paragraph" w:customStyle="1" w:styleId="43">
    <w:name w:val="李晓倩"/>
    <w:basedOn w:val="1"/>
    <w:qFormat/>
    <w:uiPriority w:val="0"/>
    <w:pPr>
      <w:jc w:val="center"/>
      <w:outlineLvl w:val="1"/>
    </w:pPr>
    <w:rPr>
      <w:b/>
      <w:sz w:val="32"/>
    </w:rPr>
  </w:style>
  <w:style w:type="table" w:customStyle="1" w:styleId="44">
    <w:name w:val="Table Normal"/>
    <w:unhideWhenUsed/>
    <w:qFormat/>
    <w:uiPriority w:val="0"/>
    <w:rPr>
      <w:rFonts w:ascii="Arial" w:hAnsi="Arial" w:cs="Arial"/>
      <w:snapToGrid w:val="0"/>
      <w:color w:val="000000"/>
      <w:kern w:val="0"/>
      <w:szCs w:val="21"/>
    </w:rPr>
    <w:tblPr>
      <w:tblCellMar>
        <w:top w:w="0" w:type="dxa"/>
        <w:left w:w="0" w:type="dxa"/>
        <w:bottom w:w="0" w:type="dxa"/>
        <w:right w:w="0" w:type="dxa"/>
      </w:tblCellMar>
    </w:tblPr>
  </w:style>
  <w:style w:type="paragraph" w:customStyle="1" w:styleId="45">
    <w:name w:val="标准文件_段"/>
    <w:link w:val="46"/>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46">
    <w:name w:val="标准文件_段 Char"/>
    <w:link w:val="45"/>
    <w:qFormat/>
    <w:uiPriority w:val="0"/>
    <w:rPr>
      <w:rFonts w:ascii="宋体" w:hAnsi="Times New Roman" w:eastAsia="宋体" w:cs="Times New Roman"/>
      <w:kern w:val="0"/>
      <w:szCs w:val="20"/>
    </w:rPr>
  </w:style>
  <w:style w:type="paragraph" w:customStyle="1" w:styleId="47">
    <w:name w:val="三号-黑体"/>
    <w:basedOn w:val="1"/>
    <w:next w:val="1"/>
    <w:qFormat/>
    <w:uiPriority w:val="0"/>
    <w:pPr>
      <w:keepNext/>
      <w:keepLines/>
      <w:widowControl/>
      <w:kinsoku w:val="0"/>
      <w:autoSpaceDE w:val="0"/>
      <w:autoSpaceDN w:val="0"/>
      <w:snapToGrid w:val="0"/>
      <w:spacing w:line="360" w:lineRule="auto"/>
      <w:jc w:val="center"/>
      <w:textAlignment w:val="baseline"/>
      <w:outlineLvl w:val="1"/>
    </w:pPr>
    <w:rPr>
      <w:rFonts w:ascii="黑体" w:hAnsi="黑体" w:eastAsia="黑体" w:cs="黑体"/>
      <w:b/>
      <w:bCs/>
      <w:snapToGrid w:val="0"/>
      <w:color w:val="000000"/>
      <w:spacing w:val="-10"/>
      <w:kern w:val="0"/>
      <w:sz w:val="32"/>
      <w:szCs w:val="31"/>
    </w:rPr>
  </w:style>
  <w:style w:type="paragraph" w:customStyle="1" w:styleId="48">
    <w:name w:val="引用出处"/>
    <w:basedOn w:val="1"/>
    <w:link w:val="49"/>
    <w:qFormat/>
    <w:uiPriority w:val="0"/>
    <w:pPr>
      <w:widowControl/>
      <w:kinsoku w:val="0"/>
      <w:autoSpaceDE w:val="0"/>
      <w:autoSpaceDN w:val="0"/>
      <w:snapToGrid w:val="0"/>
      <w:spacing w:line="240" w:lineRule="auto"/>
      <w:ind w:firstLine="420"/>
      <w:jc w:val="left"/>
      <w:textAlignment w:val="baseline"/>
    </w:pPr>
    <w:rPr>
      <w:rFonts w:ascii="仿宋" w:hAnsi="仿宋" w:eastAsia="楷体_GB2312" w:cs="仿宋"/>
      <w:b/>
      <w:snapToGrid w:val="0"/>
      <w:color w:val="0070C0"/>
      <w:kern w:val="0"/>
      <w:szCs w:val="32"/>
    </w:rPr>
  </w:style>
  <w:style w:type="character" w:customStyle="1" w:styleId="49">
    <w:name w:val="引用出处 Char"/>
    <w:link w:val="48"/>
    <w:qFormat/>
    <w:uiPriority w:val="0"/>
    <w:rPr>
      <w:rFonts w:ascii="仿宋" w:hAnsi="仿宋" w:eastAsia="楷体_GB2312" w:cs="仿宋"/>
      <w:b/>
      <w:snapToGrid w:val="0"/>
      <w:color w:val="0070C0"/>
      <w:kern w:val="0"/>
      <w:szCs w:val="32"/>
    </w:rPr>
  </w:style>
  <w:style w:type="paragraph" w:customStyle="1" w:styleId="50">
    <w:name w:val="标准文件_二级条标题"/>
    <w:next w:val="45"/>
    <w:qFormat/>
    <w:uiPriority w:val="0"/>
    <w:pPr>
      <w:widowControl w:val="0"/>
      <w:numPr>
        <w:ilvl w:val="3"/>
        <w:numId w:val="2"/>
      </w:numPr>
      <w:spacing w:before="50" w:beforeLines="50" w:after="50" w:afterLines="50"/>
      <w:ind w:left="142"/>
      <w:jc w:val="both"/>
      <w:outlineLvl w:val="2"/>
    </w:pPr>
    <w:rPr>
      <w:rFonts w:ascii="黑体" w:hAnsi="Times New Roman" w:eastAsia="黑体" w:cs="Times New Roman"/>
      <w:kern w:val="0"/>
      <w:sz w:val="21"/>
      <w:szCs w:val="20"/>
      <w:lang w:val="en-US" w:eastAsia="zh-CN" w:bidi="ar-SA"/>
    </w:rPr>
  </w:style>
  <w:style w:type="paragraph" w:customStyle="1" w:styleId="51">
    <w:name w:val="标准文件_三级条标题"/>
    <w:basedOn w:val="50"/>
    <w:next w:val="45"/>
    <w:qFormat/>
    <w:uiPriority w:val="0"/>
    <w:pPr>
      <w:widowControl/>
      <w:numPr>
        <w:ilvl w:val="4"/>
      </w:numPr>
      <w:outlineLvl w:val="3"/>
    </w:pPr>
  </w:style>
  <w:style w:type="paragraph" w:customStyle="1" w:styleId="52">
    <w:name w:val="标准文件_四级条标题"/>
    <w:next w:val="45"/>
    <w:qFormat/>
    <w:uiPriority w:val="0"/>
    <w:pPr>
      <w:widowControl w:val="0"/>
      <w:numPr>
        <w:ilvl w:val="5"/>
        <w:numId w:val="2"/>
      </w:numPr>
      <w:spacing w:before="50" w:beforeLines="50" w:after="50" w:afterLines="50"/>
      <w:jc w:val="both"/>
      <w:outlineLvl w:val="4"/>
    </w:pPr>
    <w:rPr>
      <w:rFonts w:ascii="黑体" w:hAnsi="Times New Roman" w:eastAsia="黑体" w:cs="Times New Roman"/>
      <w:kern w:val="0"/>
      <w:sz w:val="21"/>
      <w:szCs w:val="20"/>
      <w:lang w:val="en-US" w:eastAsia="zh-CN" w:bidi="ar-SA"/>
    </w:rPr>
  </w:style>
  <w:style w:type="paragraph" w:customStyle="1" w:styleId="53">
    <w:name w:val="标准文件_五级条标题"/>
    <w:next w:val="45"/>
    <w:qFormat/>
    <w:uiPriority w:val="0"/>
    <w:pPr>
      <w:widowControl w:val="0"/>
      <w:numPr>
        <w:ilvl w:val="6"/>
        <w:numId w:val="2"/>
      </w:numPr>
      <w:spacing w:before="50" w:beforeLines="50" w:after="50" w:afterLines="50"/>
      <w:jc w:val="both"/>
      <w:outlineLvl w:val="5"/>
    </w:pPr>
    <w:rPr>
      <w:rFonts w:ascii="黑体" w:hAnsi="Times New Roman" w:eastAsia="黑体" w:cs="Times New Roman"/>
      <w:kern w:val="0"/>
      <w:sz w:val="21"/>
      <w:szCs w:val="20"/>
      <w:lang w:val="en-US" w:eastAsia="zh-CN" w:bidi="ar-SA"/>
    </w:rPr>
  </w:style>
  <w:style w:type="paragraph" w:customStyle="1" w:styleId="54">
    <w:name w:val="标准文件_章标题"/>
    <w:next w:val="45"/>
    <w:qFormat/>
    <w:uiPriority w:val="0"/>
    <w:pPr>
      <w:numPr>
        <w:ilvl w:val="1"/>
        <w:numId w:val="2"/>
      </w:numPr>
      <w:spacing w:before="100" w:beforeLines="100" w:after="100" w:afterLines="100"/>
      <w:jc w:val="both"/>
      <w:outlineLvl w:val="0"/>
    </w:pPr>
    <w:rPr>
      <w:rFonts w:ascii="黑体" w:hAnsi="Times New Roman" w:eastAsia="黑体" w:cs="Times New Roman"/>
      <w:kern w:val="0"/>
      <w:sz w:val="21"/>
      <w:szCs w:val="20"/>
      <w:lang w:val="en-US" w:eastAsia="zh-CN" w:bidi="ar-SA"/>
    </w:rPr>
  </w:style>
  <w:style w:type="paragraph" w:customStyle="1" w:styleId="55">
    <w:name w:val="标准文件_一级条标题"/>
    <w:basedOn w:val="54"/>
    <w:next w:val="45"/>
    <w:qFormat/>
    <w:uiPriority w:val="0"/>
    <w:pPr>
      <w:numPr>
        <w:ilvl w:val="2"/>
      </w:numPr>
      <w:spacing w:before="50" w:beforeLines="50" w:after="50" w:afterLines="50"/>
      <w:outlineLvl w:val="1"/>
    </w:pPr>
  </w:style>
  <w:style w:type="paragraph" w:customStyle="1" w:styleId="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kern w:val="0"/>
      <w:sz w:val="32"/>
      <w:szCs w:val="20"/>
      <w:lang w:val="en-US" w:eastAsia="zh-CN" w:bidi="ar-SA"/>
    </w:rPr>
  </w:style>
  <w:style w:type="character" w:customStyle="1" w:styleId="57">
    <w:name w:val="标准文件_来源"/>
    <w:basedOn w:val="25"/>
    <w:qFormat/>
    <w:uiPriority w:val="1"/>
    <w:rPr>
      <w:rFonts w:eastAsia="宋体"/>
      <w:sz w:val="21"/>
    </w:rPr>
  </w:style>
  <w:style w:type="paragraph" w:customStyle="1" w:styleId="58">
    <w:name w:val="标准文件_术语条一"/>
    <w:basedOn w:val="1"/>
    <w:next w:val="45"/>
    <w:qFormat/>
    <w:uiPriority w:val="0"/>
    <w:pPr>
      <w:widowControl/>
      <w:adjustRightInd/>
      <w:spacing w:line="240" w:lineRule="auto"/>
    </w:pPr>
    <w:rPr>
      <w:rFonts w:ascii="宋体" w:hAnsi="Times New Roman"/>
      <w:kern w:val="0"/>
      <w:szCs w:val="20"/>
    </w:rPr>
  </w:style>
  <w:style w:type="paragraph" w:customStyle="1" w:styleId="59">
    <w:name w:val="引用出处-宋体-五号-缩进2"/>
    <w:basedOn w:val="1"/>
    <w:qFormat/>
    <w:uiPriority w:val="0"/>
    <w:pPr>
      <w:widowControl/>
      <w:kinsoku w:val="0"/>
      <w:autoSpaceDE w:val="0"/>
      <w:autoSpaceDN w:val="0"/>
      <w:snapToGrid w:val="0"/>
      <w:spacing w:line="360" w:lineRule="auto"/>
      <w:ind w:firstLine="420"/>
      <w:jc w:val="left"/>
      <w:textAlignment w:val="baseline"/>
    </w:pPr>
    <w:rPr>
      <w:rFonts w:ascii="仿宋" w:hAnsi="仿宋" w:cs="仿宋"/>
      <w:kern w:val="0"/>
    </w:rPr>
  </w:style>
  <w:style w:type="paragraph" w:customStyle="1" w:styleId="60">
    <w:name w:val="标准文件_注："/>
    <w:next w:val="45"/>
    <w:qFormat/>
    <w:uiPriority w:val="0"/>
    <w:pPr>
      <w:widowControl w:val="0"/>
      <w:numPr>
        <w:ilvl w:val="0"/>
        <w:numId w:val="3"/>
      </w:numPr>
      <w:autoSpaceDE w:val="0"/>
      <w:autoSpaceDN w:val="0"/>
      <w:jc w:val="both"/>
    </w:pPr>
    <w:rPr>
      <w:rFonts w:ascii="宋体" w:hAnsi="Times New Roman" w:eastAsia="宋体" w:cs="Times New Roman"/>
      <w:kern w:val="0"/>
      <w:sz w:val="18"/>
      <w:szCs w:val="18"/>
      <w:lang w:val="en-US" w:eastAsia="zh-CN" w:bidi="ar-SA"/>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63">
    <w:name w:val="范本-封面第一行-宋体-一号"/>
    <w:basedOn w:val="1"/>
    <w:next w:val="1"/>
    <w:link w:val="64"/>
    <w:qFormat/>
    <w:uiPriority w:val="0"/>
    <w:pPr>
      <w:spacing w:line="240" w:lineRule="auto"/>
      <w:jc w:val="center"/>
    </w:pPr>
    <w:rPr>
      <w:rFonts w:hint="eastAsia" w:ascii="仿宋_GB2312" w:hAnsi="仿宋_GB2312" w:cs="仿宋_GB2312"/>
      <w:snapToGrid w:val="0"/>
      <w:color w:val="000000"/>
      <w:kern w:val="0"/>
      <w:sz w:val="52"/>
      <w:szCs w:val="28"/>
    </w:rPr>
  </w:style>
  <w:style w:type="character" w:customStyle="1" w:styleId="64">
    <w:name w:val="蚌埠范本-封面第一行-宋体-一号 Char"/>
    <w:link w:val="63"/>
    <w:qFormat/>
    <w:uiPriority w:val="0"/>
    <w:rPr>
      <w:rFonts w:hint="eastAsia" w:ascii="仿宋_GB2312" w:hAnsi="仿宋_GB2312" w:eastAsia="宋体" w:cs="仿宋_GB2312"/>
      <w:snapToGrid w:val="0"/>
      <w:color w:val="000000"/>
      <w:kern w:val="0"/>
      <w:sz w:val="52"/>
      <w:szCs w:val="28"/>
    </w:rPr>
  </w:style>
  <w:style w:type="paragraph" w:customStyle="1" w:styleId="65">
    <w:name w:val="范本-封面第二行-黑体-初号"/>
    <w:basedOn w:val="1"/>
    <w:next w:val="1"/>
    <w:qFormat/>
    <w:uiPriority w:val="0"/>
    <w:pPr>
      <w:spacing w:line="240" w:lineRule="auto"/>
      <w:jc w:val="center"/>
    </w:pPr>
    <w:rPr>
      <w:rFonts w:hint="eastAsia" w:ascii="仿宋_GB2312" w:hAnsi="仿宋_GB2312" w:eastAsia="黑体" w:cs="仿宋_GB2312"/>
      <w:snapToGrid w:val="0"/>
      <w:color w:val="000000"/>
      <w:kern w:val="0"/>
      <w:sz w:val="84"/>
      <w:szCs w:val="28"/>
    </w:rPr>
  </w:style>
  <w:style w:type="paragraph" w:customStyle="1" w:styleId="66">
    <w:name w:val="范本-封面第三行-楷体-小一"/>
    <w:basedOn w:val="1"/>
    <w:next w:val="1"/>
    <w:qFormat/>
    <w:uiPriority w:val="0"/>
    <w:pPr>
      <w:spacing w:line="240" w:lineRule="auto"/>
      <w:jc w:val="center"/>
    </w:pPr>
    <w:rPr>
      <w:rFonts w:hint="eastAsia" w:ascii="楷体_GB2312" w:hAnsi="楷体_GB2312" w:eastAsia="楷体_GB2312"/>
      <w:snapToGrid w:val="0"/>
      <w:color w:val="000000"/>
      <w:sz w:val="48"/>
      <w:szCs w:val="48"/>
    </w:rPr>
  </w:style>
  <w:style w:type="paragraph" w:customStyle="1" w:styleId="67">
    <w:name w:val="范本-使用说明标题-黑体-三号-居中"/>
    <w:basedOn w:val="1"/>
    <w:next w:val="1"/>
    <w:link w:val="68"/>
    <w:qFormat/>
    <w:uiPriority w:val="0"/>
    <w:pPr>
      <w:spacing w:line="500" w:lineRule="exact"/>
      <w:jc w:val="center"/>
    </w:pPr>
    <w:rPr>
      <w:rFonts w:hint="eastAsia" w:ascii="黑体" w:hAnsi="黑体" w:eastAsia="黑体"/>
      <w:snapToGrid w:val="0"/>
      <w:color w:val="000000"/>
      <w:sz w:val="32"/>
      <w:szCs w:val="32"/>
    </w:rPr>
  </w:style>
  <w:style w:type="character" w:customStyle="1" w:styleId="68">
    <w:name w:val="蚌埠范本-使用说明标题-黑体-三号-居中 Char"/>
    <w:link w:val="67"/>
    <w:qFormat/>
    <w:uiPriority w:val="0"/>
    <w:rPr>
      <w:rFonts w:hint="eastAsia" w:ascii="黑体" w:hAnsi="黑体" w:eastAsia="黑体"/>
      <w:snapToGrid w:val="0"/>
      <w:color w:val="000000"/>
      <w:sz w:val="32"/>
      <w:szCs w:val="32"/>
    </w:rPr>
  </w:style>
  <w:style w:type="paragraph" w:customStyle="1" w:styleId="69">
    <w:name w:val="范本-使用说明正文-仿宋-四号-首行缩进2字符-两端对齐"/>
    <w:basedOn w:val="1"/>
    <w:qFormat/>
    <w:uiPriority w:val="0"/>
    <w:pPr>
      <w:adjustRightInd/>
      <w:spacing w:line="500" w:lineRule="exact"/>
      <w:ind w:firstLine="560" w:firstLineChars="200"/>
    </w:pPr>
    <w:rPr>
      <w:rFonts w:hint="eastAsia" w:ascii="Times New Roman" w:hAnsi="Times New Roman" w:eastAsia="仿宋_GB2312"/>
      <w:snapToGrid w:val="0"/>
      <w:color w:val="000000"/>
      <w:sz w:val="28"/>
      <w:szCs w:val="28"/>
    </w:rPr>
  </w:style>
  <w:style w:type="paragraph" w:customStyle="1" w:styleId="70">
    <w:name w:val="范本-封面落款-黑体-四号-居中-单倍行距"/>
    <w:basedOn w:val="1"/>
    <w:qFormat/>
    <w:uiPriority w:val="0"/>
    <w:pPr>
      <w:adjustRightInd/>
      <w:spacing w:line="240" w:lineRule="auto"/>
      <w:jc w:val="center"/>
    </w:pPr>
    <w:rPr>
      <w:rFonts w:hint="eastAsia" w:ascii="黑体" w:hAnsi="黑体" w:eastAsia="黑体"/>
      <w:snapToGrid w:val="0"/>
      <w:color w:val="000000"/>
      <w:sz w:val="28"/>
      <w:szCs w:val="28"/>
    </w:rPr>
  </w:style>
  <w:style w:type="paragraph" w:customStyle="1" w:styleId="71">
    <w:name w:val="范本-标题-黑体-二号-居中-单倍行距"/>
    <w:basedOn w:val="1"/>
    <w:link w:val="72"/>
    <w:qFormat/>
    <w:uiPriority w:val="0"/>
    <w:pPr>
      <w:spacing w:line="240" w:lineRule="auto"/>
      <w:jc w:val="center"/>
    </w:pPr>
    <w:rPr>
      <w:rFonts w:hint="eastAsia" w:ascii="黑体" w:hAnsi="黑体" w:eastAsia="黑体"/>
      <w:snapToGrid w:val="0"/>
      <w:color w:val="000000"/>
      <w:sz w:val="44"/>
      <w:szCs w:val="44"/>
    </w:rPr>
  </w:style>
  <w:style w:type="character" w:customStyle="1" w:styleId="72">
    <w:name w:val="蚌埠范本-标题-黑体-二号-居中-单倍行距 Char"/>
    <w:link w:val="71"/>
    <w:qFormat/>
    <w:uiPriority w:val="0"/>
    <w:rPr>
      <w:rFonts w:hint="eastAsia" w:ascii="黑体" w:hAnsi="黑体" w:eastAsia="黑体"/>
      <w:snapToGrid w:val="0"/>
      <w:color w:val="000000"/>
      <w:sz w:val="44"/>
      <w:szCs w:val="44"/>
    </w:rPr>
  </w:style>
  <w:style w:type="paragraph" w:customStyle="1" w:styleId="73">
    <w:name w:val="范本-标题-黑体-四号-居中-固定值20磅"/>
    <w:basedOn w:val="1"/>
    <w:link w:val="74"/>
    <w:qFormat/>
    <w:uiPriority w:val="0"/>
    <w:pPr>
      <w:adjustRightInd/>
      <w:spacing w:line="400" w:lineRule="exact"/>
      <w:jc w:val="center"/>
    </w:pPr>
    <w:rPr>
      <w:rFonts w:hint="eastAsia" w:ascii="黑体" w:hAnsi="黑体" w:eastAsia="黑体"/>
      <w:snapToGrid w:val="0"/>
      <w:color w:val="000000"/>
      <w:sz w:val="28"/>
      <w:szCs w:val="28"/>
    </w:rPr>
  </w:style>
  <w:style w:type="character" w:customStyle="1" w:styleId="74">
    <w:name w:val="蚌埠范本-标题-黑体-四号-居中-固定值20磅 Char"/>
    <w:link w:val="73"/>
    <w:qFormat/>
    <w:uiPriority w:val="0"/>
    <w:rPr>
      <w:rFonts w:hint="eastAsia" w:ascii="黑体" w:hAnsi="黑体" w:eastAsia="黑体"/>
      <w:snapToGrid w:val="0"/>
      <w:color w:val="000000"/>
      <w:sz w:val="28"/>
      <w:szCs w:val="28"/>
    </w:rPr>
  </w:style>
  <w:style w:type="paragraph" w:customStyle="1" w:styleId="75">
    <w:name w:val="范本-目录一级-黑体-五号"/>
    <w:basedOn w:val="1"/>
    <w:qFormat/>
    <w:uiPriority w:val="0"/>
    <w:pPr>
      <w:adjustRightInd/>
      <w:spacing w:line="240" w:lineRule="auto"/>
      <w:jc w:val="left"/>
    </w:pPr>
    <w:rPr>
      <w:rFonts w:hint="eastAsia" w:ascii="黑体" w:hAnsi="黑体" w:eastAsia="黑体"/>
      <w:bCs/>
      <w:snapToGrid w:val="0"/>
      <w:color w:val="000000"/>
      <w:sz w:val="21"/>
      <w:szCs w:val="24"/>
    </w:rPr>
  </w:style>
  <w:style w:type="paragraph" w:customStyle="1" w:styleId="76">
    <w:name w:val="范本-目录二级-宋体-五号-文本之前缩进2字符"/>
    <w:basedOn w:val="1"/>
    <w:qFormat/>
    <w:uiPriority w:val="0"/>
    <w:pPr>
      <w:snapToGrid w:val="0"/>
      <w:spacing w:line="240" w:lineRule="auto"/>
      <w:ind w:left="480" w:leftChars="200"/>
      <w:jc w:val="left"/>
    </w:pPr>
    <w:rPr>
      <w:rFonts w:hint="eastAsia" w:ascii="宋体" w:hAnsi="宋体" w:cs="宋体"/>
      <w:snapToGrid w:val="0"/>
      <w:color w:val="000000"/>
      <w:kern w:val="0"/>
      <w:sz w:val="21"/>
    </w:rPr>
  </w:style>
  <w:style w:type="paragraph" w:customStyle="1" w:styleId="77">
    <w:name w:val="范本-目录三级-宋体-五号-文本之前缩进4字符"/>
    <w:basedOn w:val="1"/>
    <w:qFormat/>
    <w:uiPriority w:val="0"/>
    <w:pPr>
      <w:snapToGrid w:val="0"/>
      <w:spacing w:line="240" w:lineRule="auto"/>
      <w:ind w:left="960" w:leftChars="400"/>
      <w:jc w:val="left"/>
    </w:pPr>
    <w:rPr>
      <w:rFonts w:hint="eastAsia" w:ascii="宋体" w:hAnsi="宋体" w:cs="宋体"/>
      <w:snapToGrid w:val="0"/>
      <w:color w:val="000000"/>
      <w:kern w:val="0"/>
      <w:sz w:val="21"/>
    </w:rPr>
  </w:style>
  <w:style w:type="paragraph" w:customStyle="1" w:styleId="78">
    <w:name w:val="范本-标题-二级-黑体-四号-左对齐"/>
    <w:basedOn w:val="1"/>
    <w:link w:val="79"/>
    <w:qFormat/>
    <w:uiPriority w:val="0"/>
    <w:pPr>
      <w:keepNext/>
      <w:keepLines/>
      <w:numPr>
        <w:ilvl w:val="0"/>
        <w:numId w:val="0"/>
      </w:numPr>
      <w:spacing w:before="100"/>
      <w:jc w:val="left"/>
      <w:outlineLvl w:val="1"/>
    </w:pPr>
    <w:rPr>
      <w:rFonts w:ascii="黑体" w:hAnsi="黑体" w:eastAsia="黑体" w:cs="黑体"/>
      <w:snapToGrid w:val="0"/>
      <w:color w:val="000000"/>
      <w:sz w:val="28"/>
      <w:szCs w:val="28"/>
    </w:rPr>
  </w:style>
  <w:style w:type="character" w:customStyle="1" w:styleId="79">
    <w:name w:val="蚌埠范本-标题-二级-黑体-四号-左对齐 Char"/>
    <w:link w:val="78"/>
    <w:qFormat/>
    <w:uiPriority w:val="0"/>
    <w:rPr>
      <w:rFonts w:ascii="黑体" w:hAnsi="黑体" w:eastAsia="黑体" w:cs="黑体"/>
      <w:snapToGrid w:val="0"/>
      <w:color w:val="000000"/>
      <w:sz w:val="28"/>
      <w:szCs w:val="28"/>
    </w:rPr>
  </w:style>
  <w:style w:type="paragraph" w:customStyle="1" w:styleId="80">
    <w:name w:val="范本-正文-宋体-五号-首行缩进2字符"/>
    <w:basedOn w:val="1"/>
    <w:link w:val="81"/>
    <w:qFormat/>
    <w:uiPriority w:val="0"/>
    <w:pPr>
      <w:adjustRightInd/>
      <w:ind w:firstLine="643" w:firstLineChars="200"/>
      <w:jc w:val="left"/>
      <w:outlineLvl w:val="9"/>
    </w:pPr>
    <w:rPr>
      <w:rFonts w:hint="eastAsia" w:ascii="黑体" w:hAnsi="黑体" w:cs="黑体"/>
      <w:bCs/>
      <w:snapToGrid w:val="0"/>
      <w:color w:val="auto"/>
      <w:sz w:val="21"/>
      <w:szCs w:val="32"/>
    </w:rPr>
  </w:style>
  <w:style w:type="character" w:customStyle="1" w:styleId="81">
    <w:name w:val="蚌埠范本-正文-宋体-五号-首行缩进2字符 Char"/>
    <w:link w:val="80"/>
    <w:qFormat/>
    <w:uiPriority w:val="0"/>
    <w:rPr>
      <w:rFonts w:hint="eastAsia" w:ascii="黑体" w:hAnsi="黑体" w:eastAsia="宋体" w:cs="黑体"/>
      <w:bCs/>
      <w:snapToGrid w:val="0"/>
      <w:color w:val="auto"/>
      <w:sz w:val="21"/>
      <w:szCs w:val="32"/>
    </w:rPr>
  </w:style>
  <w:style w:type="paragraph" w:customStyle="1" w:styleId="82">
    <w:name w:val="范本-表格-标题行-宋体加粗-五号-固定值20磅"/>
    <w:basedOn w:val="1"/>
    <w:link w:val="83"/>
    <w:qFormat/>
    <w:uiPriority w:val="0"/>
    <w:pPr>
      <w:spacing w:line="400" w:lineRule="exact"/>
      <w:jc w:val="center"/>
    </w:pPr>
    <w:rPr>
      <w:b/>
      <w:sz w:val="21"/>
    </w:rPr>
  </w:style>
  <w:style w:type="character" w:customStyle="1" w:styleId="83">
    <w:name w:val="蚌埠范本-表格-标题行-宋体加粗-五号-固定值20磅 Char"/>
    <w:link w:val="82"/>
    <w:qFormat/>
    <w:uiPriority w:val="0"/>
    <w:rPr>
      <w:rFonts w:eastAsia="宋体"/>
      <w:b/>
      <w:sz w:val="21"/>
    </w:rPr>
  </w:style>
  <w:style w:type="paragraph" w:customStyle="1" w:styleId="84">
    <w:name w:val="范本-表格-宋体-五号-居中"/>
    <w:basedOn w:val="1"/>
    <w:qFormat/>
    <w:uiPriority w:val="0"/>
    <w:pPr>
      <w:spacing w:line="400" w:lineRule="exact"/>
      <w:jc w:val="center"/>
    </w:pPr>
    <w:rPr>
      <w:sz w:val="21"/>
    </w:rPr>
  </w:style>
  <w:style w:type="paragraph" w:customStyle="1" w:styleId="85">
    <w:name w:val="范本-标题-三级-黑体-五号-左对齐"/>
    <w:basedOn w:val="1"/>
    <w:link w:val="86"/>
    <w:qFormat/>
    <w:uiPriority w:val="0"/>
    <w:pPr>
      <w:keepNext/>
      <w:keepLines/>
      <w:outlineLvl w:val="2"/>
    </w:pPr>
    <w:rPr>
      <w:rFonts w:hint="eastAsia" w:ascii="黑体" w:hAnsi="黑体" w:eastAsia="黑体" w:cs="黑体"/>
      <w:snapToGrid w:val="0"/>
      <w:color w:val="000000"/>
      <w:sz w:val="21"/>
    </w:rPr>
  </w:style>
  <w:style w:type="character" w:customStyle="1" w:styleId="86">
    <w:name w:val="蚌埠范本-标题-三级-黑体-五号-左对齐 Char"/>
    <w:link w:val="85"/>
    <w:qFormat/>
    <w:uiPriority w:val="0"/>
    <w:rPr>
      <w:rFonts w:hint="eastAsia" w:ascii="黑体" w:hAnsi="黑体" w:eastAsia="黑体" w:cs="黑体"/>
      <w:snapToGrid w:val="0"/>
      <w:color w:val="000000"/>
      <w:sz w:val="21"/>
    </w:rPr>
  </w:style>
  <w:style w:type="paragraph" w:customStyle="1" w:styleId="87">
    <w:name w:val="范本-正文-宋体-五号-首行缩进4字符"/>
    <w:basedOn w:val="1"/>
    <w:qFormat/>
    <w:uiPriority w:val="0"/>
    <w:pPr>
      <w:keepNext/>
      <w:keepLines/>
      <w:ind w:firstLine="1285" w:firstLineChars="400"/>
      <w:outlineLvl w:val="2"/>
    </w:pPr>
    <w:rPr>
      <w:rFonts w:hint="eastAsia" w:ascii="Times New Roman" w:hAnsi="Times New Roman" w:cs="宋体"/>
      <w:snapToGrid w:val="0"/>
      <w:color w:val="000000"/>
      <w:sz w:val="21"/>
      <w:szCs w:val="20"/>
    </w:rPr>
  </w:style>
  <w:style w:type="paragraph" w:customStyle="1" w:styleId="88">
    <w:name w:val="范本-正文-宋体-五号-居中-单倍行距"/>
    <w:basedOn w:val="1"/>
    <w:link w:val="89"/>
    <w:qFormat/>
    <w:uiPriority w:val="0"/>
    <w:pPr>
      <w:adjustRightInd/>
      <w:spacing w:line="240" w:lineRule="auto"/>
      <w:ind w:firstLine="0" w:firstLineChars="0"/>
      <w:jc w:val="center"/>
      <w:outlineLvl w:val="0"/>
    </w:pPr>
    <w:rPr>
      <w:rFonts w:hint="eastAsia" w:ascii="黑体" w:hAnsi="黑体" w:cs="黑体"/>
      <w:bCs/>
      <w:snapToGrid w:val="0"/>
      <w:color w:val="auto"/>
      <w:sz w:val="21"/>
      <w:szCs w:val="32"/>
    </w:rPr>
  </w:style>
  <w:style w:type="character" w:customStyle="1" w:styleId="89">
    <w:name w:val="蚌埠范本-正文-宋体-五号-居中-单倍行距 Char"/>
    <w:link w:val="88"/>
    <w:qFormat/>
    <w:uiPriority w:val="0"/>
    <w:rPr>
      <w:rFonts w:hint="eastAsia" w:ascii="黑体" w:hAnsi="黑体" w:eastAsia="宋体" w:cs="黑体"/>
      <w:bCs/>
      <w:snapToGrid w:val="0"/>
      <w:color w:val="auto"/>
      <w:sz w:val="21"/>
      <w:szCs w:val="32"/>
    </w:rPr>
  </w:style>
  <w:style w:type="paragraph" w:customStyle="1" w:styleId="9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1">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2">
    <w:name w:val="标题 2_0"/>
    <w:basedOn w:val="93"/>
    <w:next w:val="94"/>
    <w:qFormat/>
    <w:uiPriority w:val="0"/>
    <w:pPr>
      <w:keepNext/>
      <w:keepLines/>
      <w:spacing w:before="260" w:after="260" w:line="500" w:lineRule="exact"/>
      <w:jc w:val="center"/>
      <w:outlineLvl w:val="1"/>
    </w:pPr>
    <w:rPr>
      <w:rFonts w:ascii="黑体" w:hAnsi="宋体" w:eastAsia="黑体"/>
      <w:b/>
      <w:smallCaps/>
      <w:snapToGrid w:val="0"/>
      <w:kern w:val="0"/>
      <w:sz w:val="36"/>
    </w:rPr>
  </w:style>
  <w:style w:type="paragraph" w:customStyle="1" w:styleId="93">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
    <w:name w:val="Normal_0"/>
    <w:qFormat/>
    <w:uiPriority w:val="0"/>
    <w:rPr>
      <w:rFonts w:ascii="Times New Roman" w:hAnsi="Times New Roman" w:eastAsia="宋体" w:cs="Times New Roman"/>
      <w:sz w:val="24"/>
      <w:szCs w:val="24"/>
      <w:lang w:val="en-US" w:eastAsia="zh-CN" w:bidi="ar-SA"/>
    </w:rPr>
  </w:style>
  <w:style w:type="paragraph" w:styleId="96">
    <w:name w:val="List Paragraph"/>
    <w:basedOn w:val="1"/>
    <w:qFormat/>
    <w:uiPriority w:val="34"/>
    <w:pPr>
      <w:ind w:firstLine="420" w:firstLineChars="200"/>
    </w:pPr>
    <w:rPr>
      <w:rFonts w:ascii="Calibri" w:hAnsi="Calibri"/>
      <w:szCs w:val="22"/>
    </w:rPr>
  </w:style>
  <w:style w:type="character" w:customStyle="1" w:styleId="97">
    <w:name w:val="正文文本 (2) + Sylfaen2"/>
    <w:qFormat/>
    <w:uiPriority w:val="99"/>
    <w:rPr>
      <w:rFonts w:ascii="Sylfaen" w:hAnsi="Sylfaen" w:eastAsia="MingLiU" w:cs="Sylfaen"/>
      <w:spacing w:val="0"/>
      <w:sz w:val="23"/>
      <w:szCs w:val="23"/>
      <w:shd w:val="clear" w:color="auto" w:fill="FFFFFF"/>
      <w:lang w:val="en-US" w:eastAsia="en-US"/>
    </w:rPr>
  </w:style>
  <w:style w:type="paragraph" w:customStyle="1" w:styleId="98">
    <w:name w:val="Table Paragraph"/>
    <w:basedOn w:val="1"/>
    <w:qFormat/>
    <w:uiPriority w:val="1"/>
    <w:rPr>
      <w:rFonts w:ascii="宋体" w:hAnsi="宋体" w:eastAsia="宋体" w:cs="宋体"/>
      <w:lang w:val="zh-CN" w:eastAsia="zh-CN" w:bidi="zh-CN"/>
    </w:rPr>
  </w:style>
  <w:style w:type="paragraph" w:customStyle="1" w:styleId="99">
    <w:name w:val="正文1"/>
    <w:next w:val="1"/>
    <w:autoRedefine/>
    <w:qFormat/>
    <w:uiPriority w:val="99"/>
    <w:pPr>
      <w:widowControl w:val="0"/>
      <w:adjustRightInd w:val="0"/>
      <w:spacing w:line="312" w:lineRule="atLeast"/>
      <w:jc w:val="center"/>
    </w:pPr>
    <w:rPr>
      <w:rFonts w:ascii="宋体" w:hAnsi="宋体" w:eastAsia="宋体" w:cs="Times New Roman"/>
      <w:sz w:val="24"/>
      <w:szCs w:val="22"/>
      <w:lang w:val="en-US" w:eastAsia="zh-CN" w:bidi="ar-SA"/>
    </w:rPr>
  </w:style>
  <w:style w:type="paragraph" w:customStyle="1" w:styleId="100">
    <w:name w:val="专用标题2"/>
    <w:basedOn w:val="3"/>
    <w:next w:val="1"/>
    <w:qFormat/>
    <w:uiPriority w:val="0"/>
    <w:pPr>
      <w:keepNext w:val="0"/>
      <w:keepLines w:val="0"/>
      <w:tabs>
        <w:tab w:val="left" w:pos="993"/>
      </w:tabs>
      <w:wordWrap/>
      <w:topLinePunct w:val="0"/>
      <w:spacing w:line="360" w:lineRule="auto"/>
      <w:ind w:firstLine="0" w:firstLineChars="0"/>
    </w:pPr>
    <w:rPr>
      <w:rFonts w:ascii="宋体" w:hAnsi="宋体" w:eastAsia="宋体" w:cs="Time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dfda72a8-0334-4458-af6d-f65c5b781e0a</errorID>
      <errorWord>(</errorWord>
      <group>L1_Format</group>
      <groupName>格式问题</groupName>
      <ability>L2_HalfPunc</ability>
      <abilityName>全半角检查</abilityName>
      <candidateList>
        <item>（</item>
      </candidateList>
      <explain>文本全半角错误。</explain>
      <paraID>79F6C2C4</paraID>
      <start>31</start>
      <end>32</end>
      <status>unmodified</status>
      <modifiedWord/>
      <trackRevisions>false</trackRevisions>
    </reviewItem>
    <reviewItem>
      <errorID>c3374acb-9ec9-4eb5-8097-7ed74082cf35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79F6C2C4</paraID>
      <start>58</start>
      <end>59</end>
      <status>unmodified</status>
      <modifiedWord/>
      <trackRevisions>false</trackRevisions>
    </reviewItem>
    <reviewItem>
      <errorID>02f6cb13-1864-4e2d-8210-c90232b84cb2</errorID>
      <errorWord>法律、法规</errorWord>
      <group>L1_Word</group>
      <groupName>字词问题</groupName>
      <ability>L2_Typo</ability>
      <abilityName>字词错误</abilityName>
      <candidateList>
        <item>法律法规</item>
      </candidateList>
      <explain/>
      <paraID>299190BB</paraID>
      <start>69</start>
      <end>74</end>
      <status>unmodified</status>
      <modifiedWord/>
      <trackRevisions>false</trackRevisions>
    </reviewItem>
    <reviewItem>
      <errorID>cabaf09f-ce15-4d62-8298-194087174864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1AF9148F</paraID>
      <start>60</start>
      <end>63</end>
      <status>unmodified</status>
      <modifiedWord/>
      <trackRevisions>false</trackRevisions>
    </reviewItem>
    <reviewItem>
      <errorID>79a14be4-9586-4362-9fe2-c1f55f5618ef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1AF9148F</paraID>
      <start>69</start>
      <end>72</end>
      <status>unmodified</status>
      <modifiedWord/>
      <trackRevisions>false</trackRevisions>
    </reviewItem>
    <reviewItem>
      <errorID>3fc41208-4606-4e62-9bc4-34a3818b7177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1AF9148F</paraID>
      <start>78</start>
      <end>81</end>
      <status>unmodified</status>
      <modifiedWord/>
      <trackRevisions>false</trackRevisions>
    </reviewItem>
    <reviewItem>
      <errorID>45d70208-a3e2-429c-86ca-b11d67d1747b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31D931C2</paraID>
      <start>49</start>
      <end>52</end>
      <status>unmodified</status>
      <modifiedWord/>
      <trackRevisions>false</trackRevisions>
    </reviewItem>
    <reviewItem>
      <errorID>2bb7a9d1-e41b-4265-ada0-3a82e2d51bbe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31D931C2</paraID>
      <start>58</start>
      <end>61</end>
      <status>unmodified</status>
      <modifiedWord/>
      <trackRevisions>false</trackRevisions>
    </reviewItem>
    <reviewItem>
      <errorID>086dc787-2415-4d00-a985-3f872e95631f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31D931C2</paraID>
      <start>67</start>
      <end>70</end>
      <status>unmodified</status>
      <modifiedWord/>
      <trackRevisions>false</trackRevisions>
    </reviewItem>
    <reviewItem>
      <errorID>3010493a-e559-410f-a2fb-fd57575953d2</errorID>
      <errorWord>(</errorWord>
      <group>L1_Format</group>
      <groupName>格式问题</groupName>
      <ability>L2_HalfPunc</ability>
      <abilityName>全半角检查</abilityName>
      <candidateList>
        <item>（</item>
      </candidateList>
      <explain>文本全半角错误。</explain>
      <paraID>63153153</paraID>
      <start>57</start>
      <end>58</end>
      <status>unmodified</status>
      <modifiedWord/>
      <trackRevisions>false</trackRevisions>
    </reviewItem>
    <reviewItem>
      <errorID>8581d0b0-c3cd-4d93-8d42-685c1668e3b1</errorID>
      <errorWord>)</errorWord>
      <group>L1_Format</group>
      <groupName>格式问题</groupName>
      <ability>L2_HalfPunc</ability>
      <abilityName>全半角检查</abilityName>
      <candidateList>
        <item>）</item>
      </candidateList>
      <explain>文本全半角错误。</explain>
      <paraID>63153153</paraID>
      <start>60</start>
      <end>61</end>
      <status>unmodified</status>
      <modifiedWord/>
      <trackRevisions>false</trackRevisions>
    </reviewItem>
    <reviewItem>
      <errorID>babf8b07-98bd-4804-b838-3c8845ef103a</errorID>
      <errorWord>：/。</errorWord>
      <group>L1_Punc</group>
      <groupName>标点问题</groupName>
      <ability>L2_Punc</ability>
      <abilityName>标点符号检查</abilityName>
      <candidateList>
        <item>：</item>
      </candidateList>
      <explain/>
      <paraID>3BF5624F</paraID>
      <start>11</start>
      <end>14</end>
      <status>unmodified</status>
      <modifiedWord/>
      <trackRevisions>false</trackRevisions>
    </reviewItem>
    <reviewItem>
      <errorID>ec1bae20-38a2-4695-b55b-90d69cc6975c</errorID>
      <errorWord>-</errorWord>
      <group>L1_Format</group>
      <groupName>格式问题</groupName>
      <ability>L2_HalfPunc</ability>
      <abilityName>全半角检查</abilityName>
      <candidateList>
        <item>－</item>
      </candidateList>
      <explain>文本全半角错误。</explain>
      <paraID>  2A6ADE</paraID>
      <start>81</start>
      <end>82</end>
      <status>unmodified</status>
      <modifiedWord/>
      <trackRevisions>false</trackRevisions>
    </reviewItem>
    <reviewItem>
      <errorID>1db36592-e803-4a5f-9cd1-451893325f07</errorID>
      <errorWord>间</errorWord>
      <group>L1_Word</group>
      <groupName>字词问题</groupName>
      <ability>L2_Typo</ability>
      <abilityName>字词错误</abilityName>
      <candidateList>
        <item>间之</item>
      </candidateList>
      <explain/>
      <paraID> 64EC0F4</paraID>
      <start>7</start>
      <end>8</end>
      <status>unmodified</status>
      <modifiedWord/>
      <trackRevisions>false</trackRevisions>
    </reviewItem>
    <reviewItem>
      <errorID>25188365-f3c7-4b2d-942b-5e33fd82c909</errorID>
      <errorWord>间</errorWord>
      <group>L1_Word</group>
      <groupName>字词问题</groupName>
      <ability>L2_Typo</ability>
      <abilityName>字词错误</abilityName>
      <candidateList>
        <item>间之</item>
      </candidateList>
      <explain/>
      <paraID>16E403DB</paraID>
      <start>7</start>
      <end>8</end>
      <status>unmodified</status>
      <modifiedWord/>
      <trackRevisions>false</trackRevisions>
    </reviewItem>
    <reviewItem>
      <errorID>8d373e38-fc75-49ee-bc9f-7883234a62dc</errorID>
      <errorWord>间</errorWord>
      <group>L1_Word</group>
      <groupName>字词问题</groupName>
      <ability>L2_Typo</ability>
      <abilityName>字词错误</abilityName>
      <candidateList>
        <item>间之</item>
      </candidateList>
      <explain/>
      <paraID> 43E4330</paraID>
      <start>7</start>
      <end>8</end>
      <status>unmodified</status>
      <modifiedWord/>
      <trackRevisions>false</trackRevisions>
    </reviewItem>
    <reviewItem>
      <errorID>369bdc4b-0d6a-4cf9-b21e-07e963f328df</errorID>
      <errorWord>(</errorWord>
      <group>L1_Format</group>
      <groupName>格式问题</groupName>
      <ability>L2_HalfPunc</ability>
      <abilityName>全半角检查</abilityName>
      <candidateList>
        <item>（</item>
      </candidateList>
      <explain>文本全半角错误。</explain>
      <paraID>24417D55</paraID>
      <start>11</start>
      <end>12</end>
      <status>unmodified</status>
      <modifiedWord/>
      <trackRevisions>false</trackRevisions>
    </reviewItem>
    <reviewItem>
      <errorID>71d69e50-caa4-4b41-b773-69232b5c21e4</errorID>
      <errorWord>)</errorWord>
      <group>L1_Format</group>
      <groupName>格式问题</groupName>
      <ability>L2_HalfPunc</ability>
      <abilityName>全半角检查</abilityName>
      <candidateList>
        <item>）</item>
      </candidateList>
      <explain>文本全半角错误。</explain>
      <paraID>24417D55</paraID>
      <start>18</start>
      <end>19</end>
      <status>unmodified</status>
      <modifiedWord/>
      <trackRevisions>false</trackRevisions>
    </reviewItem>
    <reviewItem>
      <errorID>8392c438-376e-43a9-aa29-8f8c59c2605e</errorID>
      <errorWord>(</errorWord>
      <group>L1_Format</group>
      <groupName>格式问题</groupName>
      <ability>L2_HalfPunc</ability>
      <abilityName>全半角检查</abilityName>
      <candidateList>
        <item>（</item>
      </candidateList>
      <explain>文本全半角错误。</explain>
      <paraID>775F8248</paraID>
      <start>28</start>
      <end>29</end>
      <status>unmodified</status>
      <modifiedWord/>
      <trackRevisions>false</trackRevisions>
    </reviewItem>
    <reviewItem>
      <errorID>4ba7fb4d-f5b0-4a0e-afcf-1e2e8fae65bc</errorID>
      <errorWord>)</errorWord>
      <group>L1_Format</group>
      <groupName>格式问题</groupName>
      <ability>L2_HalfPunc</ability>
      <abilityName>全半角检查</abilityName>
      <candidateList>
        <item>）</item>
      </candidateList>
      <explain>文本全半角错误。</explain>
      <paraID>775F8248</paraID>
      <start>33</start>
      <end>34</end>
      <status>unmodified</status>
      <modifiedWord/>
      <trackRevisions>false</trackRevisions>
    </reviewItem>
    <reviewItem>
      <errorID>49e91859-7e59-4d26-aff5-dd3b9e8e43a6</errorID>
      <errorWord>(</errorWord>
      <group>L1_Format</group>
      <groupName>格式问题</groupName>
      <ability>L2_HalfPunc</ability>
      <abilityName>全半角检查</abilityName>
      <candidateList>
        <item>（</item>
      </candidateList>
      <explain>文本全半角错误。</explain>
      <paraID>775F8248</paraID>
      <start>56</start>
      <end>57</end>
      <status>unmodified</status>
      <modifiedWord/>
      <trackRevisions>false</trackRevisions>
    </reviewItem>
    <reviewItem>
      <errorID>ac7cab0d-9847-4627-a51b-74188808b704</errorID>
      <errorWord>)</errorWord>
      <group>L1_Format</group>
      <groupName>格式问题</groupName>
      <ability>L2_HalfPunc</ability>
      <abilityName>全半角检查</abilityName>
      <candidateList>
        <item>）</item>
      </candidateList>
      <explain>文本全半角错误。</explain>
      <paraID>775F8248</paraID>
      <start>61</start>
      <end>62</end>
      <status>unmodified</status>
      <modifiedWord/>
      <trackRevisions>false</trackRevisions>
    </reviewItem>
    <reviewItem>
      <errorID>7c39eaa7-6840-445e-8c97-07bf53492a5f</errorID>
      <errorWord>(</errorWord>
      <group>L1_Format</group>
      <groupName>格式问题</groupName>
      <ability>L2_HalfPunc</ability>
      <abilityName>全半角检查</abilityName>
      <candidateList>
        <item>（</item>
      </candidateList>
      <explain>文本全半角错误。</explain>
      <paraID>775F8248</paraID>
      <start>68</start>
      <end>69</end>
      <status>unmodified</status>
      <modifiedWord/>
      <trackRevisions>false</trackRevisions>
    </reviewItem>
    <reviewItem>
      <errorID>2ab1113a-09d4-4904-a8b2-4d37b73dfc01</errorID>
      <errorWord>)</errorWord>
      <group>L1_Format</group>
      <groupName>格式问题</groupName>
      <ability>L2_HalfPunc</ability>
      <abilityName>全半角检查</abilityName>
      <candidateList>
        <item>）</item>
      </candidateList>
      <explain>文本全半角错误。</explain>
      <paraID>775F8248</paraID>
      <start>80</start>
      <end>81</end>
      <status>unmodified</status>
      <modifiedWord/>
      <trackRevisions>false</trackRevisions>
    </reviewItem>
    <reviewItem>
      <errorID>29cbe154-e1c2-4775-9832-3e75af233d4f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2A881F0F</paraID>
      <start>28</start>
      <end>29</end>
      <status>unmodified</status>
      <modifiedWord/>
      <trackRevisions>false</trackRevisions>
    </reviewItem>
    <reviewItem>
      <errorID>9158e560-7aa3-43c6-bd1c-49e939dd6ca6</errorID>
      <errorWord>(</errorWord>
      <group>L1_Format</group>
      <groupName>格式问题</groupName>
      <ability>L2_HalfPunc</ability>
      <abilityName>全半角检查</abilityName>
      <candidateList>
        <item>（</item>
      </candidateList>
      <explain>文本全半角错误。</explain>
      <paraID>3F146603</paraID>
      <start>20</start>
      <end>21</end>
      <status>unmodified</status>
      <modifiedWord/>
      <trackRevisions>false</trackRevisions>
    </reviewItem>
    <reviewItem>
      <errorID>782951fa-e52d-4e7e-ad1e-739aeb15595a</errorID>
      <errorWord>(</errorWord>
      <group>L1_Format</group>
      <groupName>格式问题</groupName>
      <ability>L2_HalfPunc</ability>
      <abilityName>全半角检查</abilityName>
      <candidateList>
        <item>（</item>
      </candidateList>
      <explain>文本全半角错误。</explain>
      <paraID>33F0D283</paraID>
      <start>11</start>
      <end>12</end>
      <status>unmodified</status>
      <modifiedWord/>
      <trackRevisions>false</trackRevisions>
    </reviewItem>
    <reviewItem>
      <errorID>eefaad09-c0a2-4697-8bb9-1c508f84d914</errorID>
      <errorWord>)</errorWord>
      <group>L1_Format</group>
      <groupName>格式问题</groupName>
      <ability>L2_HalfPunc</ability>
      <abilityName>全半角检查</abilityName>
      <candidateList>
        <item>）</item>
      </candidateList>
      <explain>文本全半角错误。</explain>
      <paraID>33F0D283</paraID>
      <start>21</start>
      <end>22</end>
      <status>unmodified</status>
      <modifiedWord/>
      <trackRevisions>false</trackRevisions>
    </reviewItem>
    <reviewItem>
      <errorID>29511042-7e64-41eb-b85d-41cec9b0cf57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2AE4C248</paraID>
      <start>27</start>
      <end>28</end>
      <status>unmodified</status>
      <modifiedWord/>
      <trackRevisions>false</trackRevisions>
    </reviewItem>
    <reviewItem>
      <errorID>1f389cdc-91db-4f1b-b748-c5a269695824</errorID>
      <errorWord>，</errorWord>
      <group>L1_Word</group>
      <groupName>字词问题</groupName>
      <ability>L2_Typo</ability>
      <abilityName>字词错误</abilityName>
      <candidateList>
        <item>，以</item>
      </candidateList>
      <explain/>
      <paraID>2AE4C248</paraID>
      <start>219</start>
      <end>220</end>
      <status>unmodified</status>
      <modifiedWord/>
      <trackRevisions>false</trackRevisions>
    </reviewItem>
    <reviewItem>
      <errorID>b3403e1b-3ec7-4b64-8559-5f01bd9d3fff</errorID>
      <errorWord>）</errorWord>
      <group>L1_Word</group>
      <groupName>字词问题</groupName>
      <ability>L2_Typo</ability>
      <abilityName>字词错误</abilityName>
      <candidateList>
        <item>）以</item>
      </candidateList>
      <explain/>
      <paraID>2AE4C248</paraID>
      <start>228</start>
      <end>229</end>
      <status>unmodified</status>
      <modifiedWord/>
      <trackRevisions>false</trackRevisions>
    </reviewItem>
    <reviewItem>
      <errorID>42b1a989-e7c9-4f41-95f9-2291d70ed6f8</errorID>
      <errorWord>(</errorWord>
      <group>L1_Format</group>
      <groupName>格式问题</groupName>
      <ability>L2_HalfPunc</ability>
      <abilityName>全半角检查</abilityName>
      <candidateList>
        <item>（</item>
      </candidateList>
      <explain>文本全半角错误。</explain>
      <paraID>47C3841A</paraID>
      <start>57</start>
      <end>58</end>
      <status>unmodified</status>
      <modifiedWord/>
      <trackRevisions>false</trackRevisions>
    </reviewItem>
    <reviewItem>
      <errorID>87c01ea6-39db-49ec-9fc9-cf6c8b860aca</errorID>
      <errorWord>)</errorWord>
      <group>L1_Format</group>
      <groupName>格式问题</groupName>
      <ability>L2_HalfPunc</ability>
      <abilityName>全半角检查</abilityName>
      <candidateList>
        <item>）</item>
      </candidateList>
      <explain>文本全半角错误。</explain>
      <paraID>47C3841A</paraID>
      <start>60</start>
      <end>61</end>
      <status>unmodified</status>
      <modifiedWord/>
      <trackRevisions>false</trackRevisions>
    </reviewItem>
    <reviewItem>
      <errorID>01bc7e3b-ec7a-4dff-9683-32b5b56ba9bc</errorID>
      <errorWord>：/。</errorWord>
      <group>L1_Punc</group>
      <groupName>标点问题</groupName>
      <ability>L2_Punc</ability>
      <abilityName>标点符号检查</abilityName>
      <candidateList>
        <item>：</item>
      </candidateList>
      <explain/>
      <paraID>532B0926</paraID>
      <start>11</start>
      <end>14</end>
      <status>unmodified</status>
      <modifiedWord/>
      <trackRevisions>false</trackRevisions>
    </reviewItem>
    <reviewItem>
      <errorID>d89b906b-3881-4ba6-8819-cb3371f09183</errorID>
      <errorWord>-</errorWord>
      <group>L1_Format</group>
      <groupName>格式问题</groupName>
      <ability>L2_HalfPunc</ability>
      <abilityName>全半角检查</abilityName>
      <candidateList>
        <item>－</item>
      </candidateList>
      <explain>文本全半角错误。</explain>
      <paraID>3A8AA1BD</paraID>
      <start>81</start>
      <end>82</end>
      <status>unmodified</status>
      <modifiedWord/>
      <trackRevisions>false</trackRevisions>
    </reviewItem>
    <reviewItem>
      <errorID>dc272b48-c261-441e-bfd5-0c1e2731d019</errorID>
      <errorWord>间</errorWord>
      <group>L1_Word</group>
      <groupName>字词问题</groupName>
      <ability>L2_Typo</ability>
      <abilityName>字词错误</abilityName>
      <candidateList>
        <item>间之</item>
      </candidateList>
      <explain/>
      <paraID>48B00644</paraID>
      <start>7</start>
      <end>8</end>
      <status>unmodified</status>
      <modifiedWord/>
      <trackRevisions>false</trackRevisions>
    </reviewItem>
    <reviewItem>
      <errorID>072f83c7-43bc-4abb-8b4f-2ca1a1cc29cd</errorID>
      <errorWord>间</errorWord>
      <group>L1_Word</group>
      <groupName>字词问题</groupName>
      <ability>L2_Typo</ability>
      <abilityName>字词错误</abilityName>
      <candidateList>
        <item>间之</item>
      </candidateList>
      <explain/>
      <paraID>23696965</paraID>
      <start>7</start>
      <end>8</end>
      <status>unmodified</status>
      <modifiedWord/>
      <trackRevisions>false</trackRevisions>
    </reviewItem>
    <reviewItem>
      <errorID>7fcf5f4e-d71c-49f8-8863-a650cdc7bd99</errorID>
      <errorWord>间</errorWord>
      <group>L1_Word</group>
      <groupName>字词问题</groupName>
      <ability>L2_Typo</ability>
      <abilityName>字词错误</abilityName>
      <candidateList>
        <item>间之</item>
      </candidateList>
      <explain/>
      <paraID>7C15765E</paraID>
      <start>7</start>
      <end>8</end>
      <status>unmodified</status>
      <modifiedWord/>
      <trackRevisions>false</trackRevisions>
    </reviewItem>
    <reviewItem>
      <errorID>ab8b845c-230b-4358-b702-e3f944a47d4f</errorID>
      <errorWord>(</errorWord>
      <group>L1_Format</group>
      <groupName>格式问题</groupName>
      <ability>L2_HalfPunc</ability>
      <abilityName>全半角检查</abilityName>
      <candidateList>
        <item>（</item>
      </candidateList>
      <explain>文本全半角错误。</explain>
      <paraID>16ED0FF2</paraID>
      <start>11</start>
      <end>12</end>
      <status>unmodified</status>
      <modifiedWord/>
      <trackRevisions>false</trackRevisions>
    </reviewItem>
    <reviewItem>
      <errorID>545534eb-cc9e-44b2-8d36-84e4b877e05e</errorID>
      <errorWord>)</errorWord>
      <group>L1_Format</group>
      <groupName>格式问题</groupName>
      <ability>L2_HalfPunc</ability>
      <abilityName>全半角检查</abilityName>
      <candidateList>
        <item>）</item>
      </candidateList>
      <explain>文本全半角错误。</explain>
      <paraID>16ED0FF2</paraID>
      <start>18</start>
      <end>19</end>
      <status>unmodified</status>
      <modifiedWord/>
      <trackRevisions>false</trackRevisions>
    </reviewItem>
    <reviewItem>
      <errorID>0c0ea27e-d903-468d-a650-af929e3145f2</errorID>
      <errorWord>(</errorWord>
      <group>L1_Format</group>
      <groupName>格式问题</groupName>
      <ability>L2_HalfPunc</ability>
      <abilityName>全半角检查</abilityName>
      <candidateList>
        <item>（</item>
      </candidateList>
      <explain>文本全半角错误。</explain>
      <paraID>14454DB0</paraID>
      <start>28</start>
      <end>29</end>
      <status>unmodified</status>
      <modifiedWord/>
      <trackRevisions>false</trackRevisions>
    </reviewItem>
    <reviewItem>
      <errorID>5df7128b-2cae-42f1-b579-e847aba9fce4</errorID>
      <errorWord>)</errorWord>
      <group>L1_Format</group>
      <groupName>格式问题</groupName>
      <ability>L2_HalfPunc</ability>
      <abilityName>全半角检查</abilityName>
      <candidateList>
        <item>）</item>
      </candidateList>
      <explain>文本全半角错误。</explain>
      <paraID>14454DB0</paraID>
      <start>33</start>
      <end>34</end>
      <status>unmodified</status>
      <modifiedWord/>
      <trackRevisions>false</trackRevisions>
    </reviewItem>
    <reviewItem>
      <errorID>41b915a6-7bfe-43f7-9989-ff7e30c7b898</errorID>
      <errorWord>(</errorWord>
      <group>L1_Format</group>
      <groupName>格式问题</groupName>
      <ability>L2_HalfPunc</ability>
      <abilityName>全半角检查</abilityName>
      <candidateList>
        <item>（</item>
      </candidateList>
      <explain>文本全半角错误。</explain>
      <paraID>14454DB0</paraID>
      <start>56</start>
      <end>57</end>
      <status>unmodified</status>
      <modifiedWord/>
      <trackRevisions>false</trackRevisions>
    </reviewItem>
    <reviewItem>
      <errorID>08424f3c-fd68-4488-a81c-30e5b1ff5368</errorID>
      <errorWord>)</errorWord>
      <group>L1_Format</group>
      <groupName>格式问题</groupName>
      <ability>L2_HalfPunc</ability>
      <abilityName>全半角检查</abilityName>
      <candidateList>
        <item>）</item>
      </candidateList>
      <explain>文本全半角错误。</explain>
      <paraID>14454DB0</paraID>
      <start>61</start>
      <end>62</end>
      <status>unmodified</status>
      <modifiedWord/>
      <trackRevisions>false</trackRevisions>
    </reviewItem>
    <reviewItem>
      <errorID>c660f624-ac03-487e-8445-82ef6f9b87be</errorID>
      <errorWord>(</errorWord>
      <group>L1_Format</group>
      <groupName>格式问题</groupName>
      <ability>L2_HalfPunc</ability>
      <abilityName>全半角检查</abilityName>
      <candidateList>
        <item>（</item>
      </candidateList>
      <explain>文本全半角错误。</explain>
      <paraID>14454DB0</paraID>
      <start>68</start>
      <end>69</end>
      <status>unmodified</status>
      <modifiedWord/>
      <trackRevisions>false</trackRevisions>
    </reviewItem>
    <reviewItem>
      <errorID>db2c41f9-8abe-48a7-a875-523df11dd069</errorID>
      <errorWord>)</errorWord>
      <group>L1_Format</group>
      <groupName>格式问题</groupName>
      <ability>L2_HalfPunc</ability>
      <abilityName>全半角检查</abilityName>
      <candidateList>
        <item>）</item>
      </candidateList>
      <explain>文本全半角错误。</explain>
      <paraID>14454DB0</paraID>
      <start>80</start>
      <end>81</end>
      <status>unmodified</status>
      <modifiedWord/>
      <trackRevisions>false</trackRevisions>
    </reviewItem>
    <reviewItem>
      <errorID>7e9008fd-09e0-4b2a-a833-060d00df7473</errorID>
      <errorWord>(</errorWord>
      <group>L1_Format</group>
      <groupName>格式问题</groupName>
      <ability>L2_HalfPunc</ability>
      <abilityName>全半角检查</abilityName>
      <candidateList>
        <item>（</item>
      </candidateList>
      <explain>文本全半角错误。</explain>
      <paraID> 1BC8677</paraID>
      <start>20</start>
      <end>21</end>
      <status>unmodified</status>
      <modifiedWord/>
      <trackRevisions>false</trackRevisions>
    </reviewItem>
    <reviewItem>
      <errorID>1a724541-442e-44ba-97b0-573c0742bdeb</errorID>
      <errorWord>(</errorWord>
      <group>L1_Format</group>
      <groupName>格式问题</groupName>
      <ability>L2_HalfPunc</ability>
      <abilityName>全半角检查</abilityName>
      <candidateList>
        <item>（</item>
      </candidateList>
      <explain>文本全半角错误。</explain>
      <paraID>  B84885</paraID>
      <start>11</start>
      <end>12</end>
      <status>unmodified</status>
      <modifiedWord/>
      <trackRevisions>false</trackRevisions>
    </reviewItem>
    <reviewItem>
      <errorID>f4b140a0-13db-4659-966e-abc53da0feb1</errorID>
      <errorWord>)</errorWord>
      <group>L1_Format</group>
      <groupName>格式问题</groupName>
      <ability>L2_HalfPunc</ability>
      <abilityName>全半角检查</abilityName>
      <candidateList>
        <item>）</item>
      </candidateList>
      <explain>文本全半角错误。</explain>
      <paraID>  B84885</paraID>
      <start>21</start>
      <end>22</end>
      <status>unmodified</status>
      <modifiedWord/>
      <trackRevisions>false</trackRevisions>
    </reviewItem>
    <reviewItem>
      <errorID>73ef1941-42e8-4546-aa3c-591f1508b8b9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4FFAC4D0</paraID>
      <start>27</start>
      <end>28</end>
      <status>unmodified</status>
      <modifiedWord/>
      <trackRevisions>false</trackRevisions>
    </reviewItem>
    <reviewItem>
      <errorID>b36a1f35-a173-4537-98ad-6f3555a261a4</errorID>
      <errorWord>，</errorWord>
      <group>L1_Word</group>
      <groupName>字词问题</groupName>
      <ability>L2_Typo</ability>
      <abilityName>字词错误</abilityName>
      <candidateList>
        <item>，以</item>
      </candidateList>
      <explain/>
      <paraID>4FFAC4D0</paraID>
      <start>219</start>
      <end>220</end>
      <status>unmodified</status>
      <modifiedWord/>
      <trackRevisions>false</trackRevisions>
    </reviewItem>
    <reviewItem>
      <errorID>c2341e2f-c859-4207-a663-69f7825cc371</errorID>
      <errorWord>）</errorWord>
      <group>L1_Word</group>
      <groupName>字词问题</groupName>
      <ability>L2_Typo</ability>
      <abilityName>字词错误</abilityName>
      <candidateList>
        <item>）以</item>
      </candidateList>
      <explain/>
      <paraID>4FFAC4D0</paraID>
      <start>228</start>
      <end>229</end>
      <status>unmodified</status>
      <modifiedWord/>
      <trackRevisions>false</trackRevisions>
    </reviewItem>
    <reviewItem>
      <errorID>d6c8e4b0-6e7c-43ac-b9bf-9014f24008d2</errorID>
      <errorWord>合</errorWord>
      <group>L1_Word</group>
      <groupName>字词问题</groupName>
      <ability>L2_Typo</ability>
      <abilityName>字词错误</abilityName>
      <candidateList>
        <item>合体</item>
      </candidateList>
      <explain/>
      <paraID> 8491EEC</paraID>
      <start>21</start>
      <end>22</end>
      <status>unmodified</status>
      <modifiedWord/>
      <trackRevisions>false</trackRevisions>
    </reviewItem>
    <reviewItem>
      <errorID>9c7c9cf5-10b3-434b-8a17-429fd0009d17</errorID>
      <errorWord>件</errorWord>
      <group>L1_Word</group>
      <groupName>字词问题</groupName>
      <ability>L2_Typo</ability>
      <abilityName>字词错误</abilityName>
      <candidateList>
        <item>件中</item>
      </candidateList>
      <explain/>
      <paraID>10C22E65</paraID>
      <start>20</start>
      <end>21</end>
      <status>unmodified</status>
      <modifiedWord/>
      <trackRevisions>false</trackRevisions>
    </reviewItem>
    <reviewItem>
      <errorID>2e612ce6-97d9-48e2-b859-0ff8a377d78b</errorID>
      <errorWord>做出</errorWord>
      <group>L1_Word</group>
      <groupName>字词问题</groupName>
      <ability>L2_Typo</ability>
      <abilityName>字词错误</abilityName>
      <candidateList>
        <item>作出</item>
      </candidateList>
      <explain/>
      <paraID>11239D91</paraID>
      <start>75</start>
      <end>77</end>
      <status>unmodified</status>
      <modifiedWord/>
      <trackRevisions>false</trackRevisions>
    </reviewItem>
    <reviewItem>
      <errorID>c7a95091-acb2-4e7e-81da-37fe7c9d97c4</errorID>
      <errorWord>将</errorWord>
      <group>L1_Word</group>
      <groupName>字词问题</groupName>
      <ability>L2_Typo</ability>
      <abilityName>字词错误</abilityName>
      <candidateList>
        <item>将在</item>
      </candidateList>
      <explain/>
      <paraID>3AAD8B0D</paraID>
      <start>10</start>
      <end>11</end>
      <status>unmodified</status>
      <modifiedWord/>
      <trackRevisions>false</trackRevisions>
    </reviewItem>
    <reviewItem>
      <errorID>03017dcf-d71f-4049-9320-9d67c0f21384</errorID>
      <errorWord>其它</errorWord>
      <group>L1_Word</group>
      <groupName>字词问题</groupName>
      <ability>L2_Alias</ability>
      <abilityName>也作/曾用词</abilityName>
      <candidateList>
        <item>其他</item>
      </candidateList>
      <explain>词汇[其它]为不规范表述或旧称，其规范书面表述为[其他]。</explain>
      <paraID>2634CE0A</paraID>
      <start>3</start>
      <end>5</end>
      <status>unmodified</status>
      <modifiedWord/>
      <trackRevisions>false</trackRevisions>
    </reviewItem>
    <reviewItem>
      <errorID>3162714f-1d21-48f2-94f0-d6971e428321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7C506366</paraID>
      <start>0</start>
      <end>2</end>
      <status>unmodified</status>
      <modifiedWord/>
      <trackRevisions>false</trackRevisions>
    </reviewItem>
    <reviewItem>
      <errorID>a5ef44dc-87b9-49d6-9dc0-595d94ec6c94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1133FFA9</paraID>
      <start>32</start>
      <end>33</end>
      <status>unmodified</status>
      <modifiedWord/>
      <trackRevisions>false</trackRevisions>
    </reviewItem>
    <reviewItem>
      <errorID>57e27d7b-44e3-4ab1-b091-30b583dfcf13</errorID>
      <errorWord>，</errorWord>
      <group>L1_Word</group>
      <groupName>字词问题</groupName>
      <ability>L2_Typo</ability>
      <abilityName>字词错误</abilityName>
      <candidateList>
        <item>，以</item>
      </candidateList>
      <explain/>
      <paraID>1133FFA9</paraID>
      <start>224</start>
      <end>225</end>
      <status>unmodified</status>
      <modifiedWord/>
      <trackRevisions>false</trackRevisions>
    </reviewItem>
    <reviewItem>
      <errorID>3fdb1c42-d326-46cc-a6ef-28eea4136747</errorID>
      <errorWord>）</errorWord>
      <group>L1_Word</group>
      <groupName>字词问题</groupName>
      <ability>L2_Typo</ability>
      <abilityName>字词错误</abilityName>
      <candidateList>
        <item>）以</item>
      </candidateList>
      <explain/>
      <paraID>1133FFA9</paraID>
      <start>233</start>
      <end>234</end>
      <status>unmodified</status>
      <modifiedWord/>
      <trackRevisions>false</trackRevisions>
    </reviewItem>
    <reviewItem>
      <errorID>3dde882f-8839-48ff-bb50-6c29cf8a965a</errorID>
      <errorWord>:</errorWord>
      <group>L1_Format</group>
      <groupName>格式问题</groupName>
      <ability>L2_HalfPunc</ability>
      <abilityName>全半角检查</abilityName>
      <candidateList>
        <item>：</item>
      </candidateList>
      <explain>文本全半角错误。</explain>
      <paraID>43E5611D</paraID>
      <start>24</start>
      <end>25</end>
      <status>unmodified</status>
      <modifiedWord/>
      <trackRevisions>false</trackRevisions>
    </reviewItem>
    <reviewItem>
      <errorID>7c16d04a-1cf4-48d7-b788-847ef5769f2b</errorID>
      <errorWord>、…</errorWord>
      <group>L1_Punc</group>
      <groupName>标点问题</groupName>
      <ability>L2_Punc</ability>
      <abilityName>标点符号检查</abilityName>
      <candidateList>
        <item>、</item>
      </candidateList>
      <explain/>
      <paraID>133D7986</paraID>
      <start>57</start>
      <end>59</end>
      <status>unmodified</status>
      <modifiedWord/>
      <trackRevisions>false</trackRevisions>
    </reviewItem>
    <reviewItem>
      <errorID>5274d437-9fab-423d-96ac-45a40e073b60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133D7986</paraID>
      <start>128</start>
      <end>129</end>
      <status>unmodified</status>
      <modifiedWord/>
      <trackRevisions>false</trackRevisions>
    </reviewItem>
    <reviewItem>
      <errorID>8f30ac35-d839-4d69-a866-3acfbc178935</errorID>
      <errorWord>、…</errorWord>
      <group>L1_Punc</group>
      <groupName>标点问题</groupName>
      <ability>L2_Punc</ability>
      <abilityName>标点符号检查</abilityName>
      <candidateList>
        <item>、</item>
      </candidateList>
      <explain/>
      <paraID> 6FBA735</paraID>
      <start>31</start>
      <end>33</end>
      <status>unmodified</status>
      <modifiedWord/>
      <trackRevisions>false</trackRevisions>
    </reviewItem>
    <reviewItem>
      <errorID>f193c905-a211-4ac8-9d65-de84cd1651c4</errorID>
      <errorWord>(</errorWord>
      <group>L1_Format</group>
      <groupName>格式问题</groupName>
      <ability>L2_HalfPunc</ability>
      <abilityName>全半角检查</abilityName>
      <candidateList>
        <item>（</item>
      </candidateList>
      <explain>文本全半角错误。</explain>
      <paraID>36F1A0C3</paraID>
      <start>0</start>
      <end>1</end>
      <status>unmodified</status>
      <modifiedWord/>
      <trackRevisions>false</trackRevisions>
    </reviewItem>
    <reviewItem>
      <errorID>eb580b66-e2ae-41de-8f1a-0d1878f8cf45</errorID>
      <errorWord>)</errorWord>
      <group>L1_Format</group>
      <groupName>格式问题</groupName>
      <ability>L2_HalfPunc</ability>
      <abilityName>全半角检查</abilityName>
      <candidateList>
        <item>）</item>
      </candidateList>
      <explain>文本全半角错误。</explain>
      <paraID>36F1A0C3</paraID>
      <start>7</start>
      <end>8</end>
      <status>unmodified</status>
      <modifiedWord/>
      <trackRevisions>false</trackRevisions>
    </reviewItem>
    <reviewItem>
      <errorID>8cf7c369-230b-413b-8dfc-64e8715a3865</errorID>
      <errorWord>；。</errorWord>
      <group>L1_Punc</group>
      <groupName>标点问题</groupName>
      <ability>L2_Punc</ability>
      <abilityName>标点符号检查</abilityName>
      <candidateList>
        <item>；</item>
      </candidateList>
      <explain/>
      <paraID>5B1507CE</paraID>
      <start>32</start>
      <end>34</end>
      <status>unmodified</status>
      <modifiedWord/>
      <trackRevisions>false</trackRevisions>
    </reviewItem>
    <reviewItem>
      <errorID>32e4139b-34d3-4f5b-90b9-68322b098f33</errorID>
      <errorWord>国家发改委</errorWord>
      <group>L1_Knowledge</group>
      <groupName>知识性问题</groupName>
      <ability>L2_Knowledge</ability>
      <abilityName>其他知识</abilityName>
      <candidateList>
        <item>国家发展改革委</item>
      </candidateList>
      <explain/>
      <paraID>3233F56E</paraID>
      <start>2</start>
      <end>7</end>
      <status>unmodified</status>
      <modifiedWord/>
      <trackRevisions>false</trackRevisions>
    </reviewItem>
    <reviewItem>
      <errorID>c7c714a7-0df5-4fed-85b2-a9e1e0fc1e54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6F83D6FE</paraID>
      <start>0</start>
      <end>2</end>
      <status>unmodified</status>
      <modifiedWord/>
      <trackRevisions>false</trackRevisions>
    </reviewItem>
    <reviewItem>
      <errorID>80a44650-51d1-47c4-b225-cc9ad5be022a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5D36A9DD</paraID>
      <start>0</start>
      <end>2</end>
      <status>unmodified</status>
      <modifiedWord/>
      <trackRevisions>false</trackRevisions>
    </reviewItem>
    <reviewItem>
      <errorID>205bae99-cf73-4495-ad61-400c8b21fb24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72052D93</paraID>
      <start>0</start>
      <end>2</end>
      <status>unmodified</status>
      <modifiedWord/>
      <trackRevisions>false</trackRevisions>
    </reviewItem>
    <reviewItem>
      <errorID>c6c26cb1-4242-4511-9cbd-e0bf13c2aee5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510AE66F</paraID>
      <start>0</start>
      <end>2</end>
      <status>unmodified</status>
      <modifiedWord/>
      <trackRevisions>false</trackRevisions>
    </reviewItem>
    <reviewItem>
      <errorID>21867f09-7cae-4a4a-9a84-06401bc87d2e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3AF166C3</paraID>
      <start>0</start>
      <end>2</end>
      <status>unmodified</status>
      <modifiedWord/>
      <trackRevisions>false</trackRevisions>
    </reviewItem>
    <reviewItem>
      <errorID>4bf824ba-ab47-4301-8b9f-bb6d0074ee19</errorID>
      <errorWord>。</errorWord>
      <group>L1_Format</group>
      <groupName>格式问题</groupName>
      <ability>L2_HalfPunc</ability>
      <abilityName>全半角检查</abilityName>
      <candidateList>
        <item>.</item>
      </candidateList>
      <explain>文本全半角错误。</explain>
      <paraID>33658BE6</paraID>
      <start>5</start>
      <end>6</end>
      <status>unmodified</status>
      <modifiedWord/>
      <trackRevisions>false</trackRevisions>
    </reviewItem>
    <reviewItem>
      <errorID>15fe512f-3f4b-4728-86de-27e61c9e7bbb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127E22F7</paraID>
      <start>0</start>
      <end>2</end>
      <status>unmodified</status>
      <modifiedWord/>
      <trackRevisions>false</trackRevisions>
    </reviewItem>
    <reviewItem>
      <errorID>a78565f6-c715-4267-b6f9-90b2663e4a32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66C12AE4</paraID>
      <start>0</start>
      <end>2</end>
      <status>unmodified</status>
      <modifiedWord/>
      <trackRevisions>false</trackRevisions>
    </reviewItem>
    <reviewItem>
      <errorID>5213ff19-67ad-4226-a734-4c9e00fa34ed</errorID>
      <errorWord>国家发改委</errorWord>
      <group>L1_Knowledge</group>
      <groupName>知识性问题</groupName>
      <ability>L2_Knowledge</ability>
      <abilityName>其他知识</abilityName>
      <candidateList>
        <item>国家发展改革委</item>
      </candidateList>
      <explain/>
      <paraID> 5F7D19E</paraID>
      <start>7</start>
      <end>12</end>
      <status>unmodified</status>
      <modifiedWord/>
      <trackRevisions>false</trackRevisions>
    </reviewItem>
    <reviewItem>
      <errorID>bcfa2474-bdb5-41bb-98a2-a332d46cd226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37F44CC6</paraID>
      <start>0</start>
      <end>2</end>
      <status>unmodified</status>
      <modifiedWord/>
      <trackRevisions>false</trackRevisions>
    </reviewItem>
    <reviewItem>
      <errorID>cd2a0ccb-c7ba-45ca-8c63-137fdfcb7587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21873045</paraID>
      <start>0</start>
      <end>2</end>
      <status>unmodified</status>
      <modifiedWord/>
      <trackRevisions>false</trackRevisions>
    </reviewItem>
    <reviewItem>
      <errorID>3d5893b9-6c5f-4172-bd0d-7184b61bf452</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17D6D682</paraID>
      <start>30</start>
      <end>37</end>
      <status>unmodified</status>
      <modifiedWord/>
      <trackRevisions>false</trackRevisions>
    </reviewItem>
    <reviewItem>
      <errorID>b79f4b87-351d-4316-8e01-cee87f20365e</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50A96E41</paraID>
      <start>21</start>
      <end>28</end>
      <status>unmodified</status>
      <modifiedWord/>
      <trackRevisions>false</trackRevisions>
    </reviewItem>
    <reviewItem>
      <errorID>810bdf81-0d76-483c-a82b-d8592edcc959</errorID>
      <errorWord>（</errorWord>
      <group>L1_Format</group>
      <groupName>格式问题</groupName>
      <ability>L2_HalfPunc</ability>
      <abilityName>全半角检查</abilityName>
      <candidateList>
        <item>(</item>
      </candidateList>
      <explain>文本全半角错误。</explain>
      <paraID> 750F894</paraID>
      <start>0</start>
      <end>1</end>
      <status>unmodified</status>
      <modifiedWord/>
      <trackRevisions>false</trackRevisions>
    </reviewItem>
    <reviewItem>
      <errorID>6ce49f5a-a8db-48f6-97c0-42c1768374f0</errorID>
      <errorWord>）</errorWord>
      <group>L1_Format</group>
      <groupName>格式问题</groupName>
      <ability>L2_HalfPunc</ability>
      <abilityName>全半角检查</abilityName>
      <candidateList>
        <item>)</item>
      </candidateList>
      <explain>文本全半角错误。</explain>
      <paraID> 750F894</paraID>
      <start>2</start>
      <end>3</end>
      <status>unmodified</status>
      <modifiedWord/>
      <trackRevisions>false</trackRevisions>
    </reviewItem>
    <reviewItem>
      <errorID>ff560f44-75c9-41dd-af80-9024dc5d7006</errorID>
      <errorWord>，</errorWord>
      <group>L1_Word</group>
      <groupName>字词问题</groupName>
      <ability>L2_Typo</ability>
      <abilityName>字词错误</abilityName>
      <candidateList>
        <item>，并</item>
      </candidateList>
      <explain/>
      <paraID>758BF1F5</paraID>
      <start>45</start>
      <end>46</end>
      <status>unmodified</status>
      <modifiedWord/>
      <trackRevisions>false</trackRevisions>
    </reviewItem>
    <reviewItem>
      <errorID>2f72ff6d-8227-41c7-885f-34977e10b23d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7C6CC707</paraID>
      <start>0</start>
      <end>3</end>
      <status>unmodified</status>
      <modifiedWord/>
      <trackRevisions>false</trackRevisions>
    </reviewItem>
    <reviewItem>
      <errorID>43bc8bd7-5c39-40a3-9560-33b0d16b692e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20A6C898</paraID>
      <start>0</start>
      <end>3</end>
      <status>unmodified</status>
      <modifiedWord/>
      <trackRevisions>false</trackRevisions>
    </reviewItem>
    <reviewItem>
      <errorID>28a0ea84-904b-4b78-8035-c9e4cab120a6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1C61982D</paraID>
      <start>0</start>
      <end>3</end>
      <status>unmodified</status>
      <modifiedWord/>
      <trackRevisions>false</trackRevisions>
    </reviewItem>
    <reviewItem>
      <errorID>7d6d41c6-9a57-4d43-a308-8d830e7915d2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3646B8ED</paraID>
      <start>0</start>
      <end>3</end>
      <status>unmodified</status>
      <modifiedWord/>
      <trackRevisions>false</trackRevisions>
    </reviewItem>
    <reviewItem>
      <errorID>866e3c6b-cde1-4e7d-9a5d-84b4146dcfb6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1A65B3F</paraID>
      <start>0</start>
      <end>3</end>
      <status>unmodified</status>
      <modifiedWord/>
      <trackRevisions>false</trackRevisions>
    </reviewItem>
    <reviewItem>
      <errorID>383d2d29-2a63-42d0-8b44-876a9f2bff86</errorID>
      <errorWord>(</errorWord>
      <group>L1_Format</group>
      <groupName>格式问题</groupName>
      <ability>L2_HalfPunc</ability>
      <abilityName>全半角检查</abilityName>
      <candidateList>
        <item>（</item>
      </candidateList>
      <explain>文本全半角错误。</explain>
      <paraID> 1A6C83F</paraID>
      <start>3</start>
      <end>4</end>
      <status>unmodified</status>
      <modifiedWord/>
      <trackRevisions>false</trackRevisions>
    </reviewItem>
    <reviewItem>
      <errorID>3e16d162-6266-4efd-aa3f-8aaa707ab1dc</errorID>
      <errorWord>(</errorWord>
      <group>L1_Format</group>
      <groupName>格式问题</groupName>
      <ability>L2_HalfPunc</ability>
      <abilityName>全半角检查</abilityName>
      <candidateList>
        <item>（</item>
      </candidateList>
      <explain>文本全半角错误。</explain>
      <paraID> 1A6C83F</paraID>
      <start>29</start>
      <end>30</end>
      <status>unmodified</status>
      <modifiedWord/>
      <trackRevisions>false</trackRevisions>
    </reviewItem>
    <reviewItem>
      <errorID>33e8f382-101d-4fbb-99dc-cd0155e2f3b5</errorID>
      <errorWord>)</errorWord>
      <group>L1_Format</group>
      <groupName>格式问题</groupName>
      <ability>L2_HalfPunc</ability>
      <abilityName>全半角检查</abilityName>
      <candidateList>
        <item>）</item>
      </candidateList>
      <explain>文本全半角错误。</explain>
      <paraID> 1A6C83F</paraID>
      <start>32</start>
      <end>33</end>
      <status>unmodified</status>
      <modifiedWord/>
      <trackRevisions>false</trackRevisions>
    </reviewItem>
    <reviewItem>
      <errorID>5c24bd70-c7f4-4d92-99e8-02c81c5d3d1f</errorID>
      <errorWord>招行</errorWord>
      <group>L1_Word</group>
      <groupName>字词问题</groupName>
      <ability>L2_Typo</ability>
      <abilityName>字词错误</abilityName>
      <candidateList>
        <item>招标</item>
      </candidateList>
      <explain/>
      <paraID> 1A6C83F</paraID>
      <start>69</start>
      <end>71</end>
      <status>unmodified</status>
      <modifiedWord/>
      <trackRevisions>false</trackRevisions>
    </reviewItem>
    <reviewItem>
      <errorID>fd4d726f-b95a-4adc-b53b-76925826fc33</errorID>
      <errorWord>(</errorWord>
      <group>L1_Format</group>
      <groupName>格式问题</groupName>
      <ability>L2_HalfPunc</ability>
      <abilityName>全半角检查</abilityName>
      <candidateList>
        <item>（</item>
      </candidateList>
      <explain>文本全半角错误。</explain>
      <paraID> 1A6C83F</paraID>
      <start>117</start>
      <end>118</end>
      <status>unmodified</status>
      <modifiedWord/>
      <trackRevisions>false</trackRevisions>
    </reviewItem>
    <reviewItem>
      <errorID>6ff6ec05-4093-4e77-ae6a-a45034cf59fa</errorID>
      <errorWord>)</errorWord>
      <group>L1_Format</group>
      <groupName>格式问题</groupName>
      <ability>L2_HalfPunc</ability>
      <abilityName>全半角检查</abilityName>
      <candidateList>
        <item>）</item>
      </candidateList>
      <explain>文本全半角错误。</explain>
      <paraID> 1A6C83F</paraID>
      <start>124</start>
      <end>125</end>
      <status>unmodified</status>
      <modifiedWord/>
      <trackRevisions>false</trackRevisions>
    </reviewItem>
    <reviewItem>
      <errorID>e557b3e3-b12f-4f33-8410-52598023b2ba</errorID>
      <errorWord>-</errorWord>
      <group>L1_Format</group>
      <groupName>格式问题</groupName>
      <ability>L2_HalfPunc</ability>
      <abilityName>全半角检查</abilityName>
      <candidateList>
        <item>－</item>
      </candidateList>
      <explain>文本全半角错误。</explain>
      <paraID>3BD0C016</paraID>
      <start>37</start>
      <end>38</end>
      <status>unmodified</status>
      <modifiedWord/>
      <trackRevisions>false</trackRevisions>
    </reviewItem>
    <reviewItem>
      <errorID>038007d9-4ca6-434a-8ffd-6871fbec4474</errorID>
      <errorWord>-</errorWord>
      <group>L1_Format</group>
      <groupName>格式问题</groupName>
      <ability>L2_HalfPunc</ability>
      <abilityName>全半角检查</abilityName>
      <candidateList>
        <item>－</item>
      </candidateList>
      <explain>文本全半角错误。</explain>
      <paraID>3BD0C016</paraID>
      <start>38</start>
      <end>39</end>
      <status>unmodified</status>
      <modifiedWord/>
      <trackRevisions>false</trackRevisions>
    </reviewItem>
    <reviewItem>
      <errorID>c1ee12eb-d6ab-4ace-9111-303ba8580b2c</errorID>
      <errorWord>人</errorWord>
      <group>L1_Word</group>
      <groupName>字词问题</groupName>
      <ability>L2_Typo</ability>
      <abilityName>字词错误</abilityName>
      <candidateList>
        <item>人在</item>
      </candidateList>
      <explain/>
      <paraID>3C86DFAB</paraID>
      <start>52</start>
      <end>53</end>
      <status>unmodified</status>
      <modifiedWord/>
      <trackRevisions>false</trackRevisions>
    </reviewItem>
    <reviewItem>
      <errorID>0b322fb9-f842-4c9c-b16a-74bbbf47b125</errorID>
      <errorWord>(</errorWord>
      <group>L1_Format</group>
      <groupName>格式问题</groupName>
      <ability>L2_HalfPunc</ability>
      <abilityName>全半角检查</abilityName>
      <candidateList>
        <item>（</item>
      </candidateList>
      <explain>文本全半角错误。</explain>
      <paraID>21A87F5B</paraID>
      <start>64</start>
      <end>65</end>
      <status>unmodified</status>
      <modifiedWord/>
      <trackRevisions>false</trackRevisions>
    </reviewItem>
    <reviewItem>
      <errorID>5f4dec20-458b-46ef-8884-ae213290dcab</errorID>
      <errorWord>)</errorWord>
      <group>L1_Format</group>
      <groupName>格式问题</groupName>
      <ability>L2_HalfPunc</ability>
      <abilityName>全半角检查</abilityName>
      <candidateList>
        <item>）</item>
      </candidateList>
      <explain>文本全半角错误。</explain>
      <paraID>21A87F5B</paraID>
      <start>76</start>
      <end>77</end>
      <status>unmodified</status>
      <modifiedWord/>
      <trackRevisions>false</trackRevisions>
    </reviewItem>
    <reviewItem>
      <errorID>cbd9a657-04c9-4e2e-8ad4-2a480d305490</errorID>
      <errorWord>3%-5%</errorWord>
      <group>L1_Knowledge</group>
      <groupName>知识性问题</groupName>
      <ability>L2_Knowledge</ability>
      <abilityName>其他知识</abilityName>
      <candidateList>
        <item>3%—5%</item>
      </candidateList>
      <explain>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54FCAAA6</paraID>
      <start>97</start>
      <end>102</end>
      <status>unmodified</status>
      <modifiedWord/>
      <trackRevisions>false</trackRevisions>
    </reviewItem>
    <reviewItem>
      <errorID>76fb5797-1c4a-4b13-8cb3-9a83efe4e202</errorID>
      <errorWord>3%-5%</errorWord>
      <group>L1_Knowledge</group>
      <groupName>知识性问题</groupName>
      <ability>L2_Knowledge</ability>
      <abilityName>其他知识</abilityName>
      <candidateList>
        <item>3%—5%</item>
      </candidateList>
      <explain>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54FCAAA6</paraID>
      <start>192</start>
      <end>197</end>
      <status>unmodified</status>
      <modifiedWord/>
      <trackRevisions>false</trackRevisions>
    </reviewItem>
    <reviewItem>
      <errorID>2fa67b68-341d-4c49-81f0-b6e2d548981a</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54FCAAA6</paraID>
      <start>317</start>
      <end>322</end>
      <status>unmodified</status>
      <modifiedWord/>
      <trackRevisions>false</trackRevisions>
    </reviewItem>
    <reviewItem>
      <errorID>fc4a5ed6-b85f-4d5c-a9e8-3e0412aced55</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54FCAAA6</paraID>
      <start>412</start>
      <end>417</end>
      <status>unmodified</status>
      <modifiedWord/>
      <trackRevisions>false</trackRevisions>
    </reviewItem>
    <reviewItem>
      <errorID>bbf847b9-03e6-4317-9596-b364f3164f6c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74C30AA7</paraID>
      <start>0</start>
      <end>2</end>
      <status>unmodified</status>
      <modifiedWord/>
      <trackRevisions>false</trackRevisions>
    </reviewItem>
    <reviewItem>
      <errorID>01ecd671-df08-46f5-afaf-2176f986eced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6645819C</paraID>
      <start>0</start>
      <end>2</end>
      <status>unmodified</status>
      <modifiedWord/>
      <trackRevisions>false</trackRevisions>
    </reviewItem>
    <reviewItem>
      <errorID>ea3b5ebd-7813-4597-89f0-e99dbe172ac6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18D1FC9C</paraID>
      <start>0</start>
      <end>2</end>
      <status>unmodified</status>
      <modifiedWord/>
      <trackRevisions>false</trackRevisions>
    </reviewItem>
    <reviewItem>
      <errorID>fc658afc-c1a3-41dc-9666-3fb681a00c64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5B9E1289</paraID>
      <start>0</start>
      <end>2</end>
      <status>unmodified</status>
      <modifiedWord/>
      <trackRevisions>false</trackRevisions>
    </reviewItem>
    <reviewItem>
      <errorID>95c14d20-4313-4e51-8773-8a46f589dbb5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5D03979E</paraID>
      <start>0</start>
      <end>2</end>
      <status>unmodified</status>
      <modifiedWord/>
      <trackRevisions>false</trackRevisions>
    </reviewItem>
    <reviewItem>
      <errorID>1272afdb-f5eb-4556-b0b8-b8c25997fff2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17AE1466</paraID>
      <start>0</start>
      <end>2</end>
      <status>unmodified</status>
      <modifiedWord/>
      <trackRevisions>false</trackRevisions>
    </reviewItem>
    <reviewItem>
      <errorID>a323d3bd-da14-40f7-b016-aa50a902f2a5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F1EC8CD</paraID>
      <start>0</start>
      <end>2</end>
      <status>unmodified</status>
      <modifiedWord/>
      <trackRevisions>false</trackRevisions>
    </reviewItem>
    <reviewItem>
      <errorID>34e4ae34-00e0-4c59-b477-c2022389a0c5</errorID>
      <errorWord>，</errorWord>
      <group>L1_Word</group>
      <groupName>字词问题</groupName>
      <ability>L2_Typo</ability>
      <abilityName>字词错误</abilityName>
      <candidateList>
        <item>，并</item>
      </candidateList>
      <explain/>
      <paraID>4799E703</paraID>
      <start>111</start>
      <end>112</end>
      <status>unmodified</status>
      <modifiedWord/>
      <trackRevisions>false</trackRevisions>
    </reviewItem>
    <reviewItem>
      <errorID>59b56cd0-0ff6-4380-9469-28e6e52892a2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5A6694C8</paraID>
      <start>18</start>
      <end>21</end>
      <status>unmodified</status>
      <modifiedWord/>
      <trackRevisions>false</trackRevisions>
    </reviewItem>
    <reviewItem>
      <errorID>f8174df6-565b-4670-a96c-6027c4a348d1</errorID>
      <errorWord>源</errorWord>
      <group>L1_Word</group>
      <groupName>字词问题</groupName>
      <ability>L2_Typo</ability>
      <abilityName>字词错误</abilityName>
      <candidateList>
        <item>源和</item>
      </candidateList>
      <explain/>
      <paraID>4E03E989</paraID>
      <start>130</start>
      <end>131</end>
      <status>unmodified</status>
      <modifiedWord/>
      <trackRevisions>false</trackRevisions>
    </reviewItem>
    <reviewItem>
      <errorID>3e2ae432-5ed1-4476-a1ce-acdc25464bee</errorID>
      <errorWord>，</errorWord>
      <group>L1_Word</group>
      <groupName>字词问题</groupName>
      <ability>L2_Typo</ability>
      <abilityName>字词错误</abilityName>
      <candidateList>
        <item>，支</item>
      </candidateList>
      <explain/>
      <paraID>527C05C0</paraID>
      <start>11</start>
      <end>12</end>
      <status>unmodified</status>
      <modifiedWord/>
      <trackRevisions>false</trackRevisions>
    </reviewItem>
    <reviewItem>
      <errorID>7fba7b24-c215-45c2-9833-552e4d934002</errorID>
      <errorWord>后</errorWord>
      <group>L1_Word</group>
      <groupName>字词问题</groupName>
      <ability>L2_Typo</ability>
      <abilityName>字词错误</abilityName>
      <candidateList>
        <item>后支</item>
      </candidateList>
      <explain/>
      <paraID>7803D6CF</paraID>
      <start>55</start>
      <end>56</end>
      <status>unmodified</status>
      <modifiedWord/>
      <trackRevisions>false</trackRevisions>
    </reviewItem>
    <reviewItem>
      <errorID>04f3f71e-c178-4eb6-94be-f9abb8d3b7fe</errorID>
      <errorWord>则</errorWord>
      <group>L1_Word</group>
      <groupName>字词问题</groupName>
      <ability>L2_Typo</ability>
      <abilityName>字词错误</abilityName>
      <candidateList>
        <item>则上</item>
      </candidateList>
      <explain/>
      <paraID> BE55723</paraID>
      <start>85</start>
      <end>86</end>
      <status>unmodified</status>
      <modifiedWord/>
      <trackRevisions>false</trackRevisions>
    </reviewItem>
    <reviewItem>
      <errorID>9ba59c3b-a937-471f-befa-9655b4102c44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34E573DF</paraID>
      <start>0</start>
      <end>2</end>
      <status>unmodified</status>
      <modifiedWord/>
      <trackRevisions>false</trackRevisions>
    </reviewItem>
    <reviewItem>
      <errorID>0a453772-7526-4899-9d01-48cd0cae91e3</errorID>
      <errorWord>.</errorWord>
      <group>L1_Format</group>
      <groupName>格式问题</groupName>
      <ability>L2_HalfPunc</ability>
      <abilityName>全半角检查</abilityName>
      <candidateList>
        <item>。</item>
      </candidateList>
      <explain>文本全半角错误。</explain>
      <paraID>34E573DF</paraID>
      <start>29</start>
      <end>30</end>
      <status>unmodified</status>
      <modifiedWord/>
      <trackRevisions>false</trackRevisions>
    </reviewItem>
    <reviewItem>
      <errorID>69b22196-0fe9-4003-833a-98ed9efa7671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433BBA14</paraID>
      <start>0</start>
      <end>2</end>
      <status>unmodified</status>
      <modifiedWord/>
      <trackRevisions>false</trackRevisions>
    </reviewItem>
    <reviewItem>
      <errorID>ff92d422-8fe6-4f93-8820-9849d58a8f33</errorID>
      <errorWord>；。</errorWord>
      <group>L1_Punc</group>
      <groupName>标点问题</groupName>
      <ability>L2_Punc</ability>
      <abilityName>标点符号检查</abilityName>
      <candidateList>
        <item>；</item>
      </candidateList>
      <explain/>
      <paraID>3FF07770</paraID>
      <start>44</start>
      <end>46</end>
      <status>unmodified</status>
      <modifiedWord/>
      <trackRevisions>false</trackRevisions>
    </reviewItem>
    <reviewItem>
      <errorID>2908e699-0a7d-4ba0-92e1-c46551254ce1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764938B7</paraID>
      <start>0</start>
      <end>2</end>
      <status>unmodified</status>
      <modifiedWord/>
      <trackRevisions>false</trackRevisions>
    </reviewItem>
    <reviewItem>
      <errorID>db2a6d10-f3a2-403f-ad6a-600134ec6c35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3E432380</paraID>
      <start>0</start>
      <end>2</end>
      <status>unmodified</status>
      <modifiedWord/>
      <trackRevisions>false</trackRevisions>
    </reviewItem>
    <reviewItem>
      <errorID>5c2cd854-7f49-4885-aa67-f2609d83da92</errorID>
      <errorWord>:</errorWord>
      <group>L1_Format</group>
      <groupName>格式问题</groupName>
      <ability>L2_HalfPunc</ability>
      <abilityName>全半角检查</abilityName>
      <candidateList>
        <item>：</item>
      </candidateList>
      <explain>文本全半角错误。</explain>
      <paraID>3E92B934</paraID>
      <start>7</start>
      <end>8</end>
      <status>unmodified</status>
      <modifiedWord/>
      <trackRevisions>false</trackRevisions>
    </reviewItem>
    <reviewItem>
      <errorID>202d3aa6-f4b5-4ad1-b006-dc4f0f4e06c9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885BDB</paraID>
      <start>0</start>
      <end>2</end>
      <status>unmodified</status>
      <modifiedWord/>
      <trackRevisions>false</trackRevisions>
    </reviewItem>
    <reviewItem>
      <errorID>82071d7f-d087-49e8-b337-9d84a129577d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5BD9904A</paraID>
      <start>0</start>
      <end>2</end>
      <status>unmodified</status>
      <modifiedWord/>
      <trackRevisions>false</trackRevisions>
    </reviewItem>
    <reviewItem>
      <errorID>a71a10de-2887-4a67-9130-3d73d6e5e050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7A7E037</paraID>
      <start>0</start>
      <end>2</end>
      <status>unmodified</status>
      <modifiedWord/>
      <trackRevisions>false</trackRevisions>
    </reviewItem>
    <reviewItem>
      <errorID>d3a31e80-145b-436f-889a-722f95dcb020</errorID>
      <errorWord>(</errorWord>
      <group>L1_Format</group>
      <groupName>格式问题</groupName>
      <ability>L2_HalfPunc</ability>
      <abilityName>全半角检查</abilityName>
      <candidateList>
        <item>（</item>
      </candidateList>
      <explain>文本全半角错误。</explain>
      <paraID> 7A7E037</paraID>
      <start>24</start>
      <end>25</end>
      <status>unmodified</status>
      <modifiedWord/>
      <trackRevisions>false</trackRevisions>
    </reviewItem>
    <reviewItem>
      <errorID>6e88daa7-0171-4048-976b-a765a0a15c04</errorID>
      <errorWord>间</errorWord>
      <group>L1_Word</group>
      <groupName>字词问题</groupName>
      <ability>L2_Typo</ability>
      <abilityName>字词错误</abilityName>
      <candidateList>
        <item>间之</item>
      </candidateList>
      <explain/>
      <paraID> FDA8071</paraID>
      <start>9</start>
      <end>10</end>
      <status>unmodified</status>
      <modifiedWord/>
      <trackRevisions>false</trackRevisions>
    </reviewItem>
    <reviewItem>
      <errorID>4fd8964c-00c7-480f-9b9c-a50c0d52c2f1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3D243646</paraID>
      <start>0</start>
      <end>2</end>
      <status>unmodified</status>
      <modifiedWord/>
      <trackRevisions>false</trackRevisions>
    </reviewItem>
    <reviewItem>
      <errorID>6f105c50-b477-4e3b-843d-0a608ec0ffd9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119194CE</paraID>
      <start>0</start>
      <end>2</end>
      <status>unmodified</status>
      <modifiedWord/>
      <trackRevisions>false</trackRevisions>
    </reviewItem>
    <reviewItem>
      <errorID>9f61be92-7871-472a-93af-adef00e2e30a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445AB17A</paraID>
      <start>0</start>
      <end>2</end>
      <status>unmodified</status>
      <modifiedWord/>
      <trackRevisions>false</trackRevisions>
    </reviewItem>
    <reviewItem>
      <errorID>03e26eea-81ea-4c64-99bc-f1e0874c0b5e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72301AE3</paraID>
      <start>0</start>
      <end>2</end>
      <status>unmodified</status>
      <modifiedWord/>
      <trackRevisions>false</trackRevisions>
    </reviewItem>
    <reviewItem>
      <errorID>b4a8d81f-0336-466e-9d09-31a90410581e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1BB31FF</paraID>
      <start>0</start>
      <end>2</end>
      <status>unmodified</status>
      <modifiedWord/>
      <trackRevisions>false</trackRevisions>
    </reviewItem>
    <reviewItem>
      <errorID>2525b4eb-2801-4ffe-ba44-9531e7b6577e</errorID>
      <errorWord>(</errorWord>
      <group>L1_Format</group>
      <groupName>格式问题</groupName>
      <ability>L2_HalfPunc</ability>
      <abilityName>全半角检查</abilityName>
      <candidateList>
        <item>（</item>
      </candidateList>
      <explain>文本全半角错误。</explain>
      <paraID>3BDE0820</paraID>
      <start>148</start>
      <end>149</end>
      <status>unmodified</status>
      <modifiedWord/>
      <trackRevisions>false</trackRevisions>
    </reviewItem>
    <reviewItem>
      <errorID>2732eff6-e912-44d0-a9f8-f44b201b7fb2</errorID>
      <errorWord>)</errorWord>
      <group>L1_Format</group>
      <groupName>格式问题</groupName>
      <ability>L2_HalfPunc</ability>
      <abilityName>全半角检查</abilityName>
      <candidateList>
        <item>）</item>
      </candidateList>
      <explain>文本全半角错误。</explain>
      <paraID>3BDE0820</paraID>
      <start>157</start>
      <end>158</end>
      <status>unmodified</status>
      <modifiedWord/>
      <trackRevisions>false</trackRevisions>
    </reviewItem>
    <reviewItem>
      <errorID>148a4151-74a2-4d4b-85b6-59f0c47d2ad2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5CDE5442</paraID>
      <start>0</start>
      <end>2</end>
      <status>unmodified</status>
      <modifiedWord/>
      <trackRevisions>false</trackRevisions>
    </reviewItem>
    <reviewItem>
      <errorID>d39d9fbd-add4-4dba-886f-bd7343887042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44E19A7C</paraID>
      <start>0</start>
      <end>2</end>
      <status>unmodified</status>
      <modifiedWord/>
      <trackRevisions>false</trackRevisions>
    </reviewItem>
    <reviewItem>
      <errorID>24b54d9b-16b9-49e0-bad5-6321f8196bda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75267D8D</paraID>
      <start>0</start>
      <end>2</end>
      <status>unmodified</status>
      <modifiedWord/>
      <trackRevisions>false</trackRevisions>
    </reviewItem>
    <reviewItem>
      <errorID>bcf4a2de-5dec-4e10-95c6-2f0317442ab6</errorID>
      <errorWord>（</errorWord>
      <group>L1_Punc</group>
      <groupName>标点问题</groupName>
      <ability>L2_Punc</ability>
      <abilityName>标点符号检查</abilityName>
      <candidateList/>
      <explain>同一形式括号套用。</explain>
      <paraID>15992636</paraID>
      <start>18</start>
      <end>19</end>
      <status>unmodified</status>
      <modifiedWord/>
      <trackRevisions>false</trackRevisions>
    </reviewItem>
    <reviewItem>
      <errorID>27cd3cdd-d469-46b6-b749-e7b450c824f6</errorID>
      <errorWord>）</errorWord>
      <group>L1_Punc</group>
      <groupName>标点问题</groupName>
      <ability>L2_Punc</ability>
      <abilityName>标点符号检查</abilityName>
      <candidateList/>
      <explain>同一形式括号套用。</explain>
      <paraID>15992636</paraID>
      <start>24</start>
      <end>25</end>
      <status>unmodified</status>
      <modifiedWord/>
      <trackRevisions>false</trackRevisions>
    </reviewItem>
    <reviewItem>
      <errorID>27b4f385-dd66-4e0a-b812-7709726c4f10</errorID>
      <errorWord>选</errorWord>
      <group>L1_Word</group>
      <groupName>字词问题</groupName>
      <ability>L2_Typo</ability>
      <abilityName>字词错误</abilityName>
      <candidateList>
        <item>选人</item>
      </candidateList>
      <explain/>
      <paraID>55883D47</paraID>
      <start>15</start>
      <end>16</end>
      <status>unmodified</status>
      <modifiedWord/>
      <trackRevisions>false</trackRevisions>
    </reviewItem>
    <reviewItem>
      <errorID>26150131-40d7-48c1-8e4c-e1d827048bf9</errorID>
      <errorWord>。</errorWord>
      <group>L1_Format</group>
      <groupName>格式问题</groupName>
      <ability>L2_HalfPunc</ability>
      <abilityName>全半角检查</abilityName>
      <candidateList>
        <item>.</item>
      </candidateList>
      <explain>文本全半角错误。</explain>
      <paraID>199AB8FC</paraID>
      <start>9</start>
      <end>10</end>
      <status>unmodified</status>
      <modifiedWord/>
      <trackRevisions>false</trackRevisions>
    </reviewItem>
    <reviewItem>
      <errorID>9fa868e9-144c-4f40-b840-0cb6cc708280</errorID>
      <errorWord>(</errorWord>
      <group>L1_Format</group>
      <groupName>格式问题</groupName>
      <ability>L2_HalfPunc</ability>
      <abilityName>全半角检查</abilityName>
      <candidateList>
        <item>（</item>
      </candidateList>
      <explain>文本全半角错误。</explain>
      <paraID> 80C212B</paraID>
      <start>11</start>
      <end>12</end>
      <status>unmodified</status>
      <modifiedWord/>
      <trackRevisions>false</trackRevisions>
    </reviewItem>
    <reviewItem>
      <errorID>6dd169ad-590a-4199-b9f2-f33117be0f30</errorID>
      <errorWord>)</errorWord>
      <group>L1_Format</group>
      <groupName>格式问题</groupName>
      <ability>L2_HalfPunc</ability>
      <abilityName>全半角检查</abilityName>
      <candidateList>
        <item>）</item>
      </candidateList>
      <explain>文本全半角错误。</explain>
      <paraID> 80C212B</paraID>
      <start>22</start>
      <end>23</end>
      <status>unmodified</status>
      <modifiedWord/>
      <trackRevisions>false</trackRevisions>
    </reviewItem>
    <reviewItem>
      <errorID>b82f433d-ddf5-44b4-9a08-b6bfdc106ec6</errorID>
      <errorWord>做要求</errorWord>
      <group>L1_Word</group>
      <groupName>字词问题</groupName>
      <ability>L2_Typo</ability>
      <abilityName>字词错误</abilityName>
      <candidateList>
        <item>作要求</item>
      </candidateList>
      <explain/>
      <paraID>4883BB71</paraID>
      <start>144</start>
      <end>147</end>
      <status>unmodified</status>
      <modifiedWord/>
      <trackRevisions>false</trackRevisions>
    </reviewItem>
    <reviewItem>
      <errorID>a3801028-4434-4c4c-bf1f-ddf0f2a64c46</errorID>
      <errorWord>（2022）99号</errorWord>
      <group>L1_Knowledge</group>
      <groupName>知识性问题</groupName>
      <ability>L2_Knowledge</ability>
      <abilityName>其他知识</abilityName>
      <candidateList>
        <item>〔2022〕99号</item>
      </candidateList>
      <explain>发文字号格式错误。</explain>
      <paraID>2FA7F78D</paraID>
      <start>78</start>
      <end>87</end>
      <status>unmodified</status>
      <modifiedWord/>
      <trackRevisions>false</trackRevisions>
    </reviewItem>
    <reviewItem>
      <errorID>49dd1856-80b2-49ab-8330-08d1547f7524</errorID>
      <errorWord>提供在</errorWord>
      <group>L1_Word</group>
      <groupName>字词问题</groupName>
      <ability>L2_Typo</ability>
      <abilityName>字词错误</abilityName>
      <candidateList>
        <item>提供</item>
      </candidateList>
      <explain/>
      <paraID> 945ACFF</paraID>
      <start>90</start>
      <end>93</end>
      <status>unmodified</status>
      <modifiedWord/>
      <trackRevisions>false</trackRevisions>
    </reviewItem>
    <reviewItem>
      <errorID>b0b2be24-6f0a-463a-bdac-04445569e504</errorID>
      <errorWord>法律、法规</errorWord>
      <group>L1_Word</group>
      <groupName>字词问题</groupName>
      <ability>L2_Typo</ability>
      <abilityName>字词错误</abilityName>
      <candidateList>
        <item>法律法规</item>
      </candidateList>
      <explain/>
      <paraID>37A82B4B</paraID>
      <start>43</start>
      <end>48</end>
      <status>unmodified</status>
      <modifiedWord/>
      <trackRevisions>false</trackRevisions>
    </reviewItem>
    <reviewItem>
      <errorID>60e73ca0-04dc-43ce-bc56-2847931e1bd2</errorID>
      <errorWord>;</errorWord>
      <group>L1_Format</group>
      <groupName>格式问题</groupName>
      <ability>L2_HalfPunc</ability>
      <abilityName>全半角检查</abilityName>
      <candidateList>
        <item>；</item>
      </candidateList>
      <explain>文本全半角错误。</explain>
      <paraID>2E4BC4C4</paraID>
      <start>17</start>
      <end>18</end>
      <status>unmodified</status>
      <modifiedWord/>
      <trackRevisions>false</trackRevisions>
    </reviewItem>
    <reviewItem>
      <errorID>318f970d-14ae-47ab-bb67-e323faa358de</errorID>
      <errorWord>，</errorWord>
      <group>L1_Word</group>
      <groupName>字词问题</groupName>
      <ability>L2_Typo</ability>
      <abilityName>字词错误</abilityName>
      <candidateList>
        <item>，由</item>
      </candidateList>
      <explain/>
      <paraID>66A00D6F</paraID>
      <start>13</start>
      <end>14</end>
      <status>unmodified</status>
      <modifiedWord/>
      <trackRevisions>false</trackRevisions>
    </reviewItem>
    <reviewItem>
      <errorID>a76ea8d1-1177-4b62-a6f3-a7f1f69243be</errorID>
      <errorWord>法律、法规</errorWord>
      <group>L1_Word</group>
      <groupName>字词问题</groupName>
      <ability>L2_Typo</ability>
      <abilityName>字词错误</abilityName>
      <candidateList>
        <item>法律法规</item>
      </candidateList>
      <explain/>
      <paraID> 1894B1C</paraID>
      <start>3</start>
      <end>8</end>
      <status>unmodified</status>
      <modifiedWord/>
      <trackRevisions>false</trackRevisions>
    </reviewItem>
    <reviewItem>
      <errorID>09aca30b-19d4-401a-8df0-c5d64428a389</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1D653D02</paraID>
      <start>3</start>
      <end>7</end>
      <status>unmodified</status>
      <modifiedWord/>
      <trackRevisions>false</trackRevisions>
    </reviewItem>
    <reviewItem>
      <errorID>1ebc86d8-2e07-4644-9ff9-ef4edc171428</errorID>
      <errorWord>透漏</errorWord>
      <group>L1_Word</group>
      <groupName>字词问题</groupName>
      <ability>L2_Typo</ability>
      <abilityName>字词错误</abilityName>
      <candidateList>
        <item>透露</item>
      </candidateList>
      <explain>存在发音相同字词的误用。</explain>
      <paraID>6401944A</paraID>
      <start>28</start>
      <end>30</end>
      <status>unmodified</status>
      <modifiedWord/>
      <trackRevisions>false</trackRevisions>
    </reviewItem>
    <reviewItem>
      <errorID>796a4059-3729-4bff-ba44-601b94ddb794</errorID>
      <errorWord>透漏</errorWord>
      <group>L1_Word</group>
      <groupName>字词问题</groupName>
      <ability>L2_Typo</ability>
      <abilityName>字词错误</abilityName>
      <candidateList>
        <item>透露</item>
      </candidateList>
      <explain>存在发音相同字词的误用。</explain>
      <paraID>245F4C56</paraID>
      <start>33</start>
      <end>35</end>
      <status>unmodified</status>
      <modifiedWord/>
      <trackRevisions>false</trackRevisions>
    </reviewItem>
    <reviewItem>
      <errorID>184b7738-dd9f-4892-8155-bd9dc096521f</errorID>
      <errorWord>法律、法规</errorWord>
      <group>L1_Word</group>
      <groupName>字词问题</groupName>
      <ability>L2_Typo</ability>
      <abilityName>字词错误</abilityName>
      <candidateList>
        <item>法律法规</item>
      </candidateList>
      <explain/>
      <paraID>1B14F362</paraID>
      <start>29</start>
      <end>34</end>
      <status>unmodified</status>
      <modifiedWord/>
      <trackRevisions>false</trackRevisions>
    </reviewItem>
    <reviewItem>
      <errorID>a99b61fd-9fd0-4382-b121-2c6a348eb69e</errorID>
      <errorWord>（</errorWord>
      <group>L1_Format</group>
      <groupName>格式问题</groupName>
      <ability>L2_HalfPunc</ability>
      <abilityName>全半角检查</abilityName>
      <candidateList>
        <item>(</item>
      </candidateList>
      <explain>文本全半角错误。</explain>
      <paraID>45B249C7</paraID>
      <start>5</start>
      <end>6</end>
      <status>unmodified</status>
      <modifiedWord/>
      <trackRevisions>false</trackRevisions>
    </reviewItem>
    <reviewItem>
      <errorID>ab4a4d1d-40c7-4bf3-b639-271e89e6437c</errorID>
      <errorWord>）</errorWord>
      <group>L1_Format</group>
      <groupName>格式问题</groupName>
      <ability>L2_HalfPunc</ability>
      <abilityName>全半角检查</abilityName>
      <candidateList>
        <item>)</item>
      </candidateList>
      <explain>文本全半角错误。</explain>
      <paraID>45B249C7</paraID>
      <start>7</start>
      <end>8</end>
      <status>unmodified</status>
      <modifiedWord/>
      <trackRevisions>false</trackRevisions>
    </reviewItem>
    <reviewItem>
      <errorID>668c6f09-ce66-41df-90e1-86547940b385</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55FB4821</paraID>
      <start>41</start>
      <end>46</end>
      <status>unmodified</status>
      <modifiedWord/>
      <trackRevisions>false</trackRevisions>
    </reviewItem>
    <reviewItem>
      <errorID>11fe53be-98ad-4e03-abd5-fb80c190cf21</errorID>
      <errorWord>,</errorWord>
      <group>L1_Format</group>
      <groupName>格式问题</groupName>
      <ability>L2_HalfPunc</ability>
      <abilityName>全半角检查</abilityName>
      <candidateList>
        <item>，</item>
      </candidateList>
      <explain>文本全半角错误。</explain>
      <paraID> B84A3A7</paraID>
      <start>68</start>
      <end>69</end>
      <status>unmodified</status>
      <modifiedWord/>
      <trackRevisions>false</trackRevisions>
    </reviewItem>
    <reviewItem>
      <errorID>5a4f3526-986e-4a69-834c-963b516b7a4b</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1876DA8F</paraID>
      <start>47</start>
      <end>52</end>
      <status>unmodified</status>
      <modifiedWord/>
      <trackRevisions>false</trackRevisions>
    </reviewItem>
    <reviewItem>
      <errorID>acbcb9f5-ed19-497c-9568-c246aca65b3a</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7AB64520</paraID>
      <start>47</start>
      <end>52</end>
      <status>unmodified</status>
      <modifiedWord/>
      <trackRevisions>false</trackRevisions>
    </reviewItem>
    <reviewItem>
      <errorID>046962b1-464f-4acb-9cf4-23cfc3f64cf3</errorID>
      <errorWord>〔2019)1号</errorWord>
      <group>L1_Knowledge</group>
      <groupName>知识性问题</groupName>
      <ability>L2_Knowledge</ability>
      <abilityName>其他知识</abilityName>
      <candidateList>
        <item>〔2019〕1号</item>
      </candidateList>
      <explain>发文字号格式错误。</explain>
      <paraID>20B8BD81</paraID>
      <start>64</start>
      <end>72</end>
      <status>unmodified</status>
      <modifiedWord/>
      <trackRevisions>false</trackRevisions>
    </reviewItem>
    <reviewItem>
      <errorID>e0f6b152-2bbe-4b7e-b85d-cb89c04d94cf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20B8BD81</paraID>
      <start>72</start>
      <end>73</end>
      <status>unmodified</status>
      <modifiedWord/>
      <trackRevisions>false</trackRevisions>
    </reviewItem>
    <reviewItem>
      <errorID>66104942-92a0-444a-a9a8-068d494d52ac</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32FBF78E</paraID>
      <start>3</start>
      <end>6</end>
      <status>unmodified</status>
      <modifiedWord/>
      <trackRevisions>false</trackRevisions>
    </reviewItem>
    <reviewItem>
      <errorID>ff171d17-83df-496e-86ee-7dc04540dc40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4FEAAEDB</paraID>
      <start>0</start>
      <end>2</end>
      <status>unmodified</status>
      <modifiedWord/>
      <trackRevisions>false</trackRevisions>
    </reviewItem>
    <reviewItem>
      <errorID>80d61265-2c35-4669-9ec8-beeea4cc3e38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24AAEFEC</paraID>
      <start>0</start>
      <end>2</end>
      <status>unmodified</status>
      <modifiedWord/>
      <trackRevisions>false</trackRevisions>
    </reviewItem>
    <reviewItem>
      <errorID>591d0687-fa46-4397-adf4-ce1b0ba38022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6023106E</paraID>
      <start>0</start>
      <end>2</end>
      <status>unmodified</status>
      <modifiedWord/>
      <trackRevisions>false</trackRevisions>
    </reviewItem>
    <reviewItem>
      <errorID>85919038-694a-441d-8719-bf4b397022f4</errorID>
      <errorWord>（</errorWord>
      <group>L1_Format</group>
      <groupName>格式问题</groupName>
      <ability>L2_HalfPunc</ability>
      <abilityName>全半角检查</abilityName>
      <candidateList>
        <item>(</item>
      </candidateList>
      <explain>文本全半角错误。</explain>
      <paraID>666D5067</paraID>
      <start>5</start>
      <end>6</end>
      <status>unmodified</status>
      <modifiedWord/>
      <trackRevisions>false</trackRevisions>
    </reviewItem>
    <reviewItem>
      <errorID>e13c0552-31f2-481c-827d-eb21370c507c</errorID>
      <errorWord>）</errorWord>
      <group>L1_Format</group>
      <groupName>格式问题</groupName>
      <ability>L2_HalfPunc</ability>
      <abilityName>全半角检查</abilityName>
      <candidateList>
        <item>)</item>
      </candidateList>
      <explain>文本全半角错误。</explain>
      <paraID>666D5067</paraID>
      <start>7</start>
      <end>8</end>
      <status>unmodified</status>
      <modifiedWord/>
      <trackRevisions>false</trackRevisions>
    </reviewItem>
    <reviewItem>
      <errorID>eb7b248f-762e-42a3-ae08-358bdb404f74</errorID>
      <errorWord>（</errorWord>
      <group>L1_Format</group>
      <groupName>格式问题</groupName>
      <ability>L2_HalfPunc</ability>
      <abilityName>全半角检查</abilityName>
      <candidateList>
        <item>(</item>
      </candidateList>
      <explain>文本全半角错误。</explain>
      <paraID>1244C18B</paraID>
      <start>5</start>
      <end>6</end>
      <status>unmodified</status>
      <modifiedWord/>
      <trackRevisions>false</trackRevisions>
    </reviewItem>
    <reviewItem>
      <errorID>0e0c5e5e-ab47-4f4e-9f90-671955dc8f4b</errorID>
      <errorWord>）</errorWord>
      <group>L1_Format</group>
      <groupName>格式问题</groupName>
      <ability>L2_HalfPunc</ability>
      <abilityName>全半角检查</abilityName>
      <candidateList>
        <item>)</item>
      </candidateList>
      <explain>文本全半角错误。</explain>
      <paraID>1244C18B</paraID>
      <start>7</start>
      <end>8</end>
      <status>unmodified</status>
      <modifiedWord/>
      <trackRevisions>false</trackRevisions>
    </reviewItem>
    <reviewItem>
      <errorID>8ce2806c-38ef-4d6d-a14a-c3c3f7fe5a0d</errorID>
      <errorWord>（</errorWord>
      <group>L1_Format</group>
      <groupName>格式问题</groupName>
      <ability>L2_HalfPunc</ability>
      <abilityName>全半角检查</abilityName>
      <candidateList>
        <item>(</item>
      </candidateList>
      <explain>文本全半角错误。</explain>
      <paraID> 9115C03</paraID>
      <start>0</start>
      <end>1</end>
      <status>unmodified</status>
      <modifiedWord/>
      <trackRevisions>false</trackRevisions>
    </reviewItem>
    <reviewItem>
      <errorID>34107d87-01ea-4258-950f-1d44f674b153</errorID>
      <errorWord>）</errorWord>
      <group>L1_Format</group>
      <groupName>格式问题</groupName>
      <ability>L2_HalfPunc</ability>
      <abilityName>全半角检查</abilityName>
      <candidateList>
        <item>)</item>
      </candidateList>
      <explain>文本全半角错误。</explain>
      <paraID> 9115C03</paraID>
      <start>2</start>
      <end>3</end>
      <status>unmodified</status>
      <modifiedWord/>
      <trackRevisions>false</trackRevisions>
    </reviewItem>
    <reviewItem>
      <errorID>8a4befe9-6e51-4892-8b49-c4b63f34b523</errorID>
      <errorWord>～</errorWord>
      <group>L1_Format</group>
      <groupName>格式问题</groupName>
      <ability>L2_HalfPunc</ability>
      <abilityName>全半角检查</abilityName>
      <candidateList>
        <item>~</item>
      </candidateList>
      <explain>文本全半角错误。</explain>
      <paraID>4A4A727E</paraID>
      <start>1</start>
      <end>2</end>
      <status>unmodified</status>
      <modifiedWord/>
      <trackRevisions>false</trackRevisions>
    </reviewItem>
    <reviewItem>
      <errorID>6ec8e1a8-865d-4554-b2c1-c538ced63d27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6B3919FF</paraID>
      <start>0</start>
      <end>2</end>
      <status>unmodified</status>
      <modifiedWord/>
      <trackRevisions>false</trackRevisions>
    </reviewItem>
    <reviewItem>
      <errorID>3ea5061a-43f5-433a-88e9-b5f8ec26036f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30BFB7F</paraID>
      <start>0</start>
      <end>2</end>
      <status>unmodified</status>
      <modifiedWord/>
      <trackRevisions>false</trackRevisions>
    </reviewItem>
    <reviewItem>
      <errorID>fed2f645-2d2b-4e49-90df-2542b640600e</errorID>
      <errorWord>～</errorWord>
      <group>L1_Format</group>
      <groupName>格式问题</groupName>
      <ability>L2_HalfPunc</ability>
      <abilityName>全半角检查</abilityName>
      <candidateList>
        <item>~</item>
      </candidateList>
      <explain>文本全半角错误。</explain>
      <paraID>7CD4EB70</paraID>
      <start>1</start>
      <end>2</end>
      <status>unmodified</status>
      <modifiedWord/>
      <trackRevisions>false</trackRevisions>
    </reviewItem>
    <reviewItem>
      <errorID>990e6149-11ba-43c6-9624-aeee15978144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55EDE537</paraID>
      <start>0</start>
      <end>2</end>
      <status>unmodified</status>
      <modifiedWord/>
      <trackRevisions>false</trackRevisions>
    </reviewItem>
    <reviewItem>
      <errorID>6c06aeda-6180-43dd-a003-c6e1580a6426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4327B066</paraID>
      <start>0</start>
      <end>2</end>
      <status>unmodified</status>
      <modifiedWord/>
      <trackRevisions>false</trackRevisions>
    </reviewItem>
    <reviewItem>
      <errorID>4cbdb968-b53e-4d6b-9e38-2d27388476a3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4FC81F99</paraID>
      <start>0</start>
      <end>2</end>
      <status>unmodified</status>
      <modifiedWord/>
      <trackRevisions>false</trackRevisions>
    </reviewItem>
    <reviewItem>
      <errorID>953e380d-d35f-4e8c-b567-7abd64d06237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4E917C9D</paraID>
      <start>0</start>
      <end>2</end>
      <status>unmodified</status>
      <modifiedWord/>
      <trackRevisions>false</trackRevisions>
    </reviewItem>
    <reviewItem>
      <errorID>411b6645-79e0-475e-ba00-e121769fe8a1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62B4E3</paraID>
      <start>0</start>
      <end>2</end>
      <status>unmodified</status>
      <modifiedWord/>
      <trackRevisions>false</trackRevisions>
    </reviewItem>
    <reviewItem>
      <errorID>dd3913af-39b4-4349-aadb-0986300fbdc9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4CF8D421</paraID>
      <start>0</start>
      <end>2</end>
      <status>unmodified</status>
      <modifiedWord/>
      <trackRevisions>false</trackRevisions>
    </reviewItem>
    <reviewItem>
      <errorID>a04b2383-842a-41ae-b0fb-e56bdf54617c</errorID>
      <errorWord>（</errorWord>
      <group>L1_Format</group>
      <groupName>格式问题</groupName>
      <ability>L2_HalfPunc</ability>
      <abilityName>全半角检查</abilityName>
      <candidateList>
        <item>(</item>
      </candidateList>
      <explain>文本全半角错误。</explain>
      <paraID>3501379B</paraID>
      <start>1</start>
      <end>2</end>
      <status>unmodified</status>
      <modifiedWord/>
      <trackRevisions>false</trackRevisions>
    </reviewItem>
    <reviewItem>
      <errorID>17824f66-8c37-4a25-a7cf-ef69792eada5</errorID>
      <errorWord>）</errorWord>
      <group>L1_Format</group>
      <groupName>格式问题</groupName>
      <ability>L2_HalfPunc</ability>
      <abilityName>全半角检查</abilityName>
      <candidateList>
        <item>)</item>
      </candidateList>
      <explain>文本全半角错误。</explain>
      <paraID>3501379B</paraID>
      <start>11</start>
      <end>12</end>
      <status>unmodified</status>
      <modifiedWord/>
      <trackRevisions>false</trackRevisions>
    </reviewItem>
    <reviewItem>
      <errorID>82465893-144d-4759-bab7-1d530d83c2ad</errorID>
      <errorWord>（</errorWord>
      <group>L1_Punc</group>
      <groupName>标点问题</groupName>
      <ability>L2_Punc</ability>
      <abilityName>标点符号检查</abilityName>
      <candidateList/>
      <explain>同一形式括号套用。</explain>
      <paraID>4033AF4C</paraID>
      <start>35</start>
      <end>36</end>
      <status>unmodified</status>
      <modifiedWord/>
      <trackRevisions>false</trackRevisions>
    </reviewItem>
    <reviewItem>
      <errorID>c557eb97-d755-421c-8be3-d4a41262f32c</errorID>
      <errorWord>）</errorWord>
      <group>L1_Punc</group>
      <groupName>标点问题</groupName>
      <ability>L2_Punc</ability>
      <abilityName>标点符号检查</abilityName>
      <candidateList/>
      <explain>同一形式括号套用。</explain>
      <paraID>4033AF4C</paraID>
      <start>37</start>
      <end>38</end>
      <status>unmodified</status>
      <modifiedWord/>
      <trackRevisions>false</trackRevisions>
    </reviewItem>
    <reviewItem>
      <errorID>eab19063-3fed-4ae9-b228-11c95048b98d</errorID>
      <errorWord>作必要</errorWord>
      <group>L1_Word</group>
      <groupName>字词问题</groupName>
      <ability>L2_Typo</ability>
      <abilityName>字词错误</abilityName>
      <candidateList>
        <item>做必要</item>
      </candidateList>
      <explain/>
      <paraID> D032E90</paraID>
      <start>62</start>
      <end>65</end>
      <status>unmodified</status>
      <modifiedWord/>
      <trackRevisions>false</trackRevisions>
    </reviewItem>
    <reviewItem>
      <errorID>4be74698-0f08-4d7b-aefc-b3b6b965845f</errorID>
      <errorWord>（</errorWord>
      <group>L1_Format</group>
      <groupName>格式问题</groupName>
      <ability>L2_HalfPunc</ability>
      <abilityName>全半角检查</abilityName>
      <candidateList>
        <item>(</item>
      </candidateList>
      <explain>文本全半角错误。</explain>
      <paraID>6BD43287</paraID>
      <start>5</start>
      <end>6</end>
      <status>unmodified</status>
      <modifiedWord/>
      <trackRevisions>false</trackRevisions>
    </reviewItem>
    <reviewItem>
      <errorID>b3c38da4-fb7a-4cad-9b71-057b11698c08</errorID>
      <errorWord>）</errorWord>
      <group>L1_Format</group>
      <groupName>格式问题</groupName>
      <ability>L2_HalfPunc</ability>
      <abilityName>全半角检查</abilityName>
      <candidateList>
        <item>)</item>
      </candidateList>
      <explain>文本全半角错误。</explain>
      <paraID>6BD43287</paraID>
      <start>7</start>
      <end>8</end>
      <status>unmodified</status>
      <modifiedWord/>
      <trackRevisions>false</trackRevisions>
    </reviewItem>
    <reviewItem>
      <errorID>94e4e553-922d-4ef6-8e17-e1a31f2d9df6</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45F64517</paraID>
      <start>41</start>
      <end>46</end>
      <status>unmodified</status>
      <modifiedWord/>
      <trackRevisions>false</trackRevisions>
    </reviewItem>
    <reviewItem>
      <errorID>63199698-09bf-486c-81f4-d829a000e03b</errorID>
      <errorWord>,</errorWord>
      <group>L1_Format</group>
      <groupName>格式问题</groupName>
      <ability>L2_HalfPunc</ability>
      <abilityName>全半角检查</abilityName>
      <candidateList>
        <item>，</item>
      </candidateList>
      <explain>文本全半角错误。</explain>
      <paraID>10341073</paraID>
      <start>68</start>
      <end>69</end>
      <status>unmodified</status>
      <modifiedWord/>
      <trackRevisions>false</trackRevisions>
    </reviewItem>
    <reviewItem>
      <errorID>11c46679-a8d8-4535-9325-b86fe73e519d</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5A45E4A9</paraID>
      <start>47</start>
      <end>52</end>
      <status>unmodified</status>
      <modifiedWord/>
      <trackRevisions>false</trackRevisions>
    </reviewItem>
    <reviewItem>
      <errorID>6358d18a-59a2-489d-9e3a-1437fe60b7d5</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2C4632E4</paraID>
      <start>47</start>
      <end>52</end>
      <status>unmodified</status>
      <modifiedWord/>
      <trackRevisions>false</trackRevisions>
    </reviewItem>
    <reviewItem>
      <errorID>cbdf6299-d1cf-4f7d-be47-c76a45e2a32d</errorID>
      <errorWord>〔2019)1号</errorWord>
      <group>L1_Knowledge</group>
      <groupName>知识性问题</groupName>
      <ability>L2_Knowledge</ability>
      <abilityName>其他知识</abilityName>
      <candidateList>
        <item>〔2019〕1号</item>
      </candidateList>
      <explain>发文字号格式错误。</explain>
      <paraID>18C640AA</paraID>
      <start>64</start>
      <end>72</end>
      <status>unmodified</status>
      <modifiedWord/>
      <trackRevisions>false</trackRevisions>
    </reviewItem>
    <reviewItem>
      <errorID>cf2b1a57-1c32-4d49-a29d-74f32229cc34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18C640AA</paraID>
      <start>72</start>
      <end>73</end>
      <status>unmodified</status>
      <modifiedWord/>
      <trackRevisions>false</trackRevisions>
    </reviewItem>
    <reviewItem>
      <errorID>bc94f25c-3ddd-4a9b-a4f8-728ab6f436d7</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 FAFD7BF</paraID>
      <start>3</start>
      <end>6</end>
      <status>unmodified</status>
      <modifiedWord/>
      <trackRevisions>false</trackRevisions>
    </reviewItem>
    <reviewItem>
      <errorID>36025796-8568-4bd4-9fd3-a30c027689c4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112CD7DB</paraID>
      <start>0</start>
      <end>2</end>
      <status>unmodified</status>
      <modifiedWord/>
      <trackRevisions>false</trackRevisions>
    </reviewItem>
    <reviewItem>
      <errorID>2373a5b1-559a-483b-9236-858f03621567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63E1F753</paraID>
      <start>0</start>
      <end>2</end>
      <status>unmodified</status>
      <modifiedWord/>
      <trackRevisions>false</trackRevisions>
    </reviewItem>
    <reviewItem>
      <errorID>2fff172a-29b9-4122-8706-310d959e8ea1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45BDDC2B</paraID>
      <start>0</start>
      <end>2</end>
      <status>unmodified</status>
      <modifiedWord/>
      <trackRevisions>false</trackRevisions>
    </reviewItem>
    <reviewItem>
      <errorID>9fcd8466-d93c-4ef9-a207-6348ed08c5d3</errorID>
      <errorWord>（</errorWord>
      <group>L1_Format</group>
      <groupName>格式问题</groupName>
      <ability>L2_HalfPunc</ability>
      <abilityName>全半角检查</abilityName>
      <candidateList>
        <item>(</item>
      </candidateList>
      <explain>文本全半角错误。</explain>
      <paraID>22105478</paraID>
      <start>5</start>
      <end>6</end>
      <status>unmodified</status>
      <modifiedWord/>
      <trackRevisions>false</trackRevisions>
    </reviewItem>
    <reviewItem>
      <errorID>82c3e1fa-ba48-484a-9b0e-6298dcb0e3c0</errorID>
      <errorWord>）</errorWord>
      <group>L1_Format</group>
      <groupName>格式问题</groupName>
      <ability>L2_HalfPunc</ability>
      <abilityName>全半角检查</abilityName>
      <candidateList>
        <item>)</item>
      </candidateList>
      <explain>文本全半角错误。</explain>
      <paraID>22105478</paraID>
      <start>7</start>
      <end>8</end>
      <status>unmodified</status>
      <modifiedWord/>
      <trackRevisions>false</trackRevisions>
    </reviewItem>
    <reviewItem>
      <errorID>fa0dd5e4-adfd-4d98-81c7-89a5cb5c4416</errorID>
      <errorWord>（</errorWord>
      <group>L1_Format</group>
      <groupName>格式问题</groupName>
      <ability>L2_HalfPunc</ability>
      <abilityName>全半角检查</abilityName>
      <candidateList>
        <item>(</item>
      </candidateList>
      <explain>文本全半角错误。</explain>
      <paraID>589A230B</paraID>
      <start>5</start>
      <end>6</end>
      <status>unmodified</status>
      <modifiedWord/>
      <trackRevisions>false</trackRevisions>
    </reviewItem>
    <reviewItem>
      <errorID>5c00331a-e4e2-439f-ba40-0160dba710c3</errorID>
      <errorWord>）</errorWord>
      <group>L1_Format</group>
      <groupName>格式问题</groupName>
      <ability>L2_HalfPunc</ability>
      <abilityName>全半角检查</abilityName>
      <candidateList>
        <item>)</item>
      </candidateList>
      <explain>文本全半角错误。</explain>
      <paraID>589A230B</paraID>
      <start>7</start>
      <end>8</end>
      <status>unmodified</status>
      <modifiedWord/>
      <trackRevisions>false</trackRevisions>
    </reviewItem>
    <reviewItem>
      <errorID>3eb0ccd0-ee4e-41fd-ac28-ecb9fbd9d11a</errorID>
      <errorWord>（</errorWord>
      <group>L1_Format</group>
      <groupName>格式问题</groupName>
      <ability>L2_HalfPunc</ability>
      <abilityName>全半角检查</abilityName>
      <candidateList>
        <item>(</item>
      </candidateList>
      <explain>文本全半角错误。</explain>
      <paraID>15856699</paraID>
      <start>0</start>
      <end>1</end>
      <status>unmodified</status>
      <modifiedWord/>
      <trackRevisions>false</trackRevisions>
    </reviewItem>
    <reviewItem>
      <errorID>b8d78f6f-46c9-47ea-bdfb-18eefab20748</errorID>
      <errorWord>）</errorWord>
      <group>L1_Format</group>
      <groupName>格式问题</groupName>
      <ability>L2_HalfPunc</ability>
      <abilityName>全半角检查</abilityName>
      <candidateList>
        <item>)</item>
      </candidateList>
      <explain>文本全半角错误。</explain>
      <paraID>15856699</paraID>
      <start>2</start>
      <end>3</end>
      <status>unmodified</status>
      <modifiedWord/>
      <trackRevisions>false</trackRevisions>
    </reviewItem>
    <reviewItem>
      <errorID>e09a53f6-bf0f-476e-8c24-10fdf327f04c</errorID>
      <errorWord>～</errorWord>
      <group>L1_Format</group>
      <groupName>格式问题</groupName>
      <ability>L2_HalfPunc</ability>
      <abilityName>全半角检查</abilityName>
      <candidateList>
        <item>~</item>
      </candidateList>
      <explain>文本全半角错误。</explain>
      <paraID>561927E0</paraID>
      <start>1</start>
      <end>2</end>
      <status>unmodified</status>
      <modifiedWord/>
      <trackRevisions>false</trackRevisions>
    </reviewItem>
    <reviewItem>
      <errorID>eb358dd0-81b2-46d4-b88e-e99dcffb7379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E331C6D</paraID>
      <start>0</start>
      <end>2</end>
      <status>unmodified</status>
      <modifiedWord/>
      <trackRevisions>false</trackRevisions>
    </reviewItem>
    <reviewItem>
      <errorID>f4fc5707-6e99-4745-892b-f0025a7572ca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7437B4</paraID>
      <start>0</start>
      <end>2</end>
      <status>unmodified</status>
      <modifiedWord/>
      <trackRevisions>false</trackRevisions>
    </reviewItem>
    <reviewItem>
      <errorID>77105d8d-00b0-4730-a62e-bb4cd3e285b7</errorID>
      <errorWord>～</errorWord>
      <group>L1_Format</group>
      <groupName>格式问题</groupName>
      <ability>L2_HalfPunc</ability>
      <abilityName>全半角检查</abilityName>
      <candidateList>
        <item>~</item>
      </candidateList>
      <explain>文本全半角错误。</explain>
      <paraID> 6C81DA9</paraID>
      <start>1</start>
      <end>2</end>
      <status>unmodified</status>
      <modifiedWord/>
      <trackRevisions>false</trackRevisions>
    </reviewItem>
    <reviewItem>
      <errorID>5563a2f7-982f-4ebe-951b-a388d2d483b1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44F726DD</paraID>
      <start>0</start>
      <end>2</end>
      <status>unmodified</status>
      <modifiedWord/>
      <trackRevisions>false</trackRevisions>
    </reviewItem>
    <reviewItem>
      <errorID>d6daf49f-7d84-44af-a38b-a77773a83082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7062A0AD</paraID>
      <start>0</start>
      <end>2</end>
      <status>unmodified</status>
      <modifiedWord/>
      <trackRevisions>false</trackRevisions>
    </reviewItem>
    <reviewItem>
      <errorID>9e7e321a-5c30-435a-9f3f-20b6703eb47f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2E070168</paraID>
      <start>0</start>
      <end>2</end>
      <status>unmodified</status>
      <modifiedWord/>
      <trackRevisions>false</trackRevisions>
    </reviewItem>
    <reviewItem>
      <errorID>cb347c83-80b6-4d59-83c1-1f7803737f55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1408C8FA</paraID>
      <start>0</start>
      <end>2</end>
      <status>unmodified</status>
      <modifiedWord/>
      <trackRevisions>false</trackRevisions>
    </reviewItem>
    <reviewItem>
      <errorID>c6f7c6be-9846-403f-b048-f9fac08d3d3f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4FD99B3C</paraID>
      <start>0</start>
      <end>2</end>
      <status>unmodified</status>
      <modifiedWord/>
      <trackRevisions>false</trackRevisions>
    </reviewItem>
    <reviewItem>
      <errorID>ad3d4fc3-51b6-4ec4-b719-38609bdf2744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33083D9F</paraID>
      <start>0</start>
      <end>2</end>
      <status>unmodified</status>
      <modifiedWord/>
      <trackRevisions>false</trackRevisions>
    </reviewItem>
    <reviewItem>
      <errorID>4301dd67-1eae-436e-961b-507ebc484348</errorID>
      <errorWord>（</errorWord>
      <group>L1_Format</group>
      <groupName>格式问题</groupName>
      <ability>L2_HalfPunc</ability>
      <abilityName>全半角检查</abilityName>
      <candidateList>
        <item>(</item>
      </candidateList>
      <explain>文本全半角错误。</explain>
      <paraID>216E759A</paraID>
      <start>0</start>
      <end>1</end>
      <status>unmodified</status>
      <modifiedWord/>
      <trackRevisions>false</trackRevisions>
    </reviewItem>
    <reviewItem>
      <errorID>4b480ac7-85d3-4420-aedf-46327d125fba</errorID>
      <errorWord>）</errorWord>
      <group>L1_Format</group>
      <groupName>格式问题</groupName>
      <ability>L2_HalfPunc</ability>
      <abilityName>全半角检查</abilityName>
      <candidateList>
        <item>)</item>
      </candidateList>
      <explain>文本全半角错误。</explain>
      <paraID>216E759A</paraID>
      <start>2</start>
      <end>3</end>
      <status>unmodified</status>
      <modifiedWord/>
      <trackRevisions>false</trackRevisions>
    </reviewItem>
    <reviewItem>
      <errorID>a44325d6-cc32-4366-bf40-91f4eb5c7b49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10C875B2</paraID>
      <start>10</start>
      <end>11</end>
      <status>unmodified</status>
      <modifiedWord/>
      <trackRevisions>false</trackRevisions>
    </reviewItem>
    <reviewItem>
      <errorID>b5a17a68-a598-4392-9129-70ec9e54cc2b</errorID>
      <errorWord>～</errorWord>
      <group>L1_Format</group>
      <groupName>格式问题</groupName>
      <ability>L2_HalfPunc</ability>
      <abilityName>全半角检查</abilityName>
      <candidateList>
        <item>~</item>
      </candidateList>
      <explain>文本全半角错误。</explain>
      <paraID>  5BBEA2</paraID>
      <start>2</start>
      <end>3</end>
      <status>unmodified</status>
      <modifiedWord/>
      <trackRevisions>false</trackRevisions>
    </reviewItem>
    <reviewItem>
      <errorID>51b61e4d-d1d8-4264-9a93-6d9e071c7635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78961F99</paraID>
      <start>0</start>
      <end>2</end>
      <status>unmodified</status>
      <modifiedWord/>
      <trackRevisions>false</trackRevisions>
    </reviewItem>
    <reviewItem>
      <errorID>fe7b619f-e30a-480e-b627-f1c40efd9e79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C9E8A21</paraID>
      <start>0</start>
      <end>2</end>
      <status>unmodified</status>
      <modifiedWord/>
      <trackRevisions>false</trackRevisions>
    </reviewItem>
    <reviewItem>
      <errorID>9c860a01-316c-4500-b805-9f758ee8f4ec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26755DF2</paraID>
      <start>0</start>
      <end>2</end>
      <status>unmodified</status>
      <modifiedWord/>
      <trackRevisions>false</trackRevisions>
    </reviewItem>
    <reviewItem>
      <errorID>6c029fa2-e8be-4a91-bba3-6b173f0b694d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61487BA7</paraID>
      <start>0</start>
      <end>2</end>
      <status>unmodified</status>
      <modifiedWord/>
      <trackRevisions>false</trackRevisions>
    </reviewItem>
    <reviewItem>
      <errorID>40861241-e4b2-4313-934e-365959c51dae</errorID>
      <errorWord>、或</errorWord>
      <group>L1_Word</group>
      <groupName>字词问题</groupName>
      <ability>L2_Typo</ability>
      <abilityName>字词错误</abilityName>
      <candidateList>
        <item>或</item>
      </candidateList>
      <explain/>
      <paraID>61487BA7</paraID>
      <start>74</start>
      <end>76</end>
      <status>unmodified</status>
      <modifiedWord/>
      <trackRevisions>false</trackRevisions>
    </reviewItem>
    <reviewItem>
      <errorID>3663499f-ddf4-468d-b0a4-477ab966694b</errorID>
      <errorWord>（</errorWord>
      <group>L1_Format</group>
      <groupName>格式问题</groupName>
      <ability>L2_HalfPunc</ability>
      <abilityName>全半角检查</abilityName>
      <candidateList>
        <item>(</item>
      </candidateList>
      <explain>文本全半角错误。</explain>
      <paraID>1F3DF001</paraID>
      <start>1</start>
      <end>2</end>
      <status>unmodified</status>
      <modifiedWord/>
      <trackRevisions>false</trackRevisions>
    </reviewItem>
    <reviewItem>
      <errorID>6a4d1dbd-96dc-4d6c-8461-e31f2ecfc31a</errorID>
      <errorWord>）</errorWord>
      <group>L1_Format</group>
      <groupName>格式问题</groupName>
      <ability>L2_HalfPunc</ability>
      <abilityName>全半角检查</abilityName>
      <candidateList>
        <item>)</item>
      </candidateList>
      <explain>文本全半角错误。</explain>
      <paraID>1F3DF001</paraID>
      <start>11</start>
      <end>12</end>
      <status>unmodified</status>
      <modifiedWord/>
      <trackRevisions>false</trackRevisions>
    </reviewItem>
    <reviewItem>
      <errorID>7b4bd658-6d3d-4b11-a52f-d9a4e01bb756</errorID>
      <errorWord>（</errorWord>
      <group>L1_Punc</group>
      <groupName>标点问题</groupName>
      <ability>L2_Punc</ability>
      <abilityName>标点符号检查</abilityName>
      <candidateList/>
      <explain>同一形式括号套用。</explain>
      <paraID> 53FD78D</paraID>
      <start>35</start>
      <end>36</end>
      <status>unmodified</status>
      <modifiedWord/>
      <trackRevisions>false</trackRevisions>
    </reviewItem>
    <reviewItem>
      <errorID>b02f0ddb-a299-49d5-a740-d5cc9a315bf2</errorID>
      <errorWord>）</errorWord>
      <group>L1_Punc</group>
      <groupName>标点问题</groupName>
      <ability>L2_Punc</ability>
      <abilityName>标点符号检查</abilityName>
      <candidateList/>
      <explain>同一形式括号套用。</explain>
      <paraID> 53FD78D</paraID>
      <start>37</start>
      <end>38</end>
      <status>unmodified</status>
      <modifiedWord/>
      <trackRevisions>false</trackRevisions>
    </reviewItem>
    <reviewItem>
      <errorID>197f645c-1a5a-436e-8988-daabff6bde20</errorID>
      <errorWord>作必要</errorWord>
      <group>L1_Word</group>
      <groupName>字词问题</groupName>
      <ability>L2_Typo</ability>
      <abilityName>字词错误</abilityName>
      <candidateList>
        <item>做必要</item>
      </candidateList>
      <explain/>
      <paraID>73831008</paraID>
      <start>62</start>
      <end>65</end>
      <status>unmodified</status>
      <modifiedWord/>
      <trackRevisions>false</trackRevisions>
    </reviewItem>
    <reviewItem>
      <errorID>1f2cd171-4158-47bf-a53d-7b70b0c4ff22</errorID>
      <errorWord>)</errorWord>
      <group>L1_Format</group>
      <groupName>格式问题</groupName>
      <ability>L2_HalfPunc</ability>
      <abilityName>全半角检查</abilityName>
      <candidateList>
        <item>）</item>
      </candidateList>
      <explain>文本全半角错误。</explain>
      <paraID>5D8FB709</paraID>
      <start>6</start>
      <end>7</end>
      <status>unmodified</status>
      <modifiedWord/>
      <trackRevisions>false</trackRevisions>
    </reviewItem>
    <reviewItem>
      <errorID>098132eb-2889-4b02-b905-aeb261f847e9</errorID>
      <errorWord>)</errorWord>
      <group>L1_Format</group>
      <groupName>格式问题</groupName>
      <ability>L2_HalfPunc</ability>
      <abilityName>全半角检查</abilityName>
      <candidateList>
        <item>）</item>
      </candidateList>
      <explain>文本全半角错误。</explain>
      <paraID>6A08CA51</paraID>
      <start>6</start>
      <end>7</end>
      <status>unmodified</status>
      <modifiedWord/>
      <trackRevisions>false</trackRevisions>
    </reviewItem>
    <reviewItem>
      <errorID>de324482-811f-452e-890b-4d25d47e7490</errorID>
      <errorWord>)</errorWord>
      <group>L1_Format</group>
      <groupName>格式问题</groupName>
      <ability>L2_HalfPunc</ability>
      <abilityName>全半角检查</abilityName>
      <candidateList>
        <item>）</item>
      </candidateList>
      <explain>文本全半角错误。</explain>
      <paraID>6A08CA51</paraID>
      <start>41</start>
      <end>42</end>
      <status>unmodified</status>
      <modifiedWord/>
      <trackRevisions>false</trackRevisions>
    </reviewItem>
    <reviewItem>
      <errorID>a2e39185-7aca-4b18-a867-16f790b3c33c</errorID>
      <errorWord>)</errorWord>
      <group>L1_Format</group>
      <groupName>格式问题</groupName>
      <ability>L2_HalfPunc</ability>
      <abilityName>全半角检查</abilityName>
      <candidateList>
        <item>）</item>
      </candidateList>
      <explain>文本全半角错误。</explain>
      <paraID>7C604506</paraID>
      <start>6</start>
      <end>7</end>
      <status>unmodified</status>
      <modifiedWord/>
      <trackRevisions>false</trackRevisions>
    </reviewItem>
    <reviewItem>
      <errorID>482dac52-785a-4cc5-bcde-0d38623e41e5</errorID>
      <errorWord>)</errorWord>
      <group>L1_Format</group>
      <groupName>格式问题</groupName>
      <ability>L2_HalfPunc</ability>
      <abilityName>全半角检查</abilityName>
      <candidateList>
        <item>）</item>
      </candidateList>
      <explain>文本全半角错误。</explain>
      <paraID>7C604506</paraID>
      <start>41</start>
      <end>42</end>
      <status>unmodified</status>
      <modifiedWord/>
      <trackRevisions>false</trackRevisions>
    </reviewItem>
    <reviewItem>
      <errorID>96a21cae-eca8-435c-bfcf-3b613c2ff9cc</errorID>
      <errorWord>)</errorWord>
      <group>L1_Format</group>
      <groupName>格式问题</groupName>
      <ability>L2_HalfPunc</ability>
      <abilityName>全半角检查</abilityName>
      <candidateList>
        <item>）</item>
      </candidateList>
      <explain>文本全半角错误。</explain>
      <paraID>414D446C</paraID>
      <start>6</start>
      <end>7</end>
      <status>unmodified</status>
      <modifiedWord/>
      <trackRevisions>false</trackRevisions>
    </reviewItem>
    <reviewItem>
      <errorID>14dd0e5a-3ae5-4b74-b305-37c6b89b9892</errorID>
      <errorWord>)</errorWord>
      <group>L1_Format</group>
      <groupName>格式问题</groupName>
      <ability>L2_HalfPunc</ability>
      <abilityName>全半角检查</abilityName>
      <candidateList>
        <item>）</item>
      </candidateList>
      <explain>文本全半角错误。</explain>
      <paraID>414D446C</paraID>
      <start>41</start>
      <end>42</end>
      <status>unmodified</status>
      <modifiedWord/>
      <trackRevisions>false</trackRevisions>
    </reviewItem>
    <reviewItem>
      <errorID>a0016098-4fc9-43fc-8b6d-d90343dae1ae</errorID>
      <errorWord>)</errorWord>
      <group>L1_Format</group>
      <groupName>格式问题</groupName>
      <ability>L2_HalfPunc</ability>
      <abilityName>全半角检查</abilityName>
      <candidateList>
        <item>）</item>
      </candidateList>
      <explain>文本全半角错误。</explain>
      <paraID>71FEA73E</paraID>
      <start>6</start>
      <end>7</end>
      <status>unmodified</status>
      <modifiedWord/>
      <trackRevisions>false</trackRevisions>
    </reviewItem>
    <reviewItem>
      <errorID>fc0fe349-ce35-463c-8a85-a8e1789c3961</errorID>
      <errorWord>)</errorWord>
      <group>L1_Format</group>
      <groupName>格式问题</groupName>
      <ability>L2_HalfPunc</ability>
      <abilityName>全半角检查</abilityName>
      <candidateList>
        <item>）</item>
      </candidateList>
      <explain>文本全半角错误。</explain>
      <paraID>2C95B3B7</paraID>
      <start>6</start>
      <end>7</end>
      <status>unmodified</status>
      <modifiedWord/>
      <trackRevisions>false</trackRevisions>
    </reviewItem>
    <reviewItem>
      <errorID>018e2b7a-b9b2-46b0-a926-6a937d3fba6b</errorID>
      <errorWord>)</errorWord>
      <group>L1_Format</group>
      <groupName>格式问题</groupName>
      <ability>L2_HalfPunc</ability>
      <abilityName>全半角检查</abilityName>
      <candidateList>
        <item>）</item>
      </candidateList>
      <explain>文本全半角错误。</explain>
      <paraID>332C9ABC</paraID>
      <start>6</start>
      <end>7</end>
      <status>unmodified</status>
      <modifiedWord/>
      <trackRevisions>false</trackRevisions>
    </reviewItem>
    <reviewItem>
      <errorID>aecd7c7f-9d38-4adf-8241-89bb41eba905</errorID>
      <errorWord>)</errorWord>
      <group>L1_Format</group>
      <groupName>格式问题</groupName>
      <ability>L2_HalfPunc</ability>
      <abilityName>全半角检查</abilityName>
      <candidateList>
        <item>）</item>
      </candidateList>
      <explain>文本全半角错误。</explain>
      <paraID>332C9ABC</paraID>
      <start>41</start>
      <end>42</end>
      <status>unmodified</status>
      <modifiedWord/>
      <trackRevisions>false</trackRevisions>
    </reviewItem>
    <reviewItem>
      <errorID>c45ae769-6a21-4b2e-96b8-5d76f482f604</errorID>
      <errorWord>(</errorWord>
      <group>L1_Format</group>
      <groupName>格式问题</groupName>
      <ability>L2_HalfPunc</ability>
      <abilityName>全半角检查</abilityName>
      <candidateList>
        <item>（</item>
      </candidateList>
      <explain>文本全半角错误。</explain>
      <paraID>327ECA4A</paraID>
      <start>18</start>
      <end>19</end>
      <status>unmodified</status>
      <modifiedWord/>
      <trackRevisions>false</trackRevisions>
    </reviewItem>
    <reviewItem>
      <errorID>f24357a9-7cae-42e1-9738-3e35b596b565</errorID>
      <errorWord>)</errorWord>
      <group>L1_Format</group>
      <groupName>格式问题</groupName>
      <ability>L2_HalfPunc</ability>
      <abilityName>全半角检查</abilityName>
      <candidateList>
        <item>）</item>
      </candidateList>
      <explain>文本全半角错误。</explain>
      <paraID>327ECA4A</paraID>
      <start>21</start>
      <end>22</end>
      <status>unmodified</status>
      <modifiedWord/>
      <trackRevisions>false</trackRevisions>
    </reviewItem>
    <reviewItem>
      <errorID>1f31b273-c373-4c8a-8e07-d17db38d9d07</errorID>
      <errorWord>(</errorWord>
      <group>L1_Format</group>
      <groupName>格式问题</groupName>
      <ability>L2_HalfPunc</ability>
      <abilityName>全半角检查</abilityName>
      <candidateList>
        <item>（</item>
      </candidateList>
      <explain>文本全半角错误。</explain>
      <paraID>327ECA4A</paraID>
      <start>52</start>
      <end>53</end>
      <status>unmodified</status>
      <modifiedWord/>
      <trackRevisions>false</trackRevisions>
    </reviewItem>
    <reviewItem>
      <errorID>747e55f2-8a8f-4308-bd68-c28ca096329e</errorID>
      <errorWord>)</errorWord>
      <group>L1_Format</group>
      <groupName>格式问题</groupName>
      <ability>L2_HalfPunc</ability>
      <abilityName>全半角检查</abilityName>
      <candidateList>
        <item>）</item>
      </candidateList>
      <explain>文本全半角错误。</explain>
      <paraID>327ECA4A</paraID>
      <start>55</start>
      <end>56</end>
      <status>unmodified</status>
      <modifiedWord/>
      <trackRevisions>false</trackRevisions>
    </reviewItem>
    <reviewItem>
      <errorID>ac20281e-26d2-4049-9b89-470d08a95c13</errorID>
      <errorWord>:</errorWord>
      <group>L1_Format</group>
      <groupName>格式问题</groupName>
      <ability>L2_HalfPunc</ability>
      <abilityName>全半角检查</abilityName>
      <candidateList>
        <item>：</item>
      </candidateList>
      <explain>文本全半角错误。</explain>
      <paraID>2E78AEFD</paraID>
      <start>13</start>
      <end>14</end>
      <status>unmodified</status>
      <modifiedWord/>
      <trackRevisions>false</trackRevisions>
    </reviewItem>
    <reviewItem>
      <errorID>0ebcaabe-f03e-4dd3-9d64-ead59e6ccae6</errorID>
      <errorWord>:</errorWord>
      <group>L1_Format</group>
      <groupName>格式问题</groupName>
      <ability>L2_HalfPunc</ability>
      <abilityName>全半角检查</abilityName>
      <candidateList>
        <item>：</item>
      </candidateList>
      <explain>文本全半角错误。</explain>
      <paraID>4D1DE9D9</paraID>
      <start>24</start>
      <end>25</end>
      <status>unmodified</status>
      <modifiedWord/>
      <trackRevisions>false</trackRevisions>
    </reviewItem>
    <reviewItem>
      <errorID>07b8f8c5-24d5-480b-aecf-c6907814b09b</errorID>
      <errorWord>:</errorWord>
      <group>L1_Format</group>
      <groupName>格式问题</groupName>
      <ability>L2_HalfPunc</ability>
      <abilityName>全半角检查</abilityName>
      <candidateList>
        <item>：</item>
      </candidateList>
      <explain>文本全半角错误。</explain>
      <paraID>3ABB926E</paraID>
      <start>32</start>
      <end>33</end>
      <status>unmodified</status>
      <modifiedWord/>
      <trackRevisions>false</trackRevisions>
    </reviewItem>
    <reviewItem>
      <errorID>c3133505-0f0f-488b-9ae0-acb21f7860e1</errorID>
      <errorWord>和其它必要条件为</errorWord>
      <group>L1_Word</group>
      <groupName>字词问题</groupName>
      <ability>L2_Alias</ability>
      <abilityName>也作/曾用词</abilityName>
      <candidateList>
        <item>和其他必要条件为</item>
      </candidateList>
      <explain>词汇[和其它必要条件为]为不规范表述或旧称，其规范书面表述为[和其他必要条件为]。</explain>
      <paraID>   6328D</paraID>
      <start>49</start>
      <end>57</end>
      <status>unmodified</status>
      <modifiedWord/>
      <trackRevisions>false</trackRevisions>
    </reviewItem>
    <reviewItem>
      <errorID>b31184ce-dccd-484e-a6ce-21246bd813bc</errorID>
      <errorWord>提供的份数、技术标准以及其它</errorWord>
      <group>L1_Word</group>
      <groupName>字词问题</groupName>
      <ability>L2_Alias</ability>
      <abilityName>也作/曾用词</abilityName>
      <candidateList>
        <item>提供的份数、技术标准以及其他</item>
      </candidateList>
      <explain>词汇[提供的份数、技术标准以及其它]为不规范表述或旧称，其规范书面表述为[提供的份数、技术标准以及其他]。</explain>
      <paraID>57E4A6F3</paraID>
      <start>14</start>
      <end>28</end>
      <status>unmodified</status>
      <modifiedWord/>
      <trackRevisions>false</trackRevisions>
    </reviewItem>
    <reviewItem>
      <errorID>2f128578-e704-4491-816c-d5bbcbf86be6</errorID>
      <errorWord>接受</errorWord>
      <group>L1_Word</group>
      <groupName>字词问题</groupName>
      <ability>L2_Typo</ability>
      <abilityName>字词错误</abilityName>
      <candidateList>
        <item>接收</item>
      </candidateList>
      <explain>存在发音相同字词的误用。</explain>
      <paraID>59971510</paraID>
      <start>7</start>
      <end>9</end>
      <status>unmodified</status>
      <modifiedWord/>
      <trackRevisions>false</trackRevisions>
    </reviewItem>
    <reviewItem>
      <errorID>0d1af1eb-9fec-4bf9-8596-fe8fbd35de43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5151B99A</paraID>
      <start>0</start>
      <end>3</end>
      <status>unmodified</status>
      <modifiedWord/>
      <trackRevisions>false</trackRevisions>
    </reviewItem>
    <reviewItem>
      <errorID>f26cf543-e606-4d26-a975-8ca6e90a72a5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2FB5482D</paraID>
      <start>0</start>
      <end>3</end>
      <status>unmodified</status>
      <modifiedWord/>
      <trackRevisions>false</trackRevisions>
    </reviewItem>
    <reviewItem>
      <errorID>4bd067bf-e626-44f8-b553-a1d8c98db9e8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6590CBFB</paraID>
      <start>0</start>
      <end>3</end>
      <status>unmodified</status>
      <modifiedWord/>
      <trackRevisions>false</trackRevisions>
    </reviewItem>
    <reviewItem>
      <errorID>a245e0b6-41a8-4244-8b0c-beee8bfe403e</errorID>
      <errorWord>(</errorWord>
      <group>L1_Format</group>
      <groupName>格式问题</groupName>
      <ability>L2_HalfPunc</ability>
      <abilityName>全半角检查</abilityName>
      <candidateList>
        <item>（</item>
      </candidateList>
      <explain>文本全半角错误。</explain>
      <paraID>6590CBFB</paraID>
      <start>31</start>
      <end>32</end>
      <status>unmodified</status>
      <modifiedWord/>
      <trackRevisions>false</trackRevisions>
    </reviewItem>
    <reviewItem>
      <errorID>9190d2f6-c69f-424f-83f6-9f214174fdc1</errorID>
      <errorWord>)</errorWord>
      <group>L1_Format</group>
      <groupName>格式问题</groupName>
      <ability>L2_HalfPunc</ability>
      <abilityName>全半角检查</abilityName>
      <candidateList>
        <item>）</item>
      </candidateList>
      <explain>文本全半角错误。</explain>
      <paraID>6590CBFB</paraID>
      <start>33</start>
      <end>34</end>
      <status>unmodified</status>
      <modifiedWord/>
      <trackRevisions>false</trackRevisions>
    </reviewItem>
    <reviewItem>
      <errorID>d6d77262-02cb-428e-bce9-dc694e838c27</errorID>
      <errorWord>:</errorWord>
      <group>L1_Format</group>
      <groupName>格式问题</groupName>
      <ability>L2_HalfPunc</ability>
      <abilityName>全半角检查</abilityName>
      <candidateList>
        <item>：</item>
      </candidateList>
      <explain>文本全半角错误。</explain>
      <paraID>56E09912</paraID>
      <start>10</start>
      <end>11</end>
      <status>unmodified</status>
      <modifiedWord/>
      <trackRevisions>false</trackRevisions>
    </reviewItem>
    <reviewItem>
      <errorID>c0502aff-ebfd-4db7-aaed-c003872a9895</errorID>
      <errorWord>成员的</errorWord>
      <group>L1_Word</group>
      <groupName>字词问题</groupName>
      <ability>L2_Typo</ability>
      <abilityName>字词错误</abilityName>
      <candidateList>
        <item>成员</item>
      </candidateList>
      <explain/>
      <paraID>5A87D892</paraID>
      <start>6</start>
      <end>9</end>
      <status>unmodified</status>
      <modifiedWord/>
      <trackRevisions>false</trackRevisions>
    </reviewItem>
    <reviewItem>
      <errorID>e7b56543-f467-4bd6-b645-57a03d89ab24</errorID>
      <errorWord>(</errorWord>
      <group>L1_Format</group>
      <groupName>格式问题</groupName>
      <ability>L2_HalfPunc</ability>
      <abilityName>全半角检查</abilityName>
      <candidateList>
        <item>（</item>
      </candidateList>
      <explain>文本全半角错误。</explain>
      <paraID>670DBB2D</paraID>
      <start>6</start>
      <end>7</end>
      <status>unmodified</status>
      <modifiedWord/>
      <trackRevisions>false</trackRevisions>
    </reviewItem>
    <reviewItem>
      <errorID>284055d2-d0c3-4356-ada3-5e4ea17d1e58</errorID>
      <errorWord>)</errorWord>
      <group>L1_Format</group>
      <groupName>格式问题</groupName>
      <ability>L2_HalfPunc</ability>
      <abilityName>全半角检查</abilityName>
      <candidateList>
        <item>）</item>
      </candidateList>
      <explain>文本全半角错误。</explain>
      <paraID>670DBB2D</paraID>
      <start>9</start>
      <end>10</end>
      <status>unmodified</status>
      <modifiedWord/>
      <trackRevisions>false</trackRevisions>
    </reviewItem>
    <reviewItem>
      <errorID>d77728f2-de15-4e57-bb29-4db7e7362dd6</errorID>
      <errorWord>(</errorWord>
      <group>L1_Format</group>
      <groupName>格式问题</groupName>
      <ability>L2_HalfPunc</ability>
      <abilityName>全半角检查</abilityName>
      <candidateList>
        <item>（</item>
      </candidateList>
      <explain>文本全半角错误。</explain>
      <paraID>670DBB2D</paraID>
      <start>43</start>
      <end>44</end>
      <status>unmodified</status>
      <modifiedWord/>
      <trackRevisions>false</trackRevisions>
    </reviewItem>
    <reviewItem>
      <errorID>d9082597-2ebc-48c0-978f-a683c5869f76</errorID>
      <errorWord>)</errorWord>
      <group>L1_Format</group>
      <groupName>格式问题</groupName>
      <ability>L2_HalfPunc</ability>
      <abilityName>全半角检查</abilityName>
      <candidateList>
        <item>）</item>
      </candidateList>
      <explain>文本全半角错误。</explain>
      <paraID>670DBB2D</paraID>
      <start>46</start>
      <end>47</end>
      <status>unmodified</status>
      <modifiedWord/>
      <trackRevisions>false</trackRevisions>
    </reviewItem>
    <reviewItem>
      <errorID>ae57bbab-042b-482e-a710-983c66411571</errorID>
      <errorWord>(</errorWord>
      <group>L1_Format</group>
      <groupName>格式问题</groupName>
      <ability>L2_HalfPunc</ability>
      <abilityName>全半角检查</abilityName>
      <candidateList>
        <item>（</item>
      </candidateList>
      <explain>文本全半角错误。</explain>
      <paraID>5BA21C46</paraID>
      <start>4</start>
      <end>5</end>
      <status>unmodified</status>
      <modifiedWord/>
      <trackRevisions>false</trackRevisions>
    </reviewItem>
    <reviewItem>
      <errorID>d4db170a-0c25-4d89-8c0b-7da35f4ca598</errorID>
      <errorWord>)</errorWord>
      <group>L1_Format</group>
      <groupName>格式问题</groupName>
      <ability>L2_HalfPunc</ability>
      <abilityName>全半角检查</abilityName>
      <candidateList>
        <item>）</item>
      </candidateList>
      <explain>文本全半角错误。</explain>
      <paraID>5BA21C46</paraID>
      <start>8</start>
      <end>9</end>
      <status>unmodified</status>
      <modifiedWord/>
      <trackRevisions>false</trackRevisions>
    </reviewItem>
    <reviewItem>
      <errorID>13f4e597-4b85-4f68-be7b-abe9a32bf3af</errorID>
      <errorWord>(</errorWord>
      <group>L1_Format</group>
      <groupName>格式问题</groupName>
      <ability>L2_HalfPunc</ability>
      <abilityName>全半角检查</abilityName>
      <candidateList>
        <item>（</item>
      </candidateList>
      <explain>文本全半角错误。</explain>
      <paraID>478F40E3</paraID>
      <start>11</start>
      <end>12</end>
      <status>unmodified</status>
      <modifiedWord/>
      <trackRevisions>false</trackRevisions>
    </reviewItem>
    <reviewItem>
      <errorID>58bfceb1-e96d-4997-87b7-311782df0205</errorID>
      <errorWord>)</errorWord>
      <group>L1_Format</group>
      <groupName>格式问题</groupName>
      <ability>L2_HalfPunc</ability>
      <abilityName>全半角检查</abilityName>
      <candidateList>
        <item>）</item>
      </candidateList>
      <explain>文本全半角错误。</explain>
      <paraID>478F40E3</paraID>
      <start>18</start>
      <end>19</end>
      <status>unmodified</status>
      <modifiedWord/>
      <trackRevisions>false</trackRevisions>
    </reviewItem>
    <reviewItem>
      <errorID>75b4d6a4-277a-4519-9d49-8fe62a2ab757</errorID>
      <errorWord>，</errorWord>
      <group>L1_Word</group>
      <groupName>字词问题</groupName>
      <ability>L2_Typo</ability>
      <abilityName>字词错误</abilityName>
      <candidateList>
        <item>，由</item>
      </candidateList>
      <explain/>
      <paraID>4CC20A89</paraID>
      <start>93</start>
      <end>94</end>
      <status>unmodified</status>
      <modifiedWord/>
      <trackRevisions>false</trackRevisions>
    </reviewItem>
    <reviewItem>
      <errorID>58cb138c-447e-41bb-a9bc-b94642e4f44c</errorID>
      <errorWord>(</errorWord>
      <group>L1_Format</group>
      <groupName>格式问题</groupName>
      <ability>L2_HalfPunc</ability>
      <abilityName>全半角检查</abilityName>
      <candidateList>
        <item>（</item>
      </candidateList>
      <explain>文本全半角错误。</explain>
      <paraID>742139A0</paraID>
      <start>3</start>
      <end>4</end>
      <status>unmodified</status>
      <modifiedWord/>
      <trackRevisions>false</trackRevisions>
    </reviewItem>
    <reviewItem>
      <errorID>6f54518f-1b26-4a85-9b60-e373f50ee00e</errorID>
      <errorWord>)</errorWord>
      <group>L1_Format</group>
      <groupName>格式问题</groupName>
      <ability>L2_HalfPunc</ability>
      <abilityName>全半角检查</abilityName>
      <candidateList>
        <item>）</item>
      </candidateList>
      <explain>文本全半角错误。</explain>
      <paraID>742139A0</paraID>
      <start>6</start>
      <end>7</end>
      <status>unmodified</status>
      <modifiedWord/>
      <trackRevisions>false</trackRevisions>
    </reviewItem>
    <reviewItem>
      <errorID>f0be4f75-9d5f-4a2f-b1cf-898ac7005e9e</errorID>
      <errorWord>(</errorWord>
      <group>L1_Format</group>
      <groupName>格式问题</groupName>
      <ability>L2_HalfPunc</ability>
      <abilityName>全半角检查</abilityName>
      <candidateList>
        <item>（</item>
      </candidateList>
      <explain>文本全半角错误。</explain>
      <paraID>742139A0</paraID>
      <start>38</start>
      <end>39</end>
      <status>unmodified</status>
      <modifiedWord/>
      <trackRevisions>false</trackRevisions>
    </reviewItem>
    <reviewItem>
      <errorID>0579975f-3470-4a87-b493-6b4abd256ae0</errorID>
      <errorWord>)</errorWord>
      <group>L1_Format</group>
      <groupName>格式问题</groupName>
      <ability>L2_HalfPunc</ability>
      <abilityName>全半角检查</abilityName>
      <candidateList>
        <item>）</item>
      </candidateList>
      <explain>文本全半角错误。</explain>
      <paraID>742139A0</paraID>
      <start>41</start>
      <end>42</end>
      <status>unmodified</status>
      <modifiedWord/>
      <trackRevisions>false</trackRevisions>
    </reviewItem>
    <reviewItem>
      <errorID>3b6e9009-de3c-4efd-a089-d69148af5474</errorID>
      <errorWord>(</errorWord>
      <group>L1_Format</group>
      <groupName>格式问题</groupName>
      <ability>L2_HalfPunc</ability>
      <abilityName>全半角检查</abilityName>
      <candidateList>
        <item>（</item>
      </candidateList>
      <explain>文本全半角错误。</explain>
      <paraID>1ED0D649</paraID>
      <start>5</start>
      <end>6</end>
      <status>unmodified</status>
      <modifiedWord/>
      <trackRevisions>false</trackRevisions>
    </reviewItem>
    <reviewItem>
      <errorID>36e9ff86-ea85-47fb-a9e4-7b7509e584f6</errorID>
      <errorWord>)</errorWord>
      <group>L1_Format</group>
      <groupName>格式问题</groupName>
      <ability>L2_HalfPunc</ability>
      <abilityName>全半角检查</abilityName>
      <candidateList>
        <item>）</item>
      </candidateList>
      <explain>文本全半角错误。</explain>
      <paraID>1ED0D649</paraID>
      <start>8</start>
      <end>9</end>
      <status>unmodified</status>
      <modifiedWord/>
      <trackRevisions>false</trackRevisions>
    </reviewItem>
    <reviewItem>
      <errorID>1aedfeb6-0ddc-4d7a-a821-d11d95703916</errorID>
      <errorWord>(</errorWord>
      <group>L1_Format</group>
      <groupName>格式问题</groupName>
      <ability>L2_HalfPunc</ability>
      <abilityName>全半角检查</abilityName>
      <candidateList>
        <item>（</item>
      </candidateList>
      <explain>文本全半角错误。</explain>
      <paraID>1ED0D649</paraID>
      <start>39</start>
      <end>40</end>
      <status>unmodified</status>
      <modifiedWord/>
      <trackRevisions>false</trackRevisions>
    </reviewItem>
    <reviewItem>
      <errorID>0d78f637-9cd9-4259-9acb-aeb79dcb2192</errorID>
      <errorWord>)</errorWord>
      <group>L1_Format</group>
      <groupName>格式问题</groupName>
      <ability>L2_HalfPunc</ability>
      <abilityName>全半角检查</abilityName>
      <candidateList>
        <item>）</item>
      </candidateList>
      <explain>文本全半角错误。</explain>
      <paraID>1ED0D649</paraID>
      <start>42</start>
      <end>43</end>
      <status>unmodified</status>
      <modifiedWord/>
      <trackRevisions>false</trackRevisions>
    </reviewItem>
    <reviewItem>
      <errorID>6d0d25fc-c3ad-4e0c-ab17-42f14fc51177</errorID>
      <errorWord>(</errorWord>
      <group>L1_Format</group>
      <groupName>格式问题</groupName>
      <ability>L2_HalfPunc</ability>
      <abilityName>全半角检查</abilityName>
      <candidateList>
        <item>（</item>
      </candidateList>
      <explain>文本全半角错误。</explain>
      <paraID>143F2FD5</paraID>
      <start>5</start>
      <end>6</end>
      <status>unmodified</status>
      <modifiedWord/>
      <trackRevisions>false</trackRevisions>
    </reviewItem>
    <reviewItem>
      <errorID>22005af4-6cac-479c-98a8-71566a19b2c2</errorID>
      <errorWord>)</errorWord>
      <group>L1_Format</group>
      <groupName>格式问题</groupName>
      <ability>L2_HalfPunc</ability>
      <abilityName>全半角检查</abilityName>
      <candidateList>
        <item>）</item>
      </candidateList>
      <explain>文本全半角错误。</explain>
      <paraID>143F2FD5</paraID>
      <start>8</start>
      <end>9</end>
      <status>unmodified</status>
      <modifiedWord/>
      <trackRevisions>false</trackRevisions>
    </reviewItem>
    <reviewItem>
      <errorID>f69419cd-b111-4e0e-a1f0-f85d7db586ba</errorID>
      <errorWord>(</errorWord>
      <group>L1_Format</group>
      <groupName>格式问题</groupName>
      <ability>L2_HalfPunc</ability>
      <abilityName>全半角检查</abilityName>
      <candidateList>
        <item>（</item>
      </candidateList>
      <explain>文本全半角错误。</explain>
      <paraID>143F2FD5</paraID>
      <start>39</start>
      <end>40</end>
      <status>unmodified</status>
      <modifiedWord/>
      <trackRevisions>false</trackRevisions>
    </reviewItem>
    <reviewItem>
      <errorID>e80fb279-19fc-40a5-b093-6a5451fc8ebc</errorID>
      <errorWord>)</errorWord>
      <group>L1_Format</group>
      <groupName>格式问题</groupName>
      <ability>L2_HalfPunc</ability>
      <abilityName>全半角检查</abilityName>
      <candidateList>
        <item>）</item>
      </candidateList>
      <explain>文本全半角错误。</explain>
      <paraID>143F2FD5</paraID>
      <start>42</start>
      <end>43</end>
      <status>unmodified</status>
      <modifiedWord/>
      <trackRevisions>false</trackRevisions>
    </reviewItem>
    <reviewItem>
      <errorID>ff239f9a-829e-444f-8c29-3380edf39018</errorID>
      <errorWord>(</errorWord>
      <group>L1_Format</group>
      <groupName>格式问题</groupName>
      <ability>L2_HalfPunc</ability>
      <abilityName>全半角检查</abilityName>
      <candidateList>
        <item>（</item>
      </candidateList>
      <explain>文本全半角错误。</explain>
      <paraID>65656FDF</paraID>
      <start>11</start>
      <end>12</end>
      <status>unmodified</status>
      <modifiedWord/>
      <trackRevisions>false</trackRevisions>
    </reviewItem>
    <reviewItem>
      <errorID>5df7e496-1157-4edd-9845-69a86b595b9f</errorID>
      <errorWord>)</errorWord>
      <group>L1_Format</group>
      <groupName>格式问题</groupName>
      <ability>L2_HalfPunc</ability>
      <abilityName>全半角检查</abilityName>
      <candidateList>
        <item>）</item>
      </candidateList>
      <explain>文本全半角错误。</explain>
      <paraID>65656FDF</paraID>
      <start>18</start>
      <end>19</end>
      <status>unmodified</status>
      <modifiedWord/>
      <trackRevisions>false</trackRevisions>
    </reviewItem>
    <reviewItem>
      <errorID>86d934c9-5546-441c-81bf-2e4343569895</errorID>
      <errorWord>法》《建设工程</errorWord>
      <group>L1_Word</group>
      <groupName>字词问题</groupName>
      <ability>L2_Typo</ability>
      <abilityName>字词错误</abilityName>
      <candidateList>
        <item>法》和《建设工程</item>
      </candidateList>
      <explain/>
      <paraID> D6BCA3D</paraID>
      <start>19</start>
      <end>26</end>
      <status>unmodified</status>
      <modifiedWord/>
      <trackRevisions>false</trackRevisions>
    </reviewItem>
    <reviewItem>
      <errorID>8f12cbdd-56f2-469a-bff2-eb3337e7b0e1</errorID>
      <errorWord>,</errorWord>
      <group>L1_Format</group>
      <groupName>格式问题</groupName>
      <ability>L2_HalfPunc</ability>
      <abilityName>全半角检查</abilityName>
      <candidateList>
        <item>，</item>
      </candidateList>
      <explain>文本全半角错误。</explain>
      <paraID> D6BCA3D</paraID>
      <start>33</start>
      <end>34</end>
      <status>unmodified</status>
      <modifiedWord/>
      <trackRevisions>false</trackRevisions>
    </reviewItem>
    <reviewItem>
      <errorID>6c7a164b-03ad-4578-a18d-3297af7e921f</errorID>
      <errorWord>法律、法规</errorWord>
      <group>L1_Word</group>
      <groupName>字词问题</groupName>
      <ability>L2_Typo</ability>
      <abilityName>字词错误</abilityName>
      <candidateList>
        <item>法律法规</item>
      </candidateList>
      <explain/>
      <paraID>504C104E</paraID>
      <start>17</start>
      <end>22</end>
      <status>unmodified</status>
      <modifiedWord/>
      <trackRevisions>false</trackRevisions>
    </reviewItem>
    <reviewItem>
      <errorID>db2bfea9-c82e-44c3-b1aa-f8131fc60c22</errorID>
      <errorWord>属</errorWord>
      <group>L1_Word</group>
      <groupName>字词问题</groupName>
      <ability>L2_Typo</ability>
      <abilityName>字词错误</abilityName>
      <candidateList>
        <item>属于</item>
      </candidateList>
      <explain/>
      <paraID>7DAFAEAF</paraID>
      <start>52</start>
      <end>53</end>
      <status>unmodified</status>
      <modifiedWord/>
      <trackRevisions>false</trackRevisions>
    </reviewItem>
    <reviewItem>
      <errorID>8028f483-7418-40da-b057-7197ea4ce940</errorID>
      <errorWord>，</errorWord>
      <group>L1_Word</group>
      <groupName>字词问题</groupName>
      <ability>L2_Typo</ability>
      <abilityName>字词错误</abilityName>
      <candidateList>
        <item>，由</item>
      </candidateList>
      <explain/>
      <paraID>4065424B</paraID>
      <start>71</start>
      <end>72</end>
      <status>unmodified</status>
      <modifiedWord/>
      <trackRevisions>false</trackRevisions>
    </reviewItem>
    <reviewItem>
      <errorID>f1fc971e-d141-4f3c-8ce8-348bc99b5663</errorID>
      <errorWord>(</errorWord>
      <group>L1_Format</group>
      <groupName>格式问题</groupName>
      <ability>L2_HalfPunc</ability>
      <abilityName>全半角检查</abilityName>
      <candidateList>
        <item>（</item>
      </candidateList>
      <explain>文本全半角错误。</explain>
      <paraID>1E45BD25</paraID>
      <start>3</start>
      <end>4</end>
      <status>unmodified</status>
      <modifiedWord/>
      <trackRevisions>false</trackRevisions>
    </reviewItem>
    <reviewItem>
      <errorID>f4868e13-11d7-49f7-a8a9-3fa2ee9ecb6c</errorID>
      <errorWord>)</errorWord>
      <group>L1_Format</group>
      <groupName>格式问题</groupName>
      <ability>L2_HalfPunc</ability>
      <abilityName>全半角检查</abilityName>
      <candidateList>
        <item>）</item>
      </candidateList>
      <explain>文本全半角错误。</explain>
      <paraID>1E45BD25</paraID>
      <start>6</start>
      <end>7</end>
      <status>unmodified</status>
      <modifiedWord/>
      <trackRevisions>false</trackRevisions>
    </reviewItem>
    <reviewItem>
      <errorID>c75eaf0e-6adc-4195-8bc0-05334fe56c53</errorID>
      <errorWord>(</errorWord>
      <group>L1_Format</group>
      <groupName>格式问题</groupName>
      <ability>L2_HalfPunc</ability>
      <abilityName>全半角检查</abilityName>
      <candidateList>
        <item>（</item>
      </candidateList>
      <explain>文本全半角错误。</explain>
      <paraID>1E45BD25</paraID>
      <start>33</start>
      <end>34</end>
      <status>unmodified</status>
      <modifiedWord/>
      <trackRevisions>false</trackRevisions>
    </reviewItem>
    <reviewItem>
      <errorID>f3c91c49-26b2-4212-a112-91d468761ef0</errorID>
      <errorWord>)</errorWord>
      <group>L1_Format</group>
      <groupName>格式问题</groupName>
      <ability>L2_HalfPunc</ability>
      <abilityName>全半角检查</abilityName>
      <candidateList>
        <item>）</item>
      </candidateList>
      <explain>文本全半角错误。</explain>
      <paraID>1E45BD25</paraID>
      <start>36</start>
      <end>37</end>
      <status>unmodified</status>
      <modifiedWord/>
      <trackRevisions>false</trackRevisions>
    </reviewItem>
    <reviewItem>
      <errorID>5fdfb94d-f5aa-4d50-99ef-091e04b69ec2</errorID>
      <errorWord>(</errorWord>
      <group>L1_Format</group>
      <groupName>格式问题</groupName>
      <ability>L2_HalfPunc</ability>
      <abilityName>全半角检查</abilityName>
      <candidateList>
        <item>（</item>
      </candidateList>
      <explain>文本全半角错误。</explain>
      <paraID>519F77D5</paraID>
      <start>5</start>
      <end>6</end>
      <status>unmodified</status>
      <modifiedWord/>
      <trackRevisions>false</trackRevisions>
    </reviewItem>
    <reviewItem>
      <errorID>2e23b014-441e-43ca-b872-33e9c86a5aa5</errorID>
      <errorWord>)</errorWord>
      <group>L1_Format</group>
      <groupName>格式问题</groupName>
      <ability>L2_HalfPunc</ability>
      <abilityName>全半角检查</abilityName>
      <candidateList>
        <item>）</item>
      </candidateList>
      <explain>文本全半角错误。</explain>
      <paraID>519F77D5</paraID>
      <start>8</start>
      <end>9</end>
      <status>unmodified</status>
      <modifiedWord/>
      <trackRevisions>false</trackRevisions>
    </reviewItem>
    <reviewItem>
      <errorID>92e722b3-727c-41f0-b1bf-2f527bc030d5</errorID>
      <errorWord>(</errorWord>
      <group>L1_Format</group>
      <groupName>格式问题</groupName>
      <ability>L2_HalfPunc</ability>
      <abilityName>全半角检查</abilityName>
      <candidateList>
        <item>（</item>
      </candidateList>
      <explain>文本全半角错误。</explain>
      <paraID>519F77D5</paraID>
      <start>34</start>
      <end>35</end>
      <status>unmodified</status>
      <modifiedWord/>
      <trackRevisions>false</trackRevisions>
    </reviewItem>
    <reviewItem>
      <errorID>e9919f6a-4fad-4b96-abd8-f5c4c650a3ce</errorID>
      <errorWord>)</errorWord>
      <group>L1_Format</group>
      <groupName>格式问题</groupName>
      <ability>L2_HalfPunc</ability>
      <abilityName>全半角检查</abilityName>
      <candidateList>
        <item>）</item>
      </candidateList>
      <explain>文本全半角错误。</explain>
      <paraID>519F77D5</paraID>
      <start>37</start>
      <end>38</end>
      <status>unmodified</status>
      <modifiedWord/>
      <trackRevisions>false</trackRevisions>
    </reviewItem>
    <reviewItem>
      <errorID>3780a2bb-2dc4-4b71-82a8-41d5c144e996</errorID>
      <errorWord>(</errorWord>
      <group>L1_Format</group>
      <groupName>格式问题</groupName>
      <ability>L2_HalfPunc</ability>
      <abilityName>全半角检查</abilityName>
      <candidateList>
        <item>（</item>
      </candidateList>
      <explain>文本全半角错误。</explain>
      <paraID>1ED16700</paraID>
      <start>5</start>
      <end>6</end>
      <status>unmodified</status>
      <modifiedWord/>
      <trackRevisions>false</trackRevisions>
    </reviewItem>
    <reviewItem>
      <errorID>d5b867a3-8938-44d9-ab9d-988da3778a92</errorID>
      <errorWord>)</errorWord>
      <group>L1_Format</group>
      <groupName>格式问题</groupName>
      <ability>L2_HalfPunc</ability>
      <abilityName>全半角检查</abilityName>
      <candidateList>
        <item>）</item>
      </candidateList>
      <explain>文本全半角错误。</explain>
      <paraID>1ED16700</paraID>
      <start>8</start>
      <end>9</end>
      <status>unmodified</status>
      <modifiedWord/>
      <trackRevisions>false</trackRevisions>
    </reviewItem>
    <reviewItem>
      <errorID>58c17cb3-a05c-4e84-8676-44267fa041b5</errorID>
      <errorWord>(</errorWord>
      <group>L1_Format</group>
      <groupName>格式问题</groupName>
      <ability>L2_HalfPunc</ability>
      <abilityName>全半角检查</abilityName>
      <candidateList>
        <item>（</item>
      </candidateList>
      <explain>文本全半角错误。</explain>
      <paraID>1ED16700</paraID>
      <start>34</start>
      <end>35</end>
      <status>unmodified</status>
      <modifiedWord/>
      <trackRevisions>false</trackRevisions>
    </reviewItem>
    <reviewItem>
      <errorID>6ce8617f-b4b9-4fec-ba72-cf99a97ecca8</errorID>
      <errorWord>)</errorWord>
      <group>L1_Format</group>
      <groupName>格式问题</groupName>
      <ability>L2_HalfPunc</ability>
      <abilityName>全半角检查</abilityName>
      <candidateList>
        <item>）</item>
      </candidateList>
      <explain>文本全半角错误。</explain>
      <paraID>1ED16700</paraID>
      <start>37</start>
      <end>38</end>
      <status>unmodified</status>
      <modifiedWord/>
      <trackRevisions>false</trackRevisions>
    </reviewItem>
    <reviewItem>
      <errorID>dd58c310-249e-465e-9ac3-e13caab0c5f5</errorID>
      <errorWord>(</errorWord>
      <group>L1_Format</group>
      <groupName>格式问题</groupName>
      <ability>L2_HalfPunc</ability>
      <abilityName>全半角检查</abilityName>
      <candidateList>
        <item>（</item>
      </candidateList>
      <explain>文本全半角错误。</explain>
      <paraID>53A954B2</paraID>
      <start>4</start>
      <end>5</end>
      <status>unmodified</status>
      <modifiedWord/>
      <trackRevisions>false</trackRevisions>
    </reviewItem>
    <reviewItem>
      <errorID>c57fee9d-548f-4d3b-8cd3-b615811741fd</errorID>
      <errorWord>)</errorWord>
      <group>L1_Format</group>
      <groupName>格式问题</groupName>
      <ability>L2_HalfPunc</ability>
      <abilityName>全半角检查</abilityName>
      <candidateList>
        <item>）</item>
      </candidateList>
      <explain>文本全半角错误。</explain>
      <paraID>53A954B2</paraID>
      <start>7</start>
      <end>8</end>
      <status>unmodified</status>
      <modifiedWord/>
      <trackRevisions>false</trackRevisions>
    </reviewItem>
    <reviewItem>
      <errorID>1dd77568-9216-489c-9ebe-f011f90417e3</errorID>
      <errorWord>人</errorWord>
      <group>L1_Word</group>
      <groupName>字词问题</groupName>
      <ability>L2_Typo</ability>
      <abilityName>字词错误</abilityName>
      <candidateList>
        <item>人和</item>
      </candidateList>
      <explain/>
      <paraID>473388B4</paraID>
      <start>25</start>
      <end>26</end>
      <status>unmodified</status>
      <modifiedWord/>
      <trackRevisions>false</trackRevisions>
    </reviewItem>
    <reviewItem>
      <errorID>fe1f2f97-a1dd-4fcd-a7b5-6d4b65cd8bbd</errorID>
      <errorWord>法律、法规</errorWord>
      <group>L1_Word</group>
      <groupName>字词问题</groupName>
      <ability>L2_Typo</ability>
      <abilityName>字词错误</abilityName>
      <candidateList>
        <item>法律法规</item>
      </candidateList>
      <explain/>
      <paraID>3BC6EA35</paraID>
      <start>19</start>
      <end>24</end>
      <status>unmodified</status>
      <modifiedWord/>
      <trackRevisions>false</trackRevisions>
    </reviewItem>
    <reviewItem>
      <errorID>d6a1d47b-2052-4cc3-961f-1ae44c3df358</errorID>
      <errorWord>(</errorWord>
      <group>L1_Format</group>
      <groupName>格式问题</groupName>
      <ability>L2_HalfPunc</ability>
      <abilityName>全半角检查</abilityName>
      <candidateList>
        <item>（</item>
      </candidateList>
      <explain>文本全半角错误。</explain>
      <paraID>3E469824</paraID>
      <start>28</start>
      <end>29</end>
      <status>unmodified</status>
      <modifiedWord/>
      <trackRevisions>false</trackRevisions>
    </reviewItem>
    <reviewItem>
      <errorID>698b36eb-0884-4374-8e45-b46fb832d6b9</errorID>
      <errorWord>)</errorWord>
      <group>L1_Format</group>
      <groupName>格式问题</groupName>
      <ability>L2_HalfPunc</ability>
      <abilityName>全半角检查</abilityName>
      <candidateList>
        <item>）</item>
      </candidateList>
      <explain>文本全半角错误。</explain>
      <paraID>3E469824</paraID>
      <start>40</start>
      <end>41</end>
      <status>unmodified</status>
      <modifiedWord/>
      <trackRevisions>false</trackRevisions>
    </reviewItem>
    <reviewItem>
      <errorID>44fb08ab-c9ae-4371-9785-7838338b264a</errorID>
      <errorWord>(</errorWord>
      <group>L1_Format</group>
      <groupName>格式问题</groupName>
      <ability>L2_HalfPunc</ability>
      <abilityName>全半角检查</abilityName>
      <candidateList>
        <item>（</item>
      </candidateList>
      <explain>文本全半角错误。</explain>
      <paraID>143642FF</paraID>
      <start>47</start>
      <end>48</end>
      <status>unmodified</status>
      <modifiedWord/>
      <trackRevisions>false</trackRevisions>
    </reviewItem>
    <reviewItem>
      <errorID>e2a4c0f3-0c4f-4a90-916e-227032a406e7</errorID>
      <errorWord>)</errorWord>
      <group>L1_Format</group>
      <groupName>格式问题</groupName>
      <ability>L2_HalfPunc</ability>
      <abilityName>全半角检查</abilityName>
      <candidateList>
        <item>）</item>
      </candidateList>
      <explain>文本全半角错误。</explain>
      <paraID>143642FF</paraID>
      <start>49</start>
      <end>50</end>
      <status>unmodified</status>
      <modifiedWord/>
      <trackRevisions>false</trackRevisions>
    </reviewItem>
    <reviewItem>
      <errorID>5eb55bb6-7da3-49c0-883d-c5cd87a5ba7e</errorID>
      <errorWord>(</errorWord>
      <group>L1_Format</group>
      <groupName>格式问题</groupName>
      <ability>L2_HalfPunc</ability>
      <abilityName>全半角检查</abilityName>
      <candidateList>
        <item>（</item>
      </candidateList>
      <explain>文本全半角错误。</explain>
      <paraID>6AD9779B</paraID>
      <start>45</start>
      <end>46</end>
      <status>unmodified</status>
      <modifiedWord/>
      <trackRevisions>false</trackRevisions>
    </reviewItem>
    <reviewItem>
      <errorID>5feeb6c5-d63c-43d5-8ba4-faa6540884f9</errorID>
      <errorWord>)</errorWord>
      <group>L1_Format</group>
      <groupName>格式问题</groupName>
      <ability>L2_HalfPunc</ability>
      <abilityName>全半角检查</abilityName>
      <candidateList>
        <item>）</item>
      </candidateList>
      <explain>文本全半角错误。</explain>
      <paraID>6AD9779B</paraID>
      <start>47</start>
      <end>48</end>
      <status>unmodified</status>
      <modifiedWord/>
      <trackRevisions>false</trackRevisions>
    </reviewItem>
    <reviewItem>
      <errorID>3ebd8c4b-7b15-4573-89d4-4fd2ea4dbc65</errorID>
      <errorWord>法律、法规</errorWord>
      <group>L1_Word</group>
      <groupName>字词问题</groupName>
      <ability>L2_Typo</ability>
      <abilityName>字词错误</abilityName>
      <candidateList>
        <item>法律法规</item>
      </candidateList>
      <explain/>
      <paraID>38780BD1</paraID>
      <start>32</start>
      <end>37</end>
      <status>unmodified</status>
      <modifiedWord/>
      <trackRevisions>false</trackRevisions>
    </reviewItem>
    <reviewItem>
      <errorID>e40ab010-8caa-4a8a-a12a-f35b63df2848</errorID>
      <errorWord>一式二份，发包人</errorWord>
      <group>L1_Word</group>
      <groupName>字词问题</groupName>
      <ability>L2_Typo</ability>
      <abilityName>字词错误</abilityName>
      <candidateList>
        <item>一式两份，发包人</item>
      </candidateList>
      <explain/>
      <paraID>1947D95F</paraID>
      <start>4</start>
      <end>12</end>
      <status>unmodified</status>
      <modifiedWord/>
      <trackRevisions>false</trackRevisions>
    </reviewItem>
    <reviewItem>
      <errorID>82322d46-d0b4-478f-9923-624be464acdd</errorID>
      <errorWord>(</errorWord>
      <group>L1_Format</group>
      <groupName>格式问题</groupName>
      <ability>L2_HalfPunc</ability>
      <abilityName>全半角检查</abilityName>
      <candidateList>
        <item>（</item>
      </candidateList>
      <explain>文本全半角错误。</explain>
      <paraID>53669BB8</paraID>
      <start>25</start>
      <end>26</end>
      <status>unmodified</status>
      <modifiedWord/>
      <trackRevisions>false</trackRevisions>
    </reviewItem>
    <reviewItem>
      <errorID>e82a0970-8e24-42ce-acfc-ba28d8b55a8f</errorID>
      <errorWord>)</errorWord>
      <group>L1_Format</group>
      <groupName>格式问题</groupName>
      <ability>L2_HalfPunc</ability>
      <abilityName>全半角检查</abilityName>
      <candidateList>
        <item>）</item>
      </candidateList>
      <explain>文本全半角错误。</explain>
      <paraID>53669BB8</paraID>
      <start>28</start>
      <end>29</end>
      <status>unmodified</status>
      <modifiedWord/>
      <trackRevisions>false</trackRevisions>
    </reviewItem>
    <reviewItem>
      <errorID>8f445c74-d413-464e-844d-bcff32bd0c60</errorID>
      <errorWord>(</errorWord>
      <group>L1_Format</group>
      <groupName>格式问题</groupName>
      <ability>L2_HalfPunc</ability>
      <abilityName>全半角检查</abilityName>
      <candidateList>
        <item>（</item>
      </candidateList>
      <explain>文本全半角错误。</explain>
      <paraID>53669BB8</paraID>
      <start>59</start>
      <end>60</end>
      <status>unmodified</status>
      <modifiedWord/>
      <trackRevisions>false</trackRevisions>
    </reviewItem>
    <reviewItem>
      <errorID>3b7c9fa6-9adb-4a6c-85cb-b1c5c4f055be</errorID>
      <errorWord>)</errorWord>
      <group>L1_Format</group>
      <groupName>格式问题</groupName>
      <ability>L2_HalfPunc</ability>
      <abilityName>全半角检查</abilityName>
      <candidateList>
        <item>）</item>
      </candidateList>
      <explain>文本全半角错误。</explain>
      <paraID>53669BB8</paraID>
      <start>62</start>
      <end>63</end>
      <status>unmodified</status>
      <modifiedWord/>
      <trackRevisions>false</trackRevisions>
    </reviewItem>
    <reviewItem>
      <errorID>b5e7075e-27d1-443d-b375-5b3fcd72da7b</errorID>
      <errorWord>(</errorWord>
      <group>L1_Format</group>
      <groupName>格式问题</groupName>
      <ability>L2_HalfPunc</ability>
      <abilityName>全半角检查</abilityName>
      <candidateList>
        <item>（</item>
      </candidateList>
      <explain>文本全半角错误。</explain>
      <paraID>50863722</paraID>
      <start>23</start>
      <end>24</end>
      <status>unmodified</status>
      <modifiedWord/>
      <trackRevisions>false</trackRevisions>
    </reviewItem>
    <reviewItem>
      <errorID>277f05a1-ddb0-4421-9efc-ec72d788743a</errorID>
      <errorWord>)</errorWord>
      <group>L1_Format</group>
      <groupName>格式问题</groupName>
      <ability>L2_HalfPunc</ability>
      <abilityName>全半角检查</abilityName>
      <candidateList>
        <item>）</item>
      </candidateList>
      <explain>文本全半角错误。</explain>
      <paraID>50863722</paraID>
      <start>26</start>
      <end>27</end>
      <status>unmodified</status>
      <modifiedWord/>
      <trackRevisions>false</trackRevisions>
    </reviewItem>
    <reviewItem>
      <errorID>a52654d8-27b8-4114-b241-5b18b9ae003f</errorID>
      <errorWord>(</errorWord>
      <group>L1_Format</group>
      <groupName>格式问题</groupName>
      <ability>L2_HalfPunc</ability>
      <abilityName>全半角检查</abilityName>
      <candidateList>
        <item>（</item>
      </candidateList>
      <explain>文本全半角错误。</explain>
      <paraID>50863722</paraID>
      <start>55</start>
      <end>56</end>
      <status>unmodified</status>
      <modifiedWord/>
      <trackRevisions>false</trackRevisions>
    </reviewItem>
    <reviewItem>
      <errorID>63e9949a-eb0e-4c02-865f-8ac2693c780a</errorID>
      <errorWord>)</errorWord>
      <group>L1_Format</group>
      <groupName>格式问题</groupName>
      <ability>L2_HalfPunc</ability>
      <abilityName>全半角检查</abilityName>
      <candidateList>
        <item>）</item>
      </candidateList>
      <explain>文本全半角错误。</explain>
      <paraID>50863722</paraID>
      <start>58</start>
      <end>59</end>
      <status>unmodified</status>
      <modifiedWord/>
      <trackRevisions>false</trackRevisions>
    </reviewItem>
    <reviewItem>
      <errorID>e40eb384-7ba5-4ad8-8490-c536f50c9821</errorID>
      <errorWord>同意就</errorWord>
      <group>L1_Word</group>
      <groupName>字词问题</groupName>
      <ability>L2_Typo</ability>
      <abilityName>字词错误</abilityName>
      <candidateList>
        <item>同意</item>
      </candidateList>
      <explain/>
      <paraID>2A8BF6A8</paraID>
      <start>172</start>
      <end>175</end>
      <status>unmodified</status>
      <modifiedWord/>
      <trackRevisions>false</trackRevisions>
    </reviewItem>
    <reviewItem>
      <errorID>b059c373-9ebd-4582-9cf2-9f9a42931581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65E486D1</paraID>
      <start>117</start>
      <end>118</end>
      <status>unmodified</status>
      <modifiedWord/>
      <trackRevisions>false</trackRevisions>
    </reviewItem>
    <reviewItem>
      <errorID>d4fee371-a8c4-4aa3-9c0c-252d1f9a8f04</errorID>
      <errorWord>承担的</errorWord>
      <group>L1_Word</group>
      <groupName>字词问题</groupName>
      <ability>L2_Typo</ability>
      <abilityName>字词错误</abilityName>
      <candidateList>
        <item>承担</item>
      </candidateList>
      <explain/>
      <paraID>7C158478</paraID>
      <start>37</start>
      <end>40</end>
      <status>unmodified</status>
      <modifiedWord/>
      <trackRevisions>false</trackRevisions>
    </reviewItem>
    <reviewItem>
      <errorID>0822b7cd-522e-4816-ad4d-2b4e4c176723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6C895725</paraID>
      <start>20</start>
      <end>23</end>
      <status>unmodified</status>
      <modifiedWord/>
      <trackRevisions>false</trackRevisions>
    </reviewItem>
    <reviewItem>
      <errorID>2db5629f-0492-4e0d-b71a-d8497b3a14d5</errorID>
      <errorWord>的</errorWord>
      <group>L1_Word</group>
      <groupName>字词问题</groupName>
      <ability>L2_Typo</ability>
      <abilityName>字词错误</abilityName>
      <candidateList>
        <item>的农</item>
      </candidateList>
      <explain/>
      <paraID>31E8E9A9</paraID>
      <start>39</start>
      <end>40</end>
      <status>unmodified</status>
      <modifiedWord/>
      <trackRevisions>false</trackRevisions>
    </reviewItem>
    <reviewItem>
      <errorID>43625429-1261-44b3-ab67-d7f68db1c181</errorID>
      <errorWord>规定的</errorWord>
      <group>L1_Word</group>
      <groupName>字词问题</groupName>
      <ability>L2_Typo</ability>
      <abilityName>字词错误</abilityName>
      <candidateList>
        <item>规定</item>
      </candidateList>
      <explain/>
      <paraID>31E8E9A9</paraID>
      <start>139</start>
      <end>142</end>
      <status>unmodified</status>
      <modifiedWord/>
      <trackRevisions>false</trackRevisions>
    </reviewItem>
    <reviewItem>
      <errorID>d1cc5126-4e52-4fda-842c-3d204f84a4a1</errorID>
      <errorWord>位</errorWord>
      <group>L1_Word</group>
      <groupName>字词问题</groupName>
      <ability>L2_Typo</ability>
      <abilityName>字词错误</abilityName>
      <candidateList>
        <item>位公</item>
      </candidateList>
      <explain/>
      <paraID>1FF28EA4</paraID>
      <start>27</start>
      <end>28</end>
      <status>unmodified</status>
      <modifiedWord/>
      <trackRevisions>false</trackRevisions>
    </reviewItem>
    <reviewItem>
      <errorID>72341e20-c74d-4aaf-9fa5-e87ea62c562a</errorID>
      <errorWord>(</errorWord>
      <group>L1_Format</group>
      <groupName>格式问题</groupName>
      <ability>L2_HalfPunc</ability>
      <abilityName>全半角检查</abilityName>
      <candidateList>
        <item>（</item>
      </candidateList>
      <explain>文本全半角错误。</explain>
      <paraID>6948DC0D</paraID>
      <start>16</start>
      <end>17</end>
      <status>unmodified</status>
      <modifiedWord/>
      <trackRevisions>false</trackRevisions>
    </reviewItem>
    <reviewItem>
      <errorID>80d359dd-a3f0-4814-9667-191974f1260c</errorID>
      <errorWord>)</errorWord>
      <group>L1_Format</group>
      <groupName>格式问题</groupName>
      <ability>L2_HalfPunc</ability>
      <abilityName>全半角检查</abilityName>
      <candidateList>
        <item>）</item>
      </candidateList>
      <explain>文本全半角错误。</explain>
      <paraID>6948DC0D</paraID>
      <start>22</start>
      <end>23</end>
      <status>unmodified</status>
      <modifiedWord/>
      <trackRevisions>false</trackRevisions>
    </reviewItem>
    <reviewItem>
      <errorID>c6d989c3-1a4d-4a74-84d0-afcbf0c27149</errorID>
      <errorWord>:</errorWord>
      <group>L1_Format</group>
      <groupName>格式问题</groupName>
      <ability>L2_HalfPunc</ability>
      <abilityName>全半角检查</abilityName>
      <candidateList>
        <item>：</item>
      </candidateList>
      <explain>文本全半角错误。</explain>
      <paraID>46600203</paraID>
      <start>27</start>
      <end>28</end>
      <status>unmodified</status>
      <modifiedWord/>
      <trackRevisions>false</trackRevisions>
    </reviewItem>
    <reviewItem>
      <errorID>a0aee68f-fb2a-4918-8127-96eb98ebcaf4</errorID>
      <errorWord>（</errorWord>
      <group>L1_Punc</group>
      <groupName>标点问题</groupName>
      <ability>L2_Punc</ability>
      <abilityName>标点符号检查</abilityName>
      <candidateList/>
      <explain>同一形式括号套用。</explain>
      <paraID>59BC94D8</paraID>
      <start>91</start>
      <end>92</end>
      <status>unmodified</status>
      <modifiedWord/>
      <trackRevisions>false</trackRevisions>
    </reviewItem>
    <reviewItem>
      <errorID>b1441815-e6c4-446f-a3a2-38a4cb42be76</errorID>
      <errorWord>）</errorWord>
      <group>L1_Punc</group>
      <groupName>标点问题</groupName>
      <ability>L2_Punc</ability>
      <abilityName>标点符号检查</abilityName>
      <candidateList/>
      <explain>同一形式括号套用。</explain>
      <paraID>59BC94D8</paraID>
      <start>95</start>
      <end>96</end>
      <status>unmodified</status>
      <modifiedWord/>
      <trackRevisions>false</trackRevisions>
    </reviewItem>
    <reviewItem>
      <errorID>ae8f3d03-e096-49e5-b3b4-7b55f5b29dee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5269F610</paraID>
      <start>0</start>
      <end>2</end>
      <status>unmodified</status>
      <modifiedWord/>
      <trackRevisions>false</trackRevisions>
    </reviewItem>
    <reviewItem>
      <errorID>3a407867-a920-406f-a1ec-d0fc900a0c3f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49E9BDC3</paraID>
      <start>0</start>
      <end>2</end>
      <status>unmodified</status>
      <modifiedWord/>
      <trackRevisions>false</trackRevisions>
    </reviewItem>
    <reviewItem>
      <errorID>39d81b2c-f989-46e1-b380-330e345c0740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1311739E</paraID>
      <start>0</start>
      <end>2</end>
      <status>unmodified</status>
      <modifiedWord/>
      <trackRevisions>false</trackRevisions>
    </reviewItem>
    <reviewItem>
      <errorID>03df9589-6627-4c10-ba1b-569dea77d225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27FCE2BC</paraID>
      <start>0</start>
      <end>2</end>
      <status>unmodified</status>
      <modifiedWord/>
      <trackRevisions>false</trackRevisions>
    </reviewItem>
    <reviewItem>
      <errorID>d02cada0-c244-45b4-9086-6e2d03634957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5BE2369</paraID>
      <start>0</start>
      <end>2</end>
      <status>unmodified</status>
      <modifiedWord/>
      <trackRevisions>false</trackRevisions>
    </reviewItem>
    <reviewItem>
      <errorID>4e6a478c-32d9-432a-96d7-93b298d8d1dc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3FC91537</paraID>
      <start>0</start>
      <end>2</end>
      <status>unmodified</status>
      <modifiedWord/>
      <trackRevisions>false</trackRevisions>
    </reviewItem>
    <reviewItem>
      <errorID>251b4ed9-725c-48b6-a230-3a11312abc6e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1E51C07</paraID>
      <start>0</start>
      <end>2</end>
      <status>unmodified</status>
      <modifiedWord/>
      <trackRevisions>false</trackRevisions>
    </reviewItem>
    <reviewItem>
      <errorID>2f903ab2-6985-44da-abf7-34a46ca0d417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34500BBB</paraID>
      <start>0</start>
      <end>2</end>
      <status>unmodified</status>
      <modifiedWord/>
      <trackRevisions>false</trackRevisions>
    </reviewItem>
    <reviewItem>
      <errorID>2851a782-a035-4751-83a4-8d8ac8190b26</errorID>
      <errorWord>鉴此</errorWord>
      <group>L1_Word</group>
      <groupName>字词问题</groupName>
      <ability>L2_Typo</ability>
      <abilityName>字词错误</abilityName>
      <candidateList>
        <item>鉴（之）于此</item>
      </candidateList>
      <explain/>
      <paraID>73B3D887</paraID>
      <start>56</start>
      <end>58</end>
      <status>unmodified</status>
      <modifiedWord/>
      <trackRevisions>false</trackRevisions>
    </reviewItem>
    <reviewItem>
      <errorID>d87457b5-a5bb-4aad-9f72-f52d5aa48af7</errorID>
      <errorWord>的帐号</errorWord>
      <group>L1_Word</group>
      <groupName>字词问题</groupName>
      <ability>L2_Alias</ability>
      <abilityName>也作/曾用词</abilityName>
      <candidateList>
        <item>的账号</item>
      </candidateList>
      <explain>词汇[的帐号]为不规范表述或旧称，其规范书面表述为[的账号]。</explain>
      <paraID>5330180B</paraID>
      <start>51</start>
      <end>54</end>
      <status>unmodified</status>
      <modifiedWord/>
      <trackRevisions>false</trackRevisions>
    </reviewItem>
    <reviewItem>
      <errorID>3be6ac1e-539b-4f1c-a94c-6ce22bdedfc1</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 A085CA4</paraID>
      <start>23</start>
      <end>28</end>
      <status>unmodified</status>
      <modifiedWord/>
      <trackRevisions>false</trackRevisions>
    </reviewItem>
    <reviewItem>
      <errorID>d30fbe6f-1077-45cb-a7ef-7f5902dcdb1e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3D3AA00A</paraID>
      <start>21</start>
      <end>22</end>
      <status>unmodified</status>
      <modifiedWord/>
      <trackRevisions>false</trackRevisions>
    </reviewItem>
    <reviewItem>
      <errorID>0eb34bc6-6823-4f8a-ad6b-02961c296cc4</errorID>
      <errorWord>(</errorWord>
      <group>L1_Format</group>
      <groupName>格式问题</groupName>
      <ability>L2_HalfPunc</ability>
      <abilityName>全半角检查</abilityName>
      <candidateList>
        <item>（</item>
      </candidateList>
      <explain>文本全半角错误。</explain>
      <paraID>4EB0F108</paraID>
      <start>43</start>
      <end>44</end>
      <status>unmodified</status>
      <modifiedWord/>
      <trackRevisions>false</trackRevisions>
    </reviewItem>
    <reviewItem>
      <errorID>87bea422-b71b-443c-afbb-66718ff0be35</errorID>
      <errorWord>(</errorWord>
      <group>L1_Format</group>
      <groupName>格式问题</groupName>
      <ability>L2_HalfPunc</ability>
      <abilityName>全半角检查</abilityName>
      <candidateList>
        <item>（</item>
      </candidateList>
      <explain>文本全半角错误。</explain>
      <paraID>4EB0F108</paraID>
      <start>65</start>
      <end>66</end>
      <status>unmodified</status>
      <modifiedWord/>
      <trackRevisions>false</trackRevisions>
    </reviewItem>
    <reviewItem>
      <errorID>ec5952fc-c224-46b2-b6a4-22503e3b5e7e</errorID>
      <errorWord>(</errorWord>
      <group>L1_Format</group>
      <groupName>格式问题</groupName>
      <ability>L2_HalfPunc</ability>
      <abilityName>全半角检查</abilityName>
      <candidateList>
        <item>（</item>
      </candidateList>
      <explain>文本全半角错误。</explain>
      <paraID>4EB0F108</paraID>
      <start>78</start>
      <end>79</end>
      <status>unmodified</status>
      <modifiedWord/>
      <trackRevisions>false</trackRevisions>
    </reviewItem>
    <reviewItem>
      <errorID>e7aa9ee9-9cc7-4d28-8d64-1b9d547e5962</errorID>
      <errorWord>(</errorWord>
      <group>L1_Format</group>
      <groupName>格式问题</groupName>
      <ability>L2_HalfPunc</ability>
      <abilityName>全半角检查</abilityName>
      <candidateList>
        <item>（</item>
      </candidateList>
      <explain>文本全半角错误。</explain>
      <paraID>4EB0F108</paraID>
      <start>106</start>
      <end>107</end>
      <status>unmodified</status>
      <modifiedWord/>
      <trackRevisions>false</trackRevisions>
    </reviewItem>
    <reviewItem>
      <errorID>d156cf0e-8444-480f-acf8-46798fc3c22b</errorID>
      <errorWord>(</errorWord>
      <group>L1_Format</group>
      <groupName>格式问题</groupName>
      <ability>L2_HalfPunc</ability>
      <abilityName>全半角检查</abilityName>
      <candidateList>
        <item>（</item>
      </candidateList>
      <explain>文本全半角错误。</explain>
      <paraID>4EB0F108</paraID>
      <start>143</start>
      <end>144</end>
      <status>unmodified</status>
      <modifiedWord/>
      <trackRevisions>false</trackRevisions>
    </reviewItem>
    <reviewItem>
      <errorID>f046ca80-c42c-4eb8-b628-108079be964d</errorID>
      <errorWord>鉴此</errorWord>
      <group>L1_Word</group>
      <groupName>字词问题</groupName>
      <ability>L2_Typo</ability>
      <abilityName>字词错误</abilityName>
      <candidateList>
        <item>鉴（之）于此</item>
      </candidateList>
      <explain/>
      <paraID>3425527E</paraID>
      <start>56</start>
      <end>58</end>
      <status>unmodified</status>
      <modifiedWord/>
      <trackRevisions>false</trackRevisions>
    </reviewItem>
    <reviewItem>
      <errorID>2e4307eb-e468-452a-8c1a-df08aed6180e</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71582F5D</paraID>
      <start>11</start>
      <end>14</end>
      <status>unmodified</status>
      <modifiedWord/>
      <trackRevisions>false</trackRevisions>
    </reviewItem>
    <reviewItem>
      <errorID>62c6eed1-b034-45c0-949e-d2e312011583</errorID>
      <errorWord>“/</errorWord>
      <group>L1_Punc</group>
      <groupName>标点问题</groupName>
      <ability>L2_Punc</ability>
      <abilityName>标点符号检查</abilityName>
      <candidateList>
        <item>“</item>
      </candidateList>
      <explain/>
      <paraID>1C3EE645</paraID>
      <start>23</start>
      <end>25</end>
      <status>unmodified</status>
      <modifiedWord/>
      <trackRevisions>false</trackRevisions>
    </reviewItem>
    <reviewItem>
      <errorID>fa7a95e1-5c39-4d41-9f42-c849d5a77bf6</errorID>
      <errorWord>年</errorWord>
      <group>L1_Word</group>
      <groupName>字词问题</groupName>
      <ability>L2_Typo</ability>
      <abilityName>字词错误</abilityName>
      <candidateList>
        <item>年来</item>
      </candidateList>
      <explain/>
      <paraID>3B699E95</paraID>
      <start>2</start>
      <end>3</end>
      <status>unmodified</status>
      <modifiedWord/>
      <trackRevisions>false</trackRevisions>
    </reviewItem>
    <reviewItem>
      <errorID>5533834e-b9e8-46ec-827e-f9961f27f38e</errorID>
      <errorWord>间</errorWord>
      <group>L1_Word</group>
      <groupName>字词问题</groupName>
      <ability>L2_Typo</ability>
      <abilityName>字词错误</abilityName>
      <candidateList>
        <item>间之</item>
      </candidateList>
      <explain/>
      <paraID>6D6EB093</paraID>
      <start>9</start>
      <end>10</end>
      <status>unmodified</status>
      <modifiedWord/>
      <trackRevisions>false</trackRevisions>
    </reviewItem>
    <reviewItem>
      <errorID>9f479f8c-81d5-42ab-ae92-b4c195ce3ff9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767F06F7</paraID>
      <start>0</start>
      <end>2</end>
      <status>unmodified</status>
      <modifiedWord/>
      <trackRevisions>false</trackRevisions>
    </reviewItem>
    <reviewItem>
      <errorID>0ee40a4c-d9cc-4785-9bda-eb4baf8054e9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77F6ABBD</paraID>
      <start>0</start>
      <end>2</end>
      <status>unmodified</status>
      <modifiedWord/>
      <trackRevisions>false</trackRevisions>
    </reviewItem>
    <reviewItem>
      <errorID>473474d3-49c8-4517-9022-38bcae844443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2678C6C</paraID>
      <start>0</start>
      <end>2</end>
      <status>unmodified</status>
      <modifiedWord/>
      <trackRevisions>false</trackRevisions>
    </reviewItem>
    <reviewItem>
      <errorID>f7dc9ea2-7ec7-4ba8-908c-09ae625a3d5f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55917903</paraID>
      <start>0</start>
      <end>2</end>
      <status>unmodified</status>
      <modifiedWord/>
      <trackRevisions>false</trackRevisions>
    </reviewItem>
    <reviewItem>
      <errorID>818cc6a0-a32a-4d9d-bf15-78cd1b4eb9ff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33D3A92A</paraID>
      <start>0</start>
      <end>2</end>
      <status>unmodified</status>
      <modifiedWord/>
      <trackRevisions>false</trackRevisions>
    </reviewItem>
    <reviewItem>
      <errorID>0e83cdfe-22b4-4746-b472-ba77b2679ea8</errorID>
      <errorWord>:</errorWord>
      <group>L1_Format</group>
      <groupName>格式问题</groupName>
      <ability>L2_HalfPunc</ability>
      <abilityName>全半角检查</abilityName>
      <candidateList>
        <item>：</item>
      </candidateList>
      <explain>文本全半角错误。</explain>
      <paraID>7B5325B9</paraID>
      <start>44</start>
      <end>45</end>
      <status>unmodified</status>
      <modifiedWord/>
      <trackRevisions>false</trackRevisions>
    </reviewItem>
    <reviewItem>
      <errorID>3b7379b7-ede0-4d15-aa55-34376e9017f9</errorID>
      <errorWord>正当的</errorWord>
      <group>L1_Word</group>
      <groupName>字词问题</groupName>
      <ability>L2_Typo</ability>
      <abilityName>字词错误</abilityName>
      <candidateList>
        <item>正当</item>
      </candidateList>
      <explain/>
      <paraID>243A0825</paraID>
      <start>6</start>
      <end>9</end>
      <status>unmodified</status>
      <modifiedWord/>
      <trackRevisions>false</trackRevisions>
    </reviewItem>
    <reviewItem>
      <errorID>b8ee102c-2004-4a7a-ac3f-58922d22dc76</errorID>
      <errorWord>:</errorWord>
      <group>L1_Format</group>
      <groupName>格式问题</groupName>
      <ability>L2_HalfPunc</ability>
      <abilityName>全半角检查</abilityName>
      <candidateList>
        <item>：</item>
      </candidateList>
      <explain>文本全半角错误。</explain>
      <paraID>3CDB4CFA</paraID>
      <start>37</start>
      <end>38</end>
      <status>unmodified</status>
      <modifiedWord/>
      <trackRevisions>false</trackRevisions>
    </reviewItem>
    <reviewItem>
      <errorID>f7a45504-272c-4f44-a353-fb445991abb6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1B21C71B</paraID>
      <start>0</start>
      <end>2</end>
      <status>unmodified</status>
      <modifiedWord/>
      <trackRevisions>false</trackRevisions>
    </reviewItem>
    <reviewItem>
      <errorID>db536bf5-30ec-4c6e-957e-1f7d4c34506b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67AD125B</paraID>
      <start>0</start>
      <end>2</end>
      <status>unmodified</status>
      <modifiedWord/>
      <trackRevisions>false</trackRevisions>
    </reviewItem>
    <reviewItem>
      <errorID>5f835214-40e6-4b9c-81bb-1ea50c2f890d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1710EA50</paraID>
      <start>0</start>
      <end>2</end>
      <status>unmodified</status>
      <modifiedWord/>
      <trackRevisions>false</trackRevisions>
    </reviewItem>
    <reviewItem>
      <errorID>2e5b91a2-973f-430b-bcf0-ff272e6f368b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69D64B2C</paraID>
      <start>0</start>
      <end>2</end>
      <status>unmodified</status>
      <modifiedWord/>
      <trackRevisions>false</trackRevisions>
    </reviewItem>
    <reviewItem>
      <errorID>ef7fec11-a7a9-4e16-8e53-eed818e4baa8</errorID>
      <errorWord>(</errorWord>
      <group>L1_Format</group>
      <groupName>格式问题</groupName>
      <ability>L2_HalfPunc</ability>
      <abilityName>全半角检查</abilityName>
      <candidateList>
        <item>（</item>
      </candidateList>
      <explain>文本全半角错误。</explain>
      <paraID>7E55B593</paraID>
      <start>11</start>
      <end>12</end>
      <status>unmodified</status>
      <modifiedWord/>
      <trackRevisions>false</trackRevisions>
    </reviewItem>
    <reviewItem>
      <errorID>f6f9698b-d087-4c81-bf00-9acce5720624</errorID>
      <errorWord>)</errorWord>
      <group>L1_Format</group>
      <groupName>格式问题</groupName>
      <ability>L2_HalfPunc</ability>
      <abilityName>全半角检查</abilityName>
      <candidateList>
        <item>）</item>
      </candidateList>
      <explain>文本全半角错误。</explain>
      <paraID>7E55B593</paraID>
      <start>30</start>
      <end>31</end>
      <status>unmodified</status>
      <modifiedWord/>
      <trackRevisions>false</trackRevisions>
    </reviewItem>
    <reviewItem>
      <errorID>62c8429f-7e22-4745-97f0-1feeac03d3aa</errorID>
      <errorWord>：）</errorWord>
      <group>L1_Punc</group>
      <groupName>标点问题</groupName>
      <ability>L2_Punc</ability>
      <abilityName>标点符号检查</abilityName>
      <candidateList>
        <item>）</item>
      </candidateList>
      <explain/>
      <paraID>2BE6EC28</paraID>
      <start>24</start>
      <end>26</end>
      <status>unmodified</status>
      <modifiedWord/>
      <trackRevisions>false</trackRevisions>
    </reviewItem>
    <reviewItem>
      <errorID>3d3bec02-cc13-43d7-a19f-23dfc8ee7823</errorID>
      <errorWord>(</errorWord>
      <group>L1_Format</group>
      <groupName>格式问题</groupName>
      <ability>L2_HalfPunc</ability>
      <abilityName>全半角检查</abilityName>
      <candidateList>
        <item>（</item>
      </candidateList>
      <explain>文本全半角错误。</explain>
      <paraID>53AF5A2F</paraID>
      <start>16</start>
      <end>17</end>
      <status>unmodified</status>
      <modifiedWord/>
      <trackRevisions>false</trackRevisions>
    </reviewItem>
    <reviewItem>
      <errorID>dfdd3cee-0f9b-4e94-93eb-78d193684912</errorID>
      <errorWord>)</errorWord>
      <group>L1_Format</group>
      <groupName>格式问题</groupName>
      <ability>L2_HalfPunc</ability>
      <abilityName>全半角检查</abilityName>
      <candidateList>
        <item>）</item>
      </candidateList>
      <explain>文本全半角错误。</explain>
      <paraID>53AF5A2F</paraID>
      <start>22</start>
      <end>23</end>
      <status>unmodified</status>
      <modifiedWord/>
      <trackRevisions>false</trackRevisions>
    </reviewItem>
    <reviewItem>
      <errorID>c270fab1-d5d1-4648-a67a-d0abe40d7527</errorID>
      <errorWord>包</errorWord>
      <group>L1_Word</group>
      <groupName>字词问题</groupName>
      <ability>L2_Typo</ability>
      <abilityName>字词错误</abilityName>
      <candidateList>
        <item>包项</item>
      </candidateList>
      <explain/>
      <paraID>7167DA8E</paraID>
      <start>10</start>
      <end>11</end>
      <status>unmodified</status>
      <modifiedWord/>
      <trackRevisions>false</trackRevisions>
    </reviewItem>
    <reviewItem>
      <errorID>fceaaf18-5ffb-4236-9e61-d26dfdc77386</errorID>
      <errorWord>(</errorWord>
      <group>L1_Format</group>
      <groupName>格式问题</groupName>
      <ability>L2_HalfPunc</ability>
      <abilityName>全半角检查</abilityName>
      <candidateList>
        <item>（</item>
      </candidateList>
      <explain>文本全半角错误。</explain>
      <paraID>7167DA8E</paraID>
      <start>161</start>
      <end>162</end>
      <status>unmodified</status>
      <modifiedWord/>
      <trackRevisions>false</trackRevisions>
    </reviewItem>
    <reviewItem>
      <errorID>69e97510-0083-4e3d-94f4-95ff0e854dcd</errorID>
      <errorWord>)</errorWord>
      <group>L1_Format</group>
      <groupName>格式问题</groupName>
      <ability>L2_HalfPunc</ability>
      <abilityName>全半角检查</abilityName>
      <candidateList>
        <item>）</item>
      </candidateList>
      <explain>文本全半角错误。</explain>
      <paraID>7167DA8E</paraID>
      <start>170</start>
      <end>171</end>
      <status>unmodified</status>
      <modifiedWord/>
      <trackRevisions>false</trackRevisions>
    </reviewItem>
    <reviewItem>
      <errorID>452c7013-a48a-47f3-8c84-730dc65a3907</errorID>
      <errorWord>年</errorWord>
      <group>L1_Word</group>
      <groupName>字词问题</groupName>
      <ability>L2_Typo</ability>
      <abilityName>字词错误</abilityName>
      <candidateList>
        <item>年来</item>
      </candidateList>
      <explain/>
      <paraID>1557CEFE</paraID>
      <start>23</start>
      <end>24</end>
      <status>unmodified</status>
      <modifiedWord/>
      <trackRevisions>false</trackRevisions>
    </reviewItem>
    <reviewItem>
      <errorID>cdbf113c-04f9-40d1-9ca7-6339de4f4b55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4E9ABDEE</paraID>
      <start>0</start>
      <end>2</end>
      <status>unmodified</status>
      <modifiedWord/>
      <trackRevisions>false</trackRevisions>
    </reviewItem>
    <reviewItem>
      <errorID>da50a259-764d-46f6-9c89-ec1d626003b1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728B77C1</paraID>
      <start>0</start>
      <end>2</end>
      <status>unmodified</status>
      <modifiedWord/>
      <trackRevisions>false</trackRevisions>
    </reviewItem>
    <reviewItem>
      <errorID>73d50079-88a2-4c66-9d8d-f3b2a9198611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5B888E34</paraID>
      <start>0</start>
      <end>2</end>
      <status>unmodified</status>
      <modifiedWord/>
      <trackRevisions>false</trackRevisions>
    </reviewItem>
    <reviewItem>
      <errorID>2fd73d09-9528-495c-a1b5-88c8496bd74c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17BD51FE</paraID>
      <start>0</start>
      <end>2</end>
      <status>unmodified</status>
      <modifiedWord/>
      <trackRevisions>false</trackRevisions>
    </reviewItem>
    <reviewItem>
      <errorID>61dd3439-6415-45ea-a9c4-2039851e94b4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7A04DEDC</paraID>
      <start>0</start>
      <end>2</end>
      <status>unmodified</status>
      <modifiedWord/>
      <trackRevisions>false</trackRevisions>
    </reviewItem>
    <reviewItem>
      <errorID>7c1fee21-0e24-416b-88d4-fcfa19d3962b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3DF2DAD7</paraID>
      <start>0</start>
      <end>2</end>
      <status>unmodified</status>
      <modifiedWord/>
      <trackRevisions>false</trackRevisions>
    </reviewItem>
    <reviewItem>
      <errorID>1a2bd578-d94b-4ec3-92f2-c5a0d105d70a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7150B758</paraID>
      <start>0</start>
      <end>2</end>
      <status>unmodified</status>
      <modifiedWord/>
      <trackRevisions>false</trackRevisions>
    </reviewItem>
    <reviewItem>
      <errorID>6f94ed41-ac5f-456d-8e0c-378fed258434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62BD6F74</paraID>
      <start>0</start>
      <end>2</end>
      <status>unmodified</status>
      <modifiedWord/>
      <trackRevisions>false</trackRevisions>
    </reviewItem>
    <reviewItem>
      <errorID>959e3667-781c-4116-b97b-f1c4b682e45e</errorID>
      <errorWord>(</errorWord>
      <group>L1_Format</group>
      <groupName>格式问题</groupName>
      <ability>L2_HalfPunc</ability>
      <abilityName>全半角检查</abilityName>
      <candidateList>
        <item>（</item>
      </candidateList>
      <explain>文本全半角错误。</explain>
      <paraID>6D74869E</paraID>
      <start>59</start>
      <end>60</end>
      <status>unmodified</status>
      <modifiedWord/>
      <trackRevisions>false</trackRevisions>
    </reviewItem>
    <reviewItem>
      <errorID>c4932f0e-2b4e-4aa2-bf72-9db878cc69f6</errorID>
      <errorWord>)</errorWord>
      <group>L1_Format</group>
      <groupName>格式问题</groupName>
      <ability>L2_HalfPunc</ability>
      <abilityName>全半角检查</abilityName>
      <candidateList>
        <item>）</item>
      </candidateList>
      <explain>文本全半角错误。</explain>
      <paraID>6D74869E</paraID>
      <start>76</start>
      <end>77</end>
      <status>unmodified</status>
      <modifiedWord/>
      <trackRevisions>false</trackRevisions>
    </reviewItem>
    <reviewItem>
      <errorID>1d9e81c4-e356-4581-a8c7-f1d5d33caa04</errorID>
      <errorWord>(</errorWord>
      <group>L1_Format</group>
      <groupName>格式问题</groupName>
      <ability>L2_HalfPunc</ability>
      <abilityName>全半角检查</abilityName>
      <candidateList>
        <item>（</item>
      </candidateList>
      <explain>文本全半角错误。</explain>
      <paraID>2F07FC2C</paraID>
      <start>32</start>
      <end>33</end>
      <status>unmodified</status>
      <modifiedWord/>
      <trackRevisions>false</trackRevisions>
    </reviewItem>
    <reviewItem>
      <errorID>0922677e-5c9d-499b-80ec-f90166c875f0</errorID>
      <errorWord>)</errorWord>
      <group>L1_Format</group>
      <groupName>格式问题</groupName>
      <ability>L2_HalfPunc</ability>
      <abilityName>全半角检查</abilityName>
      <candidateList>
        <item>）</item>
      </candidateList>
      <explain>文本全半角错误。</explain>
      <paraID>2F07FC2C</paraID>
      <start>37</start>
      <end>38</end>
      <status>unmodified</status>
      <modifiedWord/>
      <trackRevisions>false</trackRevisions>
    </reviewItem>
    <reviewItem>
      <errorID>a3464ff6-8891-4098-93ff-d14977290e98</errorID>
      <errorWord>(</errorWord>
      <group>L1_Format</group>
      <groupName>格式问题</groupName>
      <ability>L2_HalfPunc</ability>
      <abilityName>全半角检查</abilityName>
      <candidateList>
        <item>（</item>
      </candidateList>
      <explain>文本全半角错误。</explain>
      <paraID> 6703B71</paraID>
      <start>30</start>
      <end>31</end>
      <status>unmodified</status>
      <modifiedWord/>
      <trackRevisions>false</trackRevisions>
    </reviewItem>
    <reviewItem>
      <errorID>76bdb1f7-c512-4ff6-ae3a-a8e243abf745</errorID>
      <errorWord>)</errorWord>
      <group>L1_Format</group>
      <groupName>格式问题</groupName>
      <ability>L2_HalfPunc</ability>
      <abilityName>全半角检查</abilityName>
      <candidateList>
        <item>）</item>
      </candidateList>
      <explain>文本全半角错误。</explain>
      <paraID> 6703B71</paraID>
      <start>36</start>
      <end>37</end>
      <status>unmodified</status>
      <modifiedWord/>
      <trackRevisions>false</trackRevisions>
    </reviewItem>
    <reviewItem>
      <errorID>848219cf-632f-44da-82ce-ac554dee1a2f</errorID>
      <errorWord>(</errorWord>
      <group>L1_Format</group>
      <groupName>格式问题</groupName>
      <ability>L2_HalfPunc</ability>
      <abilityName>全半角检查</abilityName>
      <candidateList>
        <item>（</item>
      </candidateList>
      <explain>文本全半角错误。</explain>
      <paraID> 132FE91</paraID>
      <start>11</start>
      <end>12</end>
      <status>unmodified</status>
      <modifiedWord/>
      <trackRevisions>false</trackRevisions>
    </reviewItem>
    <reviewItem>
      <errorID>d9ae45fb-af1a-46e7-b958-fc16e1fa9ced</errorID>
      <errorWord>)</errorWord>
      <group>L1_Format</group>
      <groupName>格式问题</groupName>
      <ability>L2_HalfPunc</ability>
      <abilityName>全半角检查</abilityName>
      <candidateList>
        <item>）</item>
      </candidateList>
      <explain>文本全半角错误。</explain>
      <paraID> 132FE91</paraID>
      <start>30</start>
      <end>31</end>
      <status>unmodified</status>
      <modifiedWord/>
      <trackRevisions>false</trackRevisions>
    </reviewItem>
    <reviewItem>
      <errorID>0c40cfe6-1631-44db-be13-cc18773a1218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731F8CDD</paraID>
      <start>0</start>
      <end>2</end>
      <status>unmodified</status>
      <modifiedWord/>
      <trackRevisions>false</trackRevisions>
    </reviewItem>
    <reviewItem>
      <errorID>95d772a6-7336-476d-9388-623655378604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213DEF03</paraID>
      <start>0</start>
      <end>2</end>
      <status>unmodified</status>
      <modifiedWord/>
      <trackRevisions>false</trackRevisions>
    </reviewItem>
    <reviewItem>
      <errorID>f8e8fe36-becc-4881-89ad-95de5ed7df2e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1F427327</paraID>
      <start>0</start>
      <end>2</end>
      <status>unmodified</status>
      <modifiedWord/>
      <trackRevisions>false</trackRevisions>
    </reviewItem>
    <reviewItem>
      <errorID>7b02fc73-c52a-4f3b-9006-6acfbb9b7d1a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72FC5F50</paraID>
      <start>0</start>
      <end>2</end>
      <status>unmodified</status>
      <modifiedWord/>
      <trackRevisions>false</trackRevisions>
    </reviewItem>
    <reviewItem>
      <errorID>db1557e6-08f0-4344-863c-3cdcc17632cf</errorID>
      <errorWord>（</errorWord>
      <group>L1_Format</group>
      <groupName>格式问题</groupName>
      <ability>L2_HalfPunc</ability>
      <abilityName>全半角检查</abilityName>
      <candidateList>
        <item>(</item>
      </candidateList>
      <explain>文本全半角错误。</explain>
      <paraID>23FD2E4A</paraID>
      <start>0</start>
      <end>1</end>
      <status>unmodified</status>
      <modifiedWord/>
      <trackRevisions>false</trackRevisions>
    </reviewItem>
    <reviewItem>
      <errorID>8bad642a-ea65-4063-87ee-7e53e0d6ae2c</errorID>
      <errorWord>）</errorWord>
      <group>L1_Format</group>
      <groupName>格式问题</groupName>
      <ability>L2_HalfPunc</ability>
      <abilityName>全半角检查</abilityName>
      <candidateList>
        <item>)</item>
      </candidateList>
      <explain>文本全半角错误。</explain>
      <paraID>23FD2E4A</paraID>
      <start>3</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118ee3-aa45-4e24-ad1c-fd5b0827d56b}">
  <ds:schemaRefs/>
</ds:datastoreItem>
</file>

<file path=docProps/app.xml><?xml version="1.0" encoding="utf-8"?>
<Properties xmlns="http://schemas.openxmlformats.org/officeDocument/2006/extended-properties" xmlns:vt="http://schemas.openxmlformats.org/officeDocument/2006/docPropsVTypes">
  <Template>Normal.dotm</Template>
  <Pages>221</Pages>
  <Words>29334</Words>
  <Characters>31499</Characters>
  <Lines>1</Lines>
  <Paragraphs>1</Paragraphs>
  <TotalTime>23</TotalTime>
  <ScaleCrop>false</ScaleCrop>
  <LinksUpToDate>false</LinksUpToDate>
  <CharactersWithSpaces>35544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2023-06-19T08:30:00Z</dcterms:created>
  <dc:creator>发光</dc:creator>
  <cp:lastModifiedBy>F</cp:lastModifiedBy>
  <cp:lastPrinted>2026-06-05T01:50:00Z</cp:lastPrinted>
  <dcterms:modified xsi:type="dcterms:W3CDTF">2026-09-10T08:29:47Z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D4FAC93CF42B4D8C9F7CA130419837CD_13</vt:lpwstr>
  </property>
  <property fmtid="{D5CDD505-2E9C-101B-9397-08002B2CF9AE}" pid="4" name="KSOTemplateDocerSaveRecord">
    <vt:lpwstr>eyJoZGlkIjoiMWYzMjA3NTg5ZjM3NjI1ZWE1YzNlN2FmODQ4ZjcwNDQiLCJ1c2VySWQiOiIyNTYxMjAwNDkifQ==</vt:lpwstr>
  </property>
</Properties>
</file>